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38" w:rsidRPr="004F63B3" w:rsidRDefault="005744B5">
      <w:pPr>
        <w:spacing w:line="360" w:lineRule="auto"/>
        <w:rPr>
          <w:rFonts w:asciiTheme="majorEastAsia" w:eastAsiaTheme="majorEastAsia" w:hAnsiTheme="majorEastAsia" w:cs="Times New Roman"/>
          <w:spacing w:val="-7"/>
          <w:sz w:val="24"/>
          <w:szCs w:val="24"/>
        </w:rPr>
      </w:pPr>
      <w:r w:rsidRPr="004F63B3">
        <w:rPr>
          <w:rFonts w:asciiTheme="majorEastAsia" w:eastAsiaTheme="majorEastAsia" w:hAnsiTheme="majorEastAsia" w:cs="Times New Roman" w:hint="eastAsia"/>
          <w:spacing w:val="-7"/>
          <w:sz w:val="24"/>
          <w:szCs w:val="24"/>
        </w:rPr>
        <w:t>证券代码：</w:t>
      </w:r>
      <w:r w:rsidRPr="004F63B3">
        <w:rPr>
          <w:rFonts w:asciiTheme="majorEastAsia" w:eastAsiaTheme="majorEastAsia" w:hAnsiTheme="majorEastAsia" w:cs="Times New Roman"/>
          <w:spacing w:val="-7"/>
          <w:sz w:val="24"/>
          <w:szCs w:val="24"/>
        </w:rPr>
        <w:t>60</w:t>
      </w:r>
      <w:r w:rsidR="00D36B6F" w:rsidRPr="004F63B3">
        <w:rPr>
          <w:rFonts w:asciiTheme="majorEastAsia" w:eastAsiaTheme="majorEastAsia" w:hAnsiTheme="majorEastAsia" w:cs="Times New Roman"/>
          <w:spacing w:val="-7"/>
          <w:sz w:val="24"/>
          <w:szCs w:val="24"/>
        </w:rPr>
        <w:t>3167</w:t>
      </w:r>
      <w:r w:rsidR="00595C2D" w:rsidRPr="004F63B3">
        <w:rPr>
          <w:rFonts w:asciiTheme="majorEastAsia" w:eastAsiaTheme="majorEastAsia" w:hAnsiTheme="majorEastAsia" w:cs="Times New Roman" w:hint="eastAsia"/>
          <w:spacing w:val="-7"/>
          <w:sz w:val="24"/>
          <w:szCs w:val="24"/>
        </w:rPr>
        <w:t xml:space="preserve">                                          </w:t>
      </w:r>
      <w:r w:rsidRPr="004F63B3">
        <w:rPr>
          <w:rFonts w:asciiTheme="majorEastAsia" w:eastAsiaTheme="majorEastAsia" w:hAnsiTheme="majorEastAsia" w:cs="Times New Roman" w:hint="eastAsia"/>
          <w:spacing w:val="-7"/>
          <w:sz w:val="24"/>
          <w:szCs w:val="24"/>
        </w:rPr>
        <w:t>证券简称：</w:t>
      </w:r>
      <w:r w:rsidR="00BD5F7B" w:rsidRPr="004F63B3">
        <w:rPr>
          <w:rFonts w:asciiTheme="majorEastAsia" w:eastAsiaTheme="majorEastAsia" w:hAnsiTheme="majorEastAsia" w:cs="Times New Roman" w:hint="eastAsia"/>
          <w:spacing w:val="-7"/>
          <w:sz w:val="24"/>
          <w:szCs w:val="24"/>
        </w:rPr>
        <w:t>渤海轮渡</w:t>
      </w:r>
    </w:p>
    <w:p w:rsidR="00583238" w:rsidRPr="005D2A54" w:rsidRDefault="00BD5F7B" w:rsidP="005D2A54">
      <w:pPr>
        <w:spacing w:after="0" w:line="700" w:lineRule="exact"/>
        <w:jc w:val="center"/>
        <w:rPr>
          <w:rFonts w:asciiTheme="majorEastAsia" w:eastAsiaTheme="majorEastAsia" w:hAnsiTheme="majorEastAsia" w:cs="Times New Roman"/>
          <w:b/>
          <w:spacing w:val="-7"/>
          <w:sz w:val="44"/>
          <w:szCs w:val="44"/>
        </w:rPr>
      </w:pPr>
      <w:r w:rsidRPr="005D2A54">
        <w:rPr>
          <w:rFonts w:asciiTheme="majorEastAsia" w:eastAsiaTheme="majorEastAsia" w:hAnsiTheme="majorEastAsia" w:cs="Times New Roman" w:hint="eastAsia"/>
          <w:b/>
          <w:spacing w:val="-7"/>
          <w:sz w:val="44"/>
          <w:szCs w:val="44"/>
        </w:rPr>
        <w:t>渤海轮渡集团</w:t>
      </w:r>
      <w:r w:rsidR="005744B5" w:rsidRPr="005D2A54">
        <w:rPr>
          <w:rFonts w:asciiTheme="majorEastAsia" w:eastAsiaTheme="majorEastAsia" w:hAnsiTheme="majorEastAsia" w:cs="Times New Roman"/>
          <w:b/>
          <w:spacing w:val="-7"/>
          <w:sz w:val="44"/>
          <w:szCs w:val="44"/>
        </w:rPr>
        <w:t>股份有限公司</w:t>
      </w:r>
    </w:p>
    <w:p w:rsidR="00583238" w:rsidRPr="005D2A54" w:rsidRDefault="005744B5" w:rsidP="009E42ED">
      <w:pPr>
        <w:spacing w:afterLines="50" w:line="700" w:lineRule="exact"/>
        <w:jc w:val="center"/>
        <w:rPr>
          <w:rFonts w:asciiTheme="majorEastAsia" w:eastAsiaTheme="majorEastAsia" w:hAnsiTheme="majorEastAsia" w:cs="Times New Roman"/>
          <w:b/>
          <w:spacing w:val="-7"/>
          <w:sz w:val="44"/>
          <w:szCs w:val="44"/>
        </w:rPr>
      </w:pPr>
      <w:r w:rsidRPr="005D2A54">
        <w:rPr>
          <w:rFonts w:asciiTheme="majorEastAsia" w:eastAsiaTheme="majorEastAsia" w:hAnsiTheme="majorEastAsia" w:cs="Times New Roman"/>
          <w:b/>
          <w:spacing w:val="-7"/>
          <w:sz w:val="44"/>
          <w:szCs w:val="44"/>
        </w:rPr>
        <w:t>投资者关系活动记录表</w:t>
      </w:r>
    </w:p>
    <w:p w:rsidR="00583238" w:rsidRPr="004F63B3" w:rsidRDefault="005744B5" w:rsidP="004F63B3">
      <w:pPr>
        <w:spacing w:line="360" w:lineRule="auto"/>
        <w:ind w:right="226"/>
        <w:jc w:val="right"/>
        <w:rPr>
          <w:rFonts w:asciiTheme="majorEastAsia" w:eastAsiaTheme="majorEastAsia" w:hAnsiTheme="majorEastAsia" w:cs="Times New Roman"/>
          <w:spacing w:val="-7"/>
          <w:sz w:val="24"/>
          <w:szCs w:val="24"/>
        </w:rPr>
      </w:pPr>
      <w:r w:rsidRPr="004F63B3">
        <w:rPr>
          <w:rFonts w:asciiTheme="majorEastAsia" w:eastAsiaTheme="majorEastAsia" w:hAnsiTheme="majorEastAsia" w:cs="Times New Roman" w:hint="eastAsia"/>
          <w:spacing w:val="-7"/>
          <w:sz w:val="24"/>
          <w:szCs w:val="24"/>
        </w:rPr>
        <w:t>编号：20</w:t>
      </w:r>
      <w:r w:rsidR="00585E84" w:rsidRPr="004F63B3">
        <w:rPr>
          <w:rFonts w:asciiTheme="majorEastAsia" w:eastAsiaTheme="majorEastAsia" w:hAnsiTheme="majorEastAsia" w:cs="Times New Roman"/>
          <w:spacing w:val="-7"/>
          <w:sz w:val="24"/>
          <w:szCs w:val="24"/>
        </w:rPr>
        <w:t>2</w:t>
      </w:r>
      <w:r w:rsidR="00595C2D" w:rsidRPr="004F63B3">
        <w:rPr>
          <w:rFonts w:asciiTheme="majorEastAsia" w:eastAsiaTheme="majorEastAsia" w:hAnsiTheme="majorEastAsia" w:cs="Times New Roman" w:hint="eastAsia"/>
          <w:spacing w:val="-7"/>
          <w:sz w:val="24"/>
          <w:szCs w:val="24"/>
        </w:rPr>
        <w:t>4</w:t>
      </w:r>
      <w:r w:rsidRPr="004F63B3">
        <w:rPr>
          <w:rFonts w:asciiTheme="majorEastAsia" w:eastAsiaTheme="majorEastAsia" w:hAnsiTheme="majorEastAsia" w:cs="Times New Roman" w:hint="eastAsia"/>
          <w:spacing w:val="-7"/>
          <w:sz w:val="24"/>
          <w:szCs w:val="24"/>
        </w:rPr>
        <w:t>-</w:t>
      </w:r>
      <w:r w:rsidR="00585E84" w:rsidRPr="004F63B3">
        <w:rPr>
          <w:rFonts w:asciiTheme="majorEastAsia" w:eastAsiaTheme="majorEastAsia" w:hAnsiTheme="majorEastAsia" w:cs="Times New Roman"/>
          <w:spacing w:val="-7"/>
          <w:sz w:val="24"/>
          <w:szCs w:val="24"/>
        </w:rPr>
        <w:t>00</w:t>
      </w:r>
      <w:r w:rsidR="00E440B9">
        <w:rPr>
          <w:rFonts w:asciiTheme="majorEastAsia" w:eastAsiaTheme="majorEastAsia" w:hAnsiTheme="majorEastAsia" w:cs="Times New Roman" w:hint="eastAsia"/>
          <w:spacing w:val="-7"/>
          <w:sz w:val="24"/>
          <w:szCs w:val="24"/>
        </w:rPr>
        <w:t>3</w:t>
      </w:r>
    </w:p>
    <w:tbl>
      <w:tblPr>
        <w:tblStyle w:val="a9"/>
        <w:tblpPr w:leftFromText="180" w:rightFromText="180" w:vertAnchor="text" w:tblpXSpec="center" w:tblpY="1"/>
        <w:tblOverlap w:val="never"/>
        <w:tblW w:w="8930" w:type="dxa"/>
        <w:tblLayout w:type="fixed"/>
        <w:tblLook w:val="04A0"/>
      </w:tblPr>
      <w:tblGrid>
        <w:gridCol w:w="1932"/>
        <w:gridCol w:w="1720"/>
        <w:gridCol w:w="1779"/>
        <w:gridCol w:w="1749"/>
        <w:gridCol w:w="1750"/>
      </w:tblGrid>
      <w:tr w:rsidR="00583238" w:rsidRPr="00D36B6F">
        <w:tc>
          <w:tcPr>
            <w:tcW w:w="1932" w:type="dxa"/>
            <w:vAlign w:val="center"/>
          </w:tcPr>
          <w:p w:rsidR="00583238" w:rsidRPr="00D36B6F" w:rsidRDefault="005744B5">
            <w:pPr>
              <w:spacing w:line="360" w:lineRule="auto"/>
              <w:jc w:val="center"/>
              <w:rPr>
                <w:rFonts w:asciiTheme="minorEastAsia" w:hAnsiTheme="minorEastAsia"/>
                <w:b/>
                <w:sz w:val="24"/>
                <w:szCs w:val="24"/>
              </w:rPr>
            </w:pPr>
            <w:r w:rsidRPr="00D36B6F">
              <w:rPr>
                <w:rFonts w:asciiTheme="minorEastAsia" w:hAnsiTheme="minorEastAsia" w:hint="eastAsia"/>
                <w:b/>
                <w:sz w:val="24"/>
                <w:szCs w:val="24"/>
              </w:rPr>
              <w:t>投资者</w:t>
            </w:r>
            <w:r w:rsidRPr="00D36B6F">
              <w:rPr>
                <w:rFonts w:asciiTheme="minorEastAsia" w:hAnsiTheme="minorEastAsia"/>
                <w:b/>
                <w:sz w:val="24"/>
                <w:szCs w:val="24"/>
              </w:rPr>
              <w:t>关系活动类别</w:t>
            </w:r>
          </w:p>
        </w:tc>
        <w:tc>
          <w:tcPr>
            <w:tcW w:w="6998" w:type="dxa"/>
            <w:gridSpan w:val="4"/>
          </w:tcPr>
          <w:p w:rsidR="00583238" w:rsidRPr="00D36B6F" w:rsidRDefault="001A3681">
            <w:pPr>
              <w:spacing w:line="360" w:lineRule="auto"/>
              <w:jc w:val="left"/>
              <w:rPr>
                <w:rFonts w:asciiTheme="minorEastAsia" w:hAnsiTheme="minorEastAsia"/>
                <w:sz w:val="24"/>
                <w:szCs w:val="24"/>
              </w:rPr>
            </w:pPr>
            <w:r w:rsidRPr="00D36B6F">
              <w:rPr>
                <w:rFonts w:asciiTheme="minorEastAsia" w:hAnsiTheme="minorEastAsia" w:hint="eastAsia"/>
                <w:sz w:val="24"/>
                <w:szCs w:val="24"/>
              </w:rPr>
              <w:t>√</w:t>
            </w:r>
            <w:r w:rsidR="005744B5" w:rsidRPr="00D36B6F">
              <w:rPr>
                <w:rFonts w:asciiTheme="minorEastAsia" w:hAnsiTheme="minorEastAsia"/>
                <w:sz w:val="24"/>
                <w:szCs w:val="24"/>
              </w:rPr>
              <w:t>特定对象调研</w:t>
            </w:r>
            <w:r w:rsidR="00595C2D">
              <w:rPr>
                <w:rFonts w:asciiTheme="minorEastAsia" w:hAnsiTheme="minorEastAsia" w:hint="eastAsia"/>
                <w:sz w:val="24"/>
                <w:szCs w:val="24"/>
              </w:rPr>
              <w:t xml:space="preserve">       </w:t>
            </w:r>
            <w:r w:rsidR="00585E84" w:rsidRPr="00D36B6F">
              <w:rPr>
                <w:rFonts w:asciiTheme="minorEastAsia" w:hAnsiTheme="minorEastAsia" w:hint="eastAsia"/>
                <w:sz w:val="24"/>
                <w:szCs w:val="24"/>
              </w:rPr>
              <w:t>□</w:t>
            </w:r>
            <w:r w:rsidR="005744B5" w:rsidRPr="00D36B6F">
              <w:rPr>
                <w:rFonts w:asciiTheme="minorEastAsia" w:hAnsiTheme="minorEastAsia"/>
                <w:sz w:val="24"/>
                <w:szCs w:val="24"/>
              </w:rPr>
              <w:t>分析师会议</w:t>
            </w:r>
          </w:p>
          <w:p w:rsidR="00583238" w:rsidRPr="00D36B6F" w:rsidRDefault="005744B5">
            <w:pPr>
              <w:spacing w:line="360" w:lineRule="auto"/>
              <w:jc w:val="left"/>
              <w:rPr>
                <w:rFonts w:asciiTheme="minorEastAsia" w:hAnsiTheme="minorEastAsia"/>
                <w:sz w:val="24"/>
                <w:szCs w:val="24"/>
              </w:rPr>
            </w:pPr>
            <w:r w:rsidRPr="00D36B6F">
              <w:rPr>
                <w:rFonts w:asciiTheme="minorEastAsia" w:hAnsiTheme="minorEastAsia" w:hint="eastAsia"/>
                <w:sz w:val="24"/>
                <w:szCs w:val="24"/>
              </w:rPr>
              <w:t>□媒体采访</w:t>
            </w:r>
            <w:r w:rsidR="00595C2D">
              <w:rPr>
                <w:rFonts w:asciiTheme="minorEastAsia" w:hAnsiTheme="minorEastAsia" w:hint="eastAsia"/>
                <w:sz w:val="24"/>
                <w:szCs w:val="24"/>
              </w:rPr>
              <w:t xml:space="preserve">          </w:t>
            </w:r>
            <w:r w:rsidRPr="00D36B6F">
              <w:rPr>
                <w:rFonts w:asciiTheme="minorEastAsia" w:hAnsiTheme="minorEastAsia" w:hint="eastAsia"/>
                <w:sz w:val="24"/>
                <w:szCs w:val="24"/>
              </w:rPr>
              <w:t xml:space="preserve"> </w:t>
            </w:r>
            <w:r w:rsidR="00BD5F7B" w:rsidRPr="00D36B6F">
              <w:rPr>
                <w:rFonts w:asciiTheme="minorEastAsia" w:hAnsiTheme="minorEastAsia" w:hint="eastAsia"/>
                <w:sz w:val="24"/>
                <w:szCs w:val="24"/>
              </w:rPr>
              <w:t>□</w:t>
            </w:r>
            <w:r w:rsidRPr="00D36B6F">
              <w:rPr>
                <w:rFonts w:asciiTheme="minorEastAsia" w:hAnsiTheme="minorEastAsia" w:hint="eastAsia"/>
                <w:sz w:val="24"/>
                <w:szCs w:val="24"/>
              </w:rPr>
              <w:t>业绩说明会</w:t>
            </w:r>
          </w:p>
          <w:p w:rsidR="00583238" w:rsidRPr="00D36B6F" w:rsidRDefault="005744B5">
            <w:pPr>
              <w:spacing w:line="360" w:lineRule="auto"/>
              <w:jc w:val="left"/>
              <w:rPr>
                <w:rFonts w:asciiTheme="minorEastAsia" w:hAnsiTheme="minorEastAsia"/>
                <w:sz w:val="24"/>
                <w:szCs w:val="24"/>
              </w:rPr>
            </w:pPr>
            <w:r w:rsidRPr="00D36B6F">
              <w:rPr>
                <w:rFonts w:asciiTheme="minorEastAsia" w:hAnsiTheme="minorEastAsia" w:hint="eastAsia"/>
                <w:sz w:val="24"/>
                <w:szCs w:val="24"/>
              </w:rPr>
              <w:t>□新闻发布会</w:t>
            </w:r>
            <w:r w:rsidR="00595C2D">
              <w:rPr>
                <w:rFonts w:asciiTheme="minorEastAsia" w:hAnsiTheme="minorEastAsia" w:hint="eastAsia"/>
                <w:sz w:val="24"/>
                <w:szCs w:val="24"/>
              </w:rPr>
              <w:t xml:space="preserve">        </w:t>
            </w:r>
            <w:r w:rsidRPr="00D36B6F">
              <w:rPr>
                <w:rFonts w:asciiTheme="minorEastAsia" w:hAnsiTheme="minorEastAsia" w:hint="eastAsia"/>
                <w:sz w:val="24"/>
                <w:szCs w:val="24"/>
              </w:rPr>
              <w:t xml:space="preserve"> □现场参观</w:t>
            </w:r>
          </w:p>
          <w:p w:rsidR="00583238" w:rsidRPr="00D36B6F" w:rsidRDefault="005744B5" w:rsidP="00A75CE2">
            <w:pPr>
              <w:spacing w:line="360" w:lineRule="auto"/>
              <w:jc w:val="left"/>
              <w:rPr>
                <w:rFonts w:asciiTheme="minorEastAsia" w:hAnsiTheme="minorEastAsia"/>
                <w:sz w:val="24"/>
                <w:szCs w:val="24"/>
              </w:rPr>
            </w:pPr>
            <w:r w:rsidRPr="00D36B6F">
              <w:rPr>
                <w:rFonts w:asciiTheme="minorEastAsia" w:hAnsiTheme="minorEastAsia" w:hint="eastAsia"/>
                <w:sz w:val="24"/>
                <w:szCs w:val="24"/>
              </w:rPr>
              <w:t>□路演活动</w:t>
            </w:r>
            <w:r w:rsidR="00595C2D">
              <w:rPr>
                <w:rFonts w:asciiTheme="minorEastAsia" w:hAnsiTheme="minorEastAsia" w:hint="eastAsia"/>
                <w:sz w:val="24"/>
                <w:szCs w:val="24"/>
              </w:rPr>
              <w:t xml:space="preserve">          </w:t>
            </w:r>
            <w:r w:rsidRPr="00D36B6F">
              <w:rPr>
                <w:rFonts w:asciiTheme="minorEastAsia" w:hAnsiTheme="minorEastAsia" w:hint="eastAsia"/>
                <w:sz w:val="24"/>
                <w:szCs w:val="24"/>
              </w:rPr>
              <w:t xml:space="preserve"> </w:t>
            </w:r>
            <w:r w:rsidR="00A75CE2" w:rsidRPr="00D36B6F">
              <w:rPr>
                <w:rFonts w:asciiTheme="minorEastAsia" w:hAnsiTheme="minorEastAsia" w:hint="eastAsia"/>
                <w:sz w:val="24"/>
                <w:szCs w:val="24"/>
              </w:rPr>
              <w:t>√</w:t>
            </w:r>
            <w:r w:rsidR="00A75CE2">
              <w:rPr>
                <w:rFonts w:asciiTheme="minorEastAsia" w:hAnsiTheme="minorEastAsia" w:hint="eastAsia"/>
                <w:sz w:val="24"/>
                <w:szCs w:val="24"/>
              </w:rPr>
              <w:t>电话会议</w:t>
            </w:r>
          </w:p>
        </w:tc>
      </w:tr>
      <w:tr w:rsidR="00723B27" w:rsidRPr="00D36B6F" w:rsidTr="0062356E">
        <w:trPr>
          <w:trHeight w:val="596"/>
        </w:trPr>
        <w:tc>
          <w:tcPr>
            <w:tcW w:w="1932" w:type="dxa"/>
            <w:vMerge w:val="restart"/>
            <w:vAlign w:val="center"/>
          </w:tcPr>
          <w:p w:rsidR="00723B27" w:rsidRDefault="00723B27" w:rsidP="00BF36D2">
            <w:pPr>
              <w:spacing w:line="360" w:lineRule="auto"/>
              <w:jc w:val="center"/>
              <w:rPr>
                <w:rFonts w:asciiTheme="minorEastAsia" w:hAnsiTheme="minorEastAsia" w:hint="eastAsia"/>
                <w:b/>
                <w:sz w:val="24"/>
                <w:szCs w:val="24"/>
              </w:rPr>
            </w:pPr>
            <w:r>
              <w:rPr>
                <w:rFonts w:asciiTheme="minorEastAsia" w:hAnsiTheme="minorEastAsia" w:hint="eastAsia"/>
                <w:b/>
                <w:sz w:val="24"/>
                <w:szCs w:val="24"/>
              </w:rPr>
              <w:t>参与单位名称及人员姓名</w:t>
            </w:r>
          </w:p>
        </w:tc>
        <w:tc>
          <w:tcPr>
            <w:tcW w:w="1720" w:type="dxa"/>
            <w:vAlign w:val="center"/>
          </w:tcPr>
          <w:p w:rsidR="00723B27" w:rsidRPr="00723B27" w:rsidRDefault="00723B27" w:rsidP="0048012C">
            <w:pPr>
              <w:spacing w:after="0" w:line="360" w:lineRule="exact"/>
              <w:jc w:val="center"/>
              <w:rPr>
                <w:rFonts w:asciiTheme="minorEastAsia" w:hAnsiTheme="minorEastAsia" w:hint="eastAsia"/>
                <w:sz w:val="24"/>
                <w:szCs w:val="24"/>
              </w:rPr>
            </w:pPr>
            <w:r w:rsidRPr="00723B27">
              <w:rPr>
                <w:rFonts w:asciiTheme="minorEastAsia" w:hAnsiTheme="minorEastAsia" w:hint="eastAsia"/>
                <w:sz w:val="24"/>
                <w:szCs w:val="24"/>
              </w:rPr>
              <w:t>新华资产</w:t>
            </w:r>
          </w:p>
        </w:tc>
        <w:tc>
          <w:tcPr>
            <w:tcW w:w="1779" w:type="dxa"/>
            <w:vAlign w:val="center"/>
          </w:tcPr>
          <w:p w:rsidR="00723B27" w:rsidRPr="00E440B9" w:rsidRDefault="00723B27" w:rsidP="0048012C">
            <w:pPr>
              <w:spacing w:after="0" w:line="360" w:lineRule="exact"/>
              <w:jc w:val="center"/>
              <w:rPr>
                <w:rFonts w:asciiTheme="minorEastAsia" w:hAnsiTheme="minorEastAsia" w:hint="eastAsia"/>
                <w:sz w:val="24"/>
                <w:szCs w:val="24"/>
              </w:rPr>
            </w:pPr>
            <w:r>
              <w:rPr>
                <w:rFonts w:asciiTheme="minorEastAsia" w:hAnsiTheme="minorEastAsia" w:hint="eastAsia"/>
                <w:sz w:val="24"/>
                <w:szCs w:val="24"/>
              </w:rPr>
              <w:t>戴丰年</w:t>
            </w:r>
          </w:p>
        </w:tc>
        <w:tc>
          <w:tcPr>
            <w:tcW w:w="1749" w:type="dxa"/>
            <w:vAlign w:val="center"/>
          </w:tcPr>
          <w:p w:rsidR="00723B27" w:rsidRPr="00E440B9" w:rsidRDefault="00723B27" w:rsidP="00E63A96">
            <w:pPr>
              <w:spacing w:after="0" w:line="320" w:lineRule="exact"/>
              <w:jc w:val="center"/>
              <w:rPr>
                <w:rFonts w:asciiTheme="minorEastAsia" w:hAnsiTheme="minorEastAsia" w:hint="eastAsia"/>
                <w:sz w:val="24"/>
                <w:szCs w:val="24"/>
              </w:rPr>
            </w:pPr>
            <w:r>
              <w:rPr>
                <w:rFonts w:asciiTheme="minorEastAsia" w:hAnsiTheme="minorEastAsia" w:hint="eastAsia"/>
                <w:sz w:val="24"/>
                <w:szCs w:val="24"/>
              </w:rPr>
              <w:t>长江交运</w:t>
            </w:r>
          </w:p>
        </w:tc>
        <w:tc>
          <w:tcPr>
            <w:tcW w:w="1750" w:type="dxa"/>
            <w:vAlign w:val="center"/>
          </w:tcPr>
          <w:p w:rsidR="00723B27" w:rsidRPr="00E440B9" w:rsidRDefault="00723B27" w:rsidP="00E63A96">
            <w:pPr>
              <w:spacing w:after="0" w:line="320" w:lineRule="exact"/>
              <w:jc w:val="center"/>
              <w:rPr>
                <w:rFonts w:asciiTheme="minorEastAsia" w:hAnsiTheme="minorEastAsia" w:hint="eastAsia"/>
                <w:sz w:val="24"/>
                <w:szCs w:val="24"/>
              </w:rPr>
            </w:pPr>
            <w:r>
              <w:rPr>
                <w:rFonts w:asciiTheme="minorEastAsia" w:hAnsiTheme="minorEastAsia" w:hint="eastAsia"/>
                <w:sz w:val="24"/>
                <w:szCs w:val="24"/>
              </w:rPr>
              <w:t>赵超</w:t>
            </w:r>
          </w:p>
        </w:tc>
      </w:tr>
      <w:tr w:rsidR="00723B27" w:rsidRPr="00D36B6F" w:rsidTr="0062356E">
        <w:trPr>
          <w:trHeight w:val="596"/>
        </w:trPr>
        <w:tc>
          <w:tcPr>
            <w:tcW w:w="1932" w:type="dxa"/>
            <w:vMerge/>
            <w:vAlign w:val="center"/>
          </w:tcPr>
          <w:p w:rsidR="00723B27" w:rsidRPr="00D36B6F" w:rsidRDefault="00723B27">
            <w:pPr>
              <w:spacing w:line="360" w:lineRule="auto"/>
              <w:jc w:val="center"/>
              <w:rPr>
                <w:rFonts w:asciiTheme="minorEastAsia" w:hAnsiTheme="minorEastAsia"/>
                <w:b/>
                <w:sz w:val="24"/>
                <w:szCs w:val="24"/>
              </w:rPr>
            </w:pPr>
          </w:p>
        </w:tc>
        <w:tc>
          <w:tcPr>
            <w:tcW w:w="1720" w:type="dxa"/>
            <w:vAlign w:val="center"/>
          </w:tcPr>
          <w:p w:rsidR="00723B27" w:rsidRPr="00D36B6F" w:rsidRDefault="00723B27" w:rsidP="0048012C">
            <w:pPr>
              <w:spacing w:after="0" w:line="360" w:lineRule="exact"/>
              <w:jc w:val="center"/>
              <w:rPr>
                <w:rFonts w:asciiTheme="minorEastAsia" w:hAnsiTheme="minorEastAsia"/>
                <w:sz w:val="24"/>
                <w:szCs w:val="24"/>
              </w:rPr>
            </w:pPr>
            <w:r w:rsidRPr="00E440B9">
              <w:rPr>
                <w:rFonts w:asciiTheme="minorEastAsia" w:hAnsiTheme="minorEastAsia" w:hint="eastAsia"/>
                <w:sz w:val="24"/>
                <w:szCs w:val="24"/>
              </w:rPr>
              <w:t>国金证券</w:t>
            </w:r>
          </w:p>
        </w:tc>
        <w:tc>
          <w:tcPr>
            <w:tcW w:w="1779" w:type="dxa"/>
            <w:vAlign w:val="center"/>
          </w:tcPr>
          <w:p w:rsidR="00723B27" w:rsidRPr="00D36B6F" w:rsidRDefault="00723B27" w:rsidP="0048012C">
            <w:pPr>
              <w:spacing w:after="0" w:line="360" w:lineRule="exact"/>
              <w:jc w:val="center"/>
              <w:rPr>
                <w:rFonts w:asciiTheme="minorEastAsia" w:hAnsiTheme="minorEastAsia"/>
                <w:sz w:val="24"/>
                <w:szCs w:val="24"/>
              </w:rPr>
            </w:pPr>
            <w:r w:rsidRPr="00E440B9">
              <w:rPr>
                <w:rFonts w:asciiTheme="minorEastAsia" w:hAnsiTheme="minorEastAsia" w:hint="eastAsia"/>
                <w:sz w:val="24"/>
                <w:szCs w:val="24"/>
              </w:rPr>
              <w:t>郑树明、霍泽嘉</w:t>
            </w:r>
          </w:p>
        </w:tc>
        <w:tc>
          <w:tcPr>
            <w:tcW w:w="1749" w:type="dxa"/>
            <w:vAlign w:val="center"/>
          </w:tcPr>
          <w:p w:rsidR="00723B27" w:rsidRPr="002319EA" w:rsidRDefault="00723B27" w:rsidP="00E63A96">
            <w:pPr>
              <w:spacing w:after="0" w:line="320" w:lineRule="exact"/>
              <w:jc w:val="center"/>
              <w:rPr>
                <w:rFonts w:asciiTheme="minorEastAsia" w:hAnsiTheme="minorEastAsia"/>
                <w:sz w:val="24"/>
                <w:szCs w:val="24"/>
              </w:rPr>
            </w:pPr>
            <w:r w:rsidRPr="00E440B9">
              <w:rPr>
                <w:rFonts w:asciiTheme="minorEastAsia" w:hAnsiTheme="minorEastAsia" w:hint="eastAsia"/>
                <w:sz w:val="24"/>
                <w:szCs w:val="24"/>
              </w:rPr>
              <w:t>申万菱信</w:t>
            </w:r>
          </w:p>
        </w:tc>
        <w:tc>
          <w:tcPr>
            <w:tcW w:w="1750" w:type="dxa"/>
            <w:vAlign w:val="center"/>
          </w:tcPr>
          <w:p w:rsidR="00723B27" w:rsidRPr="002319EA" w:rsidRDefault="00723B27" w:rsidP="00E63A96">
            <w:pPr>
              <w:spacing w:after="0" w:line="320" w:lineRule="exact"/>
              <w:jc w:val="center"/>
              <w:rPr>
                <w:rFonts w:asciiTheme="minorEastAsia" w:hAnsiTheme="minorEastAsia"/>
                <w:sz w:val="24"/>
                <w:szCs w:val="24"/>
              </w:rPr>
            </w:pPr>
            <w:r w:rsidRPr="00E440B9">
              <w:rPr>
                <w:rFonts w:asciiTheme="minorEastAsia" w:hAnsiTheme="minorEastAsia" w:hint="eastAsia"/>
                <w:sz w:val="24"/>
                <w:szCs w:val="24"/>
              </w:rPr>
              <w:t>吴琼</w:t>
            </w:r>
          </w:p>
        </w:tc>
      </w:tr>
      <w:tr w:rsidR="00723B27" w:rsidRPr="00D36B6F" w:rsidTr="00A05384">
        <w:trPr>
          <w:trHeight w:val="547"/>
        </w:trPr>
        <w:tc>
          <w:tcPr>
            <w:tcW w:w="1932" w:type="dxa"/>
            <w:vMerge/>
            <w:vAlign w:val="center"/>
          </w:tcPr>
          <w:p w:rsidR="00723B27" w:rsidRDefault="00723B27">
            <w:pPr>
              <w:spacing w:line="360" w:lineRule="auto"/>
              <w:jc w:val="center"/>
              <w:rPr>
                <w:rFonts w:asciiTheme="minorEastAsia" w:hAnsiTheme="minorEastAsia"/>
                <w:b/>
                <w:sz w:val="24"/>
                <w:szCs w:val="24"/>
              </w:rPr>
            </w:pPr>
          </w:p>
        </w:tc>
        <w:tc>
          <w:tcPr>
            <w:tcW w:w="1720" w:type="dxa"/>
            <w:vAlign w:val="center"/>
          </w:tcPr>
          <w:p w:rsidR="00723B27" w:rsidRPr="00D36B6F" w:rsidRDefault="00723B27" w:rsidP="0048012C">
            <w:pPr>
              <w:spacing w:after="0" w:line="360" w:lineRule="auto"/>
              <w:jc w:val="center"/>
              <w:rPr>
                <w:rFonts w:asciiTheme="minorEastAsia" w:hAnsiTheme="minorEastAsia"/>
                <w:sz w:val="24"/>
                <w:szCs w:val="24"/>
              </w:rPr>
            </w:pPr>
            <w:r w:rsidRPr="00E440B9">
              <w:rPr>
                <w:rFonts w:asciiTheme="minorEastAsia" w:hAnsiTheme="minorEastAsia" w:hint="eastAsia"/>
                <w:sz w:val="24"/>
                <w:szCs w:val="24"/>
              </w:rPr>
              <w:t>博时基金</w:t>
            </w:r>
          </w:p>
        </w:tc>
        <w:tc>
          <w:tcPr>
            <w:tcW w:w="1779" w:type="dxa"/>
            <w:vAlign w:val="center"/>
          </w:tcPr>
          <w:p w:rsidR="00723B27" w:rsidRPr="00D36B6F" w:rsidRDefault="00723B27" w:rsidP="0048012C">
            <w:pPr>
              <w:spacing w:after="0" w:line="360" w:lineRule="auto"/>
              <w:jc w:val="center"/>
              <w:rPr>
                <w:rFonts w:asciiTheme="minorEastAsia" w:hAnsiTheme="minorEastAsia"/>
                <w:sz w:val="24"/>
                <w:szCs w:val="24"/>
              </w:rPr>
            </w:pPr>
            <w:r w:rsidRPr="00E440B9">
              <w:rPr>
                <w:rFonts w:asciiTheme="minorEastAsia" w:hAnsiTheme="minorEastAsia" w:hint="eastAsia"/>
                <w:sz w:val="24"/>
                <w:szCs w:val="24"/>
              </w:rPr>
              <w:t>陈牧涵</w:t>
            </w:r>
          </w:p>
        </w:tc>
        <w:tc>
          <w:tcPr>
            <w:tcW w:w="1749" w:type="dxa"/>
            <w:vAlign w:val="center"/>
          </w:tcPr>
          <w:p w:rsidR="00723B27" w:rsidRPr="00D36B6F" w:rsidRDefault="00723B27" w:rsidP="0003297C">
            <w:pPr>
              <w:spacing w:after="0" w:line="360" w:lineRule="auto"/>
              <w:jc w:val="center"/>
              <w:rPr>
                <w:rFonts w:asciiTheme="minorEastAsia" w:hAnsiTheme="minorEastAsia"/>
                <w:sz w:val="24"/>
                <w:szCs w:val="24"/>
              </w:rPr>
            </w:pPr>
            <w:r w:rsidRPr="00E440B9">
              <w:rPr>
                <w:rFonts w:asciiTheme="minorEastAsia" w:hAnsiTheme="minorEastAsia" w:hint="eastAsia"/>
                <w:sz w:val="24"/>
                <w:szCs w:val="24"/>
              </w:rPr>
              <w:t>建信基金</w:t>
            </w:r>
          </w:p>
        </w:tc>
        <w:tc>
          <w:tcPr>
            <w:tcW w:w="1750" w:type="dxa"/>
            <w:vAlign w:val="center"/>
          </w:tcPr>
          <w:p w:rsidR="00723B27" w:rsidRPr="00D36B6F" w:rsidRDefault="00723B27" w:rsidP="0003297C">
            <w:pPr>
              <w:spacing w:after="0" w:line="360" w:lineRule="auto"/>
              <w:jc w:val="center"/>
              <w:rPr>
                <w:rFonts w:asciiTheme="minorEastAsia" w:hAnsiTheme="minorEastAsia"/>
                <w:sz w:val="24"/>
                <w:szCs w:val="24"/>
              </w:rPr>
            </w:pPr>
            <w:r w:rsidRPr="00E63A96">
              <w:rPr>
                <w:rFonts w:asciiTheme="minorEastAsia" w:hAnsiTheme="minorEastAsia" w:hint="eastAsia"/>
                <w:sz w:val="24"/>
                <w:szCs w:val="24"/>
              </w:rPr>
              <w:t>赵荣杰</w:t>
            </w:r>
          </w:p>
        </w:tc>
      </w:tr>
      <w:tr w:rsidR="00723B27" w:rsidRPr="00D36B6F" w:rsidTr="00A05384">
        <w:trPr>
          <w:trHeight w:val="547"/>
        </w:trPr>
        <w:tc>
          <w:tcPr>
            <w:tcW w:w="1932" w:type="dxa"/>
            <w:vMerge/>
            <w:vAlign w:val="center"/>
          </w:tcPr>
          <w:p w:rsidR="00723B27" w:rsidRDefault="00723B27">
            <w:pPr>
              <w:spacing w:line="360" w:lineRule="auto"/>
              <w:jc w:val="center"/>
              <w:rPr>
                <w:rFonts w:asciiTheme="minorEastAsia" w:hAnsiTheme="minorEastAsia"/>
                <w:b/>
                <w:sz w:val="24"/>
                <w:szCs w:val="24"/>
              </w:rPr>
            </w:pPr>
          </w:p>
        </w:tc>
        <w:tc>
          <w:tcPr>
            <w:tcW w:w="1720" w:type="dxa"/>
            <w:vAlign w:val="center"/>
          </w:tcPr>
          <w:p w:rsidR="00723B27" w:rsidRPr="00E440B9" w:rsidRDefault="00723B27" w:rsidP="0048012C">
            <w:pPr>
              <w:spacing w:after="0" w:line="360" w:lineRule="auto"/>
              <w:jc w:val="center"/>
              <w:rPr>
                <w:rFonts w:asciiTheme="minorEastAsia" w:hAnsiTheme="minorEastAsia"/>
                <w:sz w:val="24"/>
                <w:szCs w:val="24"/>
              </w:rPr>
            </w:pPr>
            <w:r w:rsidRPr="00E63A96">
              <w:rPr>
                <w:rFonts w:asciiTheme="minorEastAsia" w:hAnsiTheme="minorEastAsia" w:hint="eastAsia"/>
                <w:sz w:val="24"/>
                <w:szCs w:val="24"/>
              </w:rPr>
              <w:t>东证资管</w:t>
            </w:r>
          </w:p>
        </w:tc>
        <w:tc>
          <w:tcPr>
            <w:tcW w:w="1779" w:type="dxa"/>
            <w:vAlign w:val="center"/>
          </w:tcPr>
          <w:p w:rsidR="00723B27" w:rsidRPr="00E440B9" w:rsidRDefault="00723B27" w:rsidP="0048012C">
            <w:pPr>
              <w:spacing w:after="0" w:line="360" w:lineRule="auto"/>
              <w:jc w:val="center"/>
              <w:rPr>
                <w:rFonts w:asciiTheme="minorEastAsia" w:hAnsiTheme="minorEastAsia"/>
                <w:sz w:val="24"/>
                <w:szCs w:val="24"/>
              </w:rPr>
            </w:pPr>
            <w:r w:rsidRPr="00E63A96">
              <w:rPr>
                <w:rFonts w:asciiTheme="minorEastAsia" w:hAnsiTheme="minorEastAsia" w:hint="eastAsia"/>
                <w:sz w:val="24"/>
                <w:szCs w:val="24"/>
              </w:rPr>
              <w:t>蔡志鹏</w:t>
            </w:r>
          </w:p>
        </w:tc>
        <w:tc>
          <w:tcPr>
            <w:tcW w:w="1749" w:type="dxa"/>
            <w:vAlign w:val="center"/>
          </w:tcPr>
          <w:p w:rsidR="00723B27" w:rsidRPr="00E440B9" w:rsidRDefault="00723B27" w:rsidP="0003297C">
            <w:pPr>
              <w:spacing w:after="0" w:line="360" w:lineRule="auto"/>
              <w:jc w:val="center"/>
              <w:rPr>
                <w:rFonts w:asciiTheme="minorEastAsia" w:hAnsiTheme="minorEastAsia"/>
                <w:sz w:val="24"/>
                <w:szCs w:val="24"/>
              </w:rPr>
            </w:pPr>
            <w:r w:rsidRPr="006F128D">
              <w:rPr>
                <w:rFonts w:asciiTheme="minorEastAsia" w:hAnsiTheme="minorEastAsia" w:hint="eastAsia"/>
                <w:sz w:val="24"/>
                <w:szCs w:val="24"/>
              </w:rPr>
              <w:t>泉果基金</w:t>
            </w:r>
          </w:p>
        </w:tc>
        <w:tc>
          <w:tcPr>
            <w:tcW w:w="1750" w:type="dxa"/>
            <w:vAlign w:val="center"/>
          </w:tcPr>
          <w:p w:rsidR="00723B27" w:rsidRPr="00E63A96" w:rsidRDefault="00723B27" w:rsidP="0003297C">
            <w:pPr>
              <w:spacing w:after="0" w:line="360" w:lineRule="auto"/>
              <w:jc w:val="center"/>
              <w:rPr>
                <w:rFonts w:asciiTheme="minorEastAsia" w:hAnsiTheme="minorEastAsia"/>
                <w:sz w:val="24"/>
                <w:szCs w:val="24"/>
              </w:rPr>
            </w:pPr>
            <w:r w:rsidRPr="006F128D">
              <w:rPr>
                <w:rFonts w:asciiTheme="minorEastAsia" w:hAnsiTheme="minorEastAsia" w:hint="eastAsia"/>
                <w:sz w:val="24"/>
                <w:szCs w:val="24"/>
              </w:rPr>
              <w:t>葛世琦</w:t>
            </w:r>
          </w:p>
        </w:tc>
      </w:tr>
      <w:tr w:rsidR="00723B27" w:rsidRPr="00D36B6F" w:rsidTr="00A05384">
        <w:trPr>
          <w:trHeight w:val="547"/>
        </w:trPr>
        <w:tc>
          <w:tcPr>
            <w:tcW w:w="1932" w:type="dxa"/>
            <w:vMerge/>
            <w:vAlign w:val="center"/>
          </w:tcPr>
          <w:p w:rsidR="00723B27" w:rsidRDefault="00723B27">
            <w:pPr>
              <w:spacing w:line="360" w:lineRule="auto"/>
              <w:jc w:val="center"/>
              <w:rPr>
                <w:rFonts w:asciiTheme="minorEastAsia" w:hAnsiTheme="minorEastAsia"/>
                <w:b/>
                <w:sz w:val="24"/>
                <w:szCs w:val="24"/>
              </w:rPr>
            </w:pPr>
          </w:p>
        </w:tc>
        <w:tc>
          <w:tcPr>
            <w:tcW w:w="1720" w:type="dxa"/>
            <w:vAlign w:val="center"/>
          </w:tcPr>
          <w:p w:rsidR="00723B27" w:rsidRPr="00E440B9" w:rsidRDefault="00723B27" w:rsidP="0048012C">
            <w:pPr>
              <w:spacing w:after="0" w:line="360" w:lineRule="auto"/>
              <w:jc w:val="center"/>
              <w:rPr>
                <w:rFonts w:asciiTheme="minorEastAsia" w:hAnsiTheme="minorEastAsia"/>
                <w:sz w:val="24"/>
                <w:szCs w:val="24"/>
              </w:rPr>
            </w:pPr>
            <w:r>
              <w:rPr>
                <w:rFonts w:asciiTheme="minorEastAsia" w:hAnsiTheme="minorEastAsia" w:hint="eastAsia"/>
                <w:sz w:val="24"/>
                <w:szCs w:val="24"/>
              </w:rPr>
              <w:t>聚铭投资</w:t>
            </w:r>
          </w:p>
        </w:tc>
        <w:tc>
          <w:tcPr>
            <w:tcW w:w="1779" w:type="dxa"/>
            <w:vAlign w:val="center"/>
          </w:tcPr>
          <w:p w:rsidR="00723B27" w:rsidRPr="00D0464C" w:rsidRDefault="00723B27" w:rsidP="0048012C">
            <w:pPr>
              <w:spacing w:after="0" w:line="360" w:lineRule="auto"/>
              <w:jc w:val="center"/>
              <w:rPr>
                <w:rFonts w:asciiTheme="minorEastAsia" w:hAnsiTheme="minorEastAsia"/>
                <w:sz w:val="24"/>
                <w:szCs w:val="24"/>
              </w:rPr>
            </w:pPr>
            <w:r w:rsidRPr="005D5E43">
              <w:rPr>
                <w:rFonts w:asciiTheme="minorEastAsia" w:hAnsiTheme="minorEastAsia" w:hint="eastAsia"/>
                <w:sz w:val="24"/>
                <w:szCs w:val="24"/>
              </w:rPr>
              <w:t>姚承斌、吴莹莹</w:t>
            </w:r>
          </w:p>
        </w:tc>
        <w:tc>
          <w:tcPr>
            <w:tcW w:w="1749" w:type="dxa"/>
            <w:vAlign w:val="center"/>
          </w:tcPr>
          <w:p w:rsidR="00723B27" w:rsidRPr="00E440B9"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建信保险资管</w:t>
            </w:r>
          </w:p>
        </w:tc>
        <w:tc>
          <w:tcPr>
            <w:tcW w:w="1750" w:type="dxa"/>
            <w:vAlign w:val="center"/>
          </w:tcPr>
          <w:p w:rsidR="00723B27" w:rsidRPr="00E63A96"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杨晨</w:t>
            </w:r>
          </w:p>
        </w:tc>
      </w:tr>
      <w:tr w:rsidR="00723B27" w:rsidRPr="00D36B6F" w:rsidTr="0062356E">
        <w:trPr>
          <w:trHeight w:val="443"/>
        </w:trPr>
        <w:tc>
          <w:tcPr>
            <w:tcW w:w="1932" w:type="dxa"/>
            <w:vMerge/>
            <w:vAlign w:val="center"/>
          </w:tcPr>
          <w:p w:rsidR="00723B27" w:rsidRDefault="00723B27">
            <w:pPr>
              <w:spacing w:line="360" w:lineRule="auto"/>
              <w:jc w:val="center"/>
              <w:rPr>
                <w:rFonts w:asciiTheme="minorEastAsia" w:hAnsiTheme="minorEastAsia"/>
                <w:b/>
                <w:sz w:val="24"/>
                <w:szCs w:val="24"/>
              </w:rPr>
            </w:pPr>
          </w:p>
        </w:tc>
        <w:tc>
          <w:tcPr>
            <w:tcW w:w="1720" w:type="dxa"/>
            <w:vAlign w:val="center"/>
          </w:tcPr>
          <w:p w:rsidR="00723B27" w:rsidRPr="00E440B9" w:rsidRDefault="00723B27" w:rsidP="0048012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建投自营</w:t>
            </w:r>
          </w:p>
        </w:tc>
        <w:tc>
          <w:tcPr>
            <w:tcW w:w="1779" w:type="dxa"/>
            <w:vAlign w:val="center"/>
          </w:tcPr>
          <w:p w:rsidR="00723B27" w:rsidRPr="00E440B9" w:rsidRDefault="00723B27" w:rsidP="0048012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叶天鸣</w:t>
            </w:r>
          </w:p>
        </w:tc>
        <w:tc>
          <w:tcPr>
            <w:tcW w:w="1749" w:type="dxa"/>
            <w:vAlign w:val="center"/>
          </w:tcPr>
          <w:p w:rsidR="00723B27" w:rsidRPr="00E440B9"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途灵资产</w:t>
            </w:r>
          </w:p>
        </w:tc>
        <w:tc>
          <w:tcPr>
            <w:tcW w:w="1750" w:type="dxa"/>
            <w:vAlign w:val="center"/>
          </w:tcPr>
          <w:p w:rsidR="00723B27" w:rsidRPr="00E63A96"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赵梓峰</w:t>
            </w:r>
          </w:p>
        </w:tc>
      </w:tr>
      <w:tr w:rsidR="00723B27" w:rsidRPr="00D36B6F" w:rsidTr="00A05384">
        <w:trPr>
          <w:trHeight w:val="547"/>
        </w:trPr>
        <w:tc>
          <w:tcPr>
            <w:tcW w:w="1932" w:type="dxa"/>
            <w:vMerge/>
            <w:vAlign w:val="center"/>
          </w:tcPr>
          <w:p w:rsidR="00723B27" w:rsidRDefault="00723B27">
            <w:pPr>
              <w:spacing w:line="360" w:lineRule="auto"/>
              <w:jc w:val="center"/>
              <w:rPr>
                <w:rFonts w:asciiTheme="minorEastAsia" w:hAnsiTheme="minorEastAsia"/>
                <w:b/>
                <w:sz w:val="24"/>
                <w:szCs w:val="24"/>
              </w:rPr>
            </w:pPr>
          </w:p>
        </w:tc>
        <w:tc>
          <w:tcPr>
            <w:tcW w:w="1720" w:type="dxa"/>
            <w:vAlign w:val="center"/>
          </w:tcPr>
          <w:p w:rsidR="00723B27" w:rsidRPr="00A05384" w:rsidRDefault="00723B27" w:rsidP="0048012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博鸿资产</w:t>
            </w:r>
          </w:p>
        </w:tc>
        <w:tc>
          <w:tcPr>
            <w:tcW w:w="1779" w:type="dxa"/>
            <w:vAlign w:val="center"/>
          </w:tcPr>
          <w:p w:rsidR="00723B27" w:rsidRPr="00A05384" w:rsidRDefault="00723B27" w:rsidP="0048012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陆沛杰</w:t>
            </w:r>
          </w:p>
        </w:tc>
        <w:tc>
          <w:tcPr>
            <w:tcW w:w="1749" w:type="dxa"/>
            <w:vAlign w:val="center"/>
          </w:tcPr>
          <w:p w:rsidR="00723B27" w:rsidRPr="00A05384"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旦恩先锋投资</w:t>
            </w:r>
          </w:p>
        </w:tc>
        <w:tc>
          <w:tcPr>
            <w:tcW w:w="1750" w:type="dxa"/>
            <w:vAlign w:val="center"/>
          </w:tcPr>
          <w:p w:rsidR="00723B27" w:rsidRPr="00A05384"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李福磊</w:t>
            </w:r>
          </w:p>
        </w:tc>
      </w:tr>
      <w:tr w:rsidR="00723B27" w:rsidRPr="00D36B6F" w:rsidTr="00A05384">
        <w:trPr>
          <w:trHeight w:val="547"/>
        </w:trPr>
        <w:tc>
          <w:tcPr>
            <w:tcW w:w="1932" w:type="dxa"/>
            <w:vMerge/>
            <w:vAlign w:val="center"/>
          </w:tcPr>
          <w:p w:rsidR="00723B27" w:rsidRDefault="00723B27">
            <w:pPr>
              <w:spacing w:line="360" w:lineRule="auto"/>
              <w:jc w:val="center"/>
              <w:rPr>
                <w:rFonts w:asciiTheme="minorEastAsia" w:hAnsiTheme="minorEastAsia"/>
                <w:b/>
                <w:sz w:val="24"/>
                <w:szCs w:val="24"/>
              </w:rPr>
            </w:pPr>
          </w:p>
        </w:tc>
        <w:tc>
          <w:tcPr>
            <w:tcW w:w="1720" w:type="dxa"/>
            <w:vAlign w:val="center"/>
          </w:tcPr>
          <w:p w:rsidR="00723B27" w:rsidRPr="00A05384" w:rsidRDefault="00723B27" w:rsidP="0048012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方正自营</w:t>
            </w:r>
          </w:p>
        </w:tc>
        <w:tc>
          <w:tcPr>
            <w:tcW w:w="1779" w:type="dxa"/>
            <w:vAlign w:val="center"/>
          </w:tcPr>
          <w:p w:rsidR="00723B27" w:rsidRPr="00A05384" w:rsidRDefault="00723B27" w:rsidP="0048012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刘然</w:t>
            </w:r>
          </w:p>
        </w:tc>
        <w:tc>
          <w:tcPr>
            <w:tcW w:w="1749" w:type="dxa"/>
            <w:vAlign w:val="center"/>
          </w:tcPr>
          <w:p w:rsidR="00723B27" w:rsidRPr="00A05384"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和润投资</w:t>
            </w:r>
          </w:p>
        </w:tc>
        <w:tc>
          <w:tcPr>
            <w:tcW w:w="1750" w:type="dxa"/>
            <w:vAlign w:val="center"/>
          </w:tcPr>
          <w:p w:rsidR="00723B27" w:rsidRPr="00A05384"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何锐</w:t>
            </w:r>
          </w:p>
        </w:tc>
      </w:tr>
      <w:tr w:rsidR="00723B27" w:rsidRPr="00D36B6F" w:rsidTr="00A05384">
        <w:trPr>
          <w:trHeight w:val="547"/>
        </w:trPr>
        <w:tc>
          <w:tcPr>
            <w:tcW w:w="1932" w:type="dxa"/>
            <w:vMerge/>
            <w:vAlign w:val="center"/>
          </w:tcPr>
          <w:p w:rsidR="00723B27" w:rsidRDefault="00723B27">
            <w:pPr>
              <w:spacing w:line="360" w:lineRule="auto"/>
              <w:jc w:val="center"/>
              <w:rPr>
                <w:rFonts w:asciiTheme="minorEastAsia" w:hAnsiTheme="minorEastAsia"/>
                <w:b/>
                <w:sz w:val="24"/>
                <w:szCs w:val="24"/>
              </w:rPr>
            </w:pPr>
          </w:p>
        </w:tc>
        <w:tc>
          <w:tcPr>
            <w:tcW w:w="1720" w:type="dxa"/>
            <w:vAlign w:val="center"/>
          </w:tcPr>
          <w:p w:rsidR="00723B27" w:rsidRPr="00A05384" w:rsidRDefault="00723B27" w:rsidP="0048012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平安证券资管</w:t>
            </w:r>
          </w:p>
        </w:tc>
        <w:tc>
          <w:tcPr>
            <w:tcW w:w="1779" w:type="dxa"/>
            <w:vAlign w:val="center"/>
          </w:tcPr>
          <w:p w:rsidR="00723B27" w:rsidRPr="00A05384" w:rsidRDefault="00723B27" w:rsidP="0048012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尤华政</w:t>
            </w:r>
          </w:p>
        </w:tc>
        <w:tc>
          <w:tcPr>
            <w:tcW w:w="1749" w:type="dxa"/>
            <w:vAlign w:val="center"/>
          </w:tcPr>
          <w:p w:rsidR="00723B27" w:rsidRPr="00A05384"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海通证券资管</w:t>
            </w:r>
          </w:p>
        </w:tc>
        <w:tc>
          <w:tcPr>
            <w:tcW w:w="1750" w:type="dxa"/>
            <w:vAlign w:val="center"/>
          </w:tcPr>
          <w:p w:rsidR="00723B27" w:rsidRPr="00A05384" w:rsidRDefault="00723B27" w:rsidP="0003297C">
            <w:pPr>
              <w:spacing w:after="0" w:line="360" w:lineRule="auto"/>
              <w:jc w:val="center"/>
              <w:rPr>
                <w:rFonts w:asciiTheme="minorEastAsia" w:hAnsiTheme="minorEastAsia"/>
                <w:sz w:val="24"/>
                <w:szCs w:val="24"/>
              </w:rPr>
            </w:pPr>
            <w:r w:rsidRPr="00A05384">
              <w:rPr>
                <w:rFonts w:asciiTheme="minorEastAsia" w:hAnsiTheme="minorEastAsia" w:hint="eastAsia"/>
                <w:sz w:val="24"/>
                <w:szCs w:val="24"/>
              </w:rPr>
              <w:t>张宇清</w:t>
            </w:r>
          </w:p>
        </w:tc>
      </w:tr>
      <w:tr w:rsidR="00AF186D" w:rsidRPr="00D36B6F" w:rsidTr="00FF32DB">
        <w:trPr>
          <w:trHeight w:val="547"/>
        </w:trPr>
        <w:tc>
          <w:tcPr>
            <w:tcW w:w="1932" w:type="dxa"/>
            <w:vMerge/>
            <w:vAlign w:val="center"/>
          </w:tcPr>
          <w:p w:rsidR="00AF186D" w:rsidRDefault="00AF186D" w:rsidP="005D5E43">
            <w:pPr>
              <w:spacing w:line="360" w:lineRule="auto"/>
              <w:jc w:val="center"/>
              <w:rPr>
                <w:rFonts w:asciiTheme="minorEastAsia" w:hAnsiTheme="minorEastAsia"/>
                <w:b/>
                <w:sz w:val="24"/>
                <w:szCs w:val="24"/>
              </w:rPr>
            </w:pPr>
          </w:p>
        </w:tc>
        <w:tc>
          <w:tcPr>
            <w:tcW w:w="1720" w:type="dxa"/>
            <w:vAlign w:val="center"/>
          </w:tcPr>
          <w:p w:rsidR="00AF186D" w:rsidRPr="00E440B9" w:rsidRDefault="00AF186D" w:rsidP="005D5E43">
            <w:pPr>
              <w:spacing w:after="0" w:line="360" w:lineRule="auto"/>
              <w:jc w:val="center"/>
              <w:rPr>
                <w:rFonts w:asciiTheme="minorEastAsia" w:hAnsiTheme="minorEastAsia"/>
                <w:sz w:val="24"/>
                <w:szCs w:val="24"/>
              </w:rPr>
            </w:pPr>
            <w:r>
              <w:rPr>
                <w:rFonts w:asciiTheme="minorEastAsia" w:hAnsiTheme="minorEastAsia" w:hint="eastAsia"/>
                <w:sz w:val="24"/>
                <w:szCs w:val="24"/>
              </w:rPr>
              <w:t>西南证券</w:t>
            </w:r>
          </w:p>
        </w:tc>
        <w:tc>
          <w:tcPr>
            <w:tcW w:w="1779" w:type="dxa"/>
            <w:vAlign w:val="center"/>
          </w:tcPr>
          <w:p w:rsidR="00AF186D" w:rsidRPr="00D0464C" w:rsidRDefault="00AF186D" w:rsidP="005D5E43">
            <w:pPr>
              <w:spacing w:after="0" w:line="360" w:lineRule="auto"/>
              <w:jc w:val="center"/>
              <w:rPr>
                <w:rFonts w:asciiTheme="minorEastAsia" w:hAnsiTheme="minorEastAsia"/>
                <w:sz w:val="24"/>
                <w:szCs w:val="24"/>
              </w:rPr>
            </w:pPr>
            <w:r w:rsidRPr="00D0464C">
              <w:rPr>
                <w:rFonts w:asciiTheme="minorEastAsia" w:hAnsiTheme="minorEastAsia" w:hint="eastAsia"/>
                <w:sz w:val="24"/>
                <w:szCs w:val="24"/>
              </w:rPr>
              <w:t>胡光怿</w:t>
            </w:r>
          </w:p>
        </w:tc>
        <w:tc>
          <w:tcPr>
            <w:tcW w:w="1749" w:type="dxa"/>
            <w:vAlign w:val="center"/>
          </w:tcPr>
          <w:p w:rsidR="00AF186D" w:rsidRPr="00AF186D" w:rsidRDefault="00AF186D" w:rsidP="00AF186D">
            <w:pPr>
              <w:spacing w:after="0" w:line="360" w:lineRule="auto"/>
              <w:jc w:val="center"/>
              <w:rPr>
                <w:rFonts w:asciiTheme="minorEastAsia" w:hAnsiTheme="minorEastAsia"/>
                <w:sz w:val="24"/>
                <w:szCs w:val="24"/>
              </w:rPr>
            </w:pPr>
            <w:r w:rsidRPr="00AF186D">
              <w:rPr>
                <w:rFonts w:asciiTheme="minorEastAsia" w:hAnsiTheme="minorEastAsia" w:hint="eastAsia"/>
                <w:sz w:val="24"/>
                <w:szCs w:val="24"/>
              </w:rPr>
              <w:t>诺安基金</w:t>
            </w:r>
          </w:p>
        </w:tc>
        <w:tc>
          <w:tcPr>
            <w:tcW w:w="1750" w:type="dxa"/>
            <w:vAlign w:val="center"/>
          </w:tcPr>
          <w:p w:rsidR="00AF186D" w:rsidRPr="00A05384" w:rsidRDefault="00AF186D" w:rsidP="005D5E43">
            <w:pPr>
              <w:spacing w:after="0" w:line="360" w:lineRule="auto"/>
              <w:jc w:val="center"/>
              <w:rPr>
                <w:rFonts w:asciiTheme="minorEastAsia" w:hAnsiTheme="minorEastAsia"/>
                <w:sz w:val="24"/>
                <w:szCs w:val="24"/>
              </w:rPr>
            </w:pPr>
            <w:r w:rsidRPr="00AF186D">
              <w:rPr>
                <w:rFonts w:asciiTheme="minorEastAsia" w:hAnsiTheme="minorEastAsia" w:hint="eastAsia"/>
                <w:sz w:val="24"/>
                <w:szCs w:val="24"/>
              </w:rPr>
              <w:t>王创练</w:t>
            </w:r>
          </w:p>
        </w:tc>
      </w:tr>
      <w:tr w:rsidR="005D5E43" w:rsidRPr="00D36B6F" w:rsidTr="00525EDF">
        <w:trPr>
          <w:trHeight w:val="817"/>
        </w:trPr>
        <w:tc>
          <w:tcPr>
            <w:tcW w:w="1932" w:type="dxa"/>
            <w:vAlign w:val="center"/>
          </w:tcPr>
          <w:p w:rsidR="005D5E43" w:rsidRPr="00D36B6F" w:rsidRDefault="005D5E43" w:rsidP="005D5E43">
            <w:pPr>
              <w:spacing w:after="0" w:line="480" w:lineRule="exact"/>
              <w:jc w:val="center"/>
              <w:rPr>
                <w:rFonts w:asciiTheme="minorEastAsia" w:hAnsiTheme="minorEastAsia"/>
                <w:b/>
                <w:sz w:val="24"/>
                <w:szCs w:val="24"/>
              </w:rPr>
            </w:pPr>
            <w:r w:rsidRPr="00D36B6F">
              <w:rPr>
                <w:rFonts w:asciiTheme="minorEastAsia" w:hAnsiTheme="minorEastAsia" w:hint="eastAsia"/>
                <w:b/>
                <w:sz w:val="24"/>
                <w:szCs w:val="24"/>
              </w:rPr>
              <w:t>时间</w:t>
            </w:r>
          </w:p>
        </w:tc>
        <w:tc>
          <w:tcPr>
            <w:tcW w:w="6998" w:type="dxa"/>
            <w:gridSpan w:val="4"/>
            <w:vAlign w:val="center"/>
          </w:tcPr>
          <w:p w:rsidR="005D5E43" w:rsidRPr="00D36B6F" w:rsidRDefault="005D5E43" w:rsidP="005D5E43">
            <w:pPr>
              <w:spacing w:after="0" w:line="240" w:lineRule="auto"/>
              <w:jc w:val="center"/>
              <w:rPr>
                <w:rFonts w:asciiTheme="minorEastAsia" w:hAnsiTheme="minorEastAsia"/>
                <w:sz w:val="24"/>
                <w:szCs w:val="24"/>
              </w:rPr>
            </w:pPr>
            <w:r w:rsidRPr="00D36B6F">
              <w:rPr>
                <w:rFonts w:asciiTheme="minorEastAsia" w:hAnsiTheme="minorEastAsia" w:hint="eastAsia"/>
                <w:sz w:val="24"/>
                <w:szCs w:val="24"/>
              </w:rPr>
              <w:t>20</w:t>
            </w:r>
            <w:r w:rsidRPr="00D36B6F">
              <w:rPr>
                <w:rFonts w:asciiTheme="minorEastAsia" w:hAnsiTheme="minorEastAsia"/>
                <w:sz w:val="24"/>
                <w:szCs w:val="24"/>
              </w:rPr>
              <w:t>2</w:t>
            </w:r>
            <w:r>
              <w:rPr>
                <w:rFonts w:asciiTheme="minorEastAsia" w:hAnsiTheme="minorEastAsia" w:hint="eastAsia"/>
                <w:sz w:val="24"/>
                <w:szCs w:val="24"/>
              </w:rPr>
              <w:t>4</w:t>
            </w:r>
            <w:r w:rsidRPr="00D36B6F">
              <w:rPr>
                <w:rFonts w:asciiTheme="minorEastAsia" w:hAnsiTheme="minorEastAsia" w:hint="eastAsia"/>
                <w:sz w:val="24"/>
                <w:szCs w:val="24"/>
              </w:rPr>
              <w:t>年</w:t>
            </w:r>
            <w:r>
              <w:rPr>
                <w:rFonts w:asciiTheme="minorEastAsia" w:hAnsiTheme="minorEastAsia" w:hint="eastAsia"/>
                <w:sz w:val="24"/>
                <w:szCs w:val="24"/>
              </w:rPr>
              <w:t>4</w:t>
            </w:r>
            <w:r w:rsidRPr="00D36B6F">
              <w:rPr>
                <w:rFonts w:asciiTheme="minorEastAsia" w:hAnsiTheme="minorEastAsia" w:hint="eastAsia"/>
                <w:sz w:val="24"/>
                <w:szCs w:val="24"/>
              </w:rPr>
              <w:t>月</w:t>
            </w:r>
            <w:r w:rsidRPr="00D36B6F">
              <w:rPr>
                <w:rFonts w:asciiTheme="minorEastAsia" w:hAnsiTheme="minorEastAsia"/>
                <w:sz w:val="24"/>
                <w:szCs w:val="24"/>
              </w:rPr>
              <w:t>1</w:t>
            </w:r>
            <w:r>
              <w:rPr>
                <w:rFonts w:asciiTheme="minorEastAsia" w:hAnsiTheme="minorEastAsia" w:hint="eastAsia"/>
                <w:sz w:val="24"/>
                <w:szCs w:val="24"/>
              </w:rPr>
              <w:t>7</w:t>
            </w:r>
            <w:r w:rsidRPr="00D36B6F">
              <w:rPr>
                <w:rFonts w:asciiTheme="minorEastAsia" w:hAnsiTheme="minorEastAsia" w:hint="eastAsia"/>
                <w:sz w:val="24"/>
                <w:szCs w:val="24"/>
              </w:rPr>
              <w:t>日</w:t>
            </w:r>
            <w:r>
              <w:rPr>
                <w:rFonts w:asciiTheme="minorEastAsia" w:hAnsiTheme="minorEastAsia" w:hint="eastAsia"/>
                <w:sz w:val="24"/>
                <w:szCs w:val="24"/>
              </w:rPr>
              <w:t>至18日</w:t>
            </w:r>
          </w:p>
        </w:tc>
      </w:tr>
      <w:tr w:rsidR="005D5E43" w:rsidRPr="00D36B6F" w:rsidTr="00525EDF">
        <w:trPr>
          <w:trHeight w:val="655"/>
        </w:trPr>
        <w:tc>
          <w:tcPr>
            <w:tcW w:w="1932" w:type="dxa"/>
            <w:vAlign w:val="center"/>
          </w:tcPr>
          <w:p w:rsidR="005D5E43" w:rsidRPr="00D36B6F" w:rsidRDefault="005D5E43" w:rsidP="005D5E43">
            <w:pPr>
              <w:spacing w:after="0" w:line="480" w:lineRule="exact"/>
              <w:jc w:val="center"/>
              <w:rPr>
                <w:rFonts w:asciiTheme="minorEastAsia" w:hAnsiTheme="minorEastAsia"/>
                <w:b/>
                <w:sz w:val="24"/>
                <w:szCs w:val="24"/>
              </w:rPr>
            </w:pPr>
            <w:r w:rsidRPr="00D36B6F">
              <w:rPr>
                <w:rFonts w:asciiTheme="minorEastAsia" w:hAnsiTheme="minorEastAsia" w:hint="eastAsia"/>
                <w:b/>
                <w:sz w:val="24"/>
                <w:szCs w:val="24"/>
              </w:rPr>
              <w:t>地点</w:t>
            </w:r>
          </w:p>
        </w:tc>
        <w:tc>
          <w:tcPr>
            <w:tcW w:w="6998" w:type="dxa"/>
            <w:gridSpan w:val="4"/>
            <w:vAlign w:val="center"/>
          </w:tcPr>
          <w:p w:rsidR="005D5E43" w:rsidRPr="00D36B6F" w:rsidRDefault="005D5E43" w:rsidP="005D5E43">
            <w:pPr>
              <w:spacing w:after="0" w:line="240" w:lineRule="auto"/>
              <w:jc w:val="center"/>
              <w:rPr>
                <w:rFonts w:asciiTheme="minorEastAsia" w:hAnsiTheme="minorEastAsia"/>
                <w:sz w:val="24"/>
                <w:szCs w:val="24"/>
              </w:rPr>
            </w:pPr>
            <w:r w:rsidRPr="00D36B6F">
              <w:rPr>
                <w:rFonts w:asciiTheme="minorEastAsia" w:hAnsiTheme="minorEastAsia" w:hint="eastAsia"/>
                <w:sz w:val="24"/>
                <w:szCs w:val="24"/>
              </w:rPr>
              <w:t>烟</w:t>
            </w:r>
            <w:r>
              <w:rPr>
                <w:rFonts w:asciiTheme="minorEastAsia" w:hAnsiTheme="minorEastAsia" w:hint="eastAsia"/>
                <w:sz w:val="24"/>
                <w:szCs w:val="24"/>
              </w:rPr>
              <w:t xml:space="preserve">  </w:t>
            </w:r>
            <w:r w:rsidRPr="00D36B6F">
              <w:rPr>
                <w:rFonts w:asciiTheme="minorEastAsia" w:hAnsiTheme="minorEastAsia" w:hint="eastAsia"/>
                <w:sz w:val="24"/>
                <w:szCs w:val="24"/>
              </w:rPr>
              <w:t>台</w:t>
            </w:r>
          </w:p>
        </w:tc>
      </w:tr>
      <w:tr w:rsidR="005D5E43" w:rsidRPr="00D36B6F" w:rsidTr="004F63B3">
        <w:trPr>
          <w:trHeight w:val="843"/>
        </w:trPr>
        <w:tc>
          <w:tcPr>
            <w:tcW w:w="1932" w:type="dxa"/>
            <w:vAlign w:val="center"/>
          </w:tcPr>
          <w:p w:rsidR="005D5E43" w:rsidRDefault="005D5E43" w:rsidP="005D5E43">
            <w:pPr>
              <w:spacing w:after="0" w:line="360" w:lineRule="auto"/>
              <w:jc w:val="center"/>
              <w:rPr>
                <w:rFonts w:asciiTheme="minorEastAsia" w:hAnsiTheme="minorEastAsia"/>
                <w:b/>
                <w:sz w:val="24"/>
                <w:szCs w:val="24"/>
              </w:rPr>
            </w:pPr>
            <w:r w:rsidRPr="00D36B6F">
              <w:rPr>
                <w:rFonts w:asciiTheme="minorEastAsia" w:hAnsiTheme="minorEastAsia"/>
                <w:b/>
                <w:sz w:val="24"/>
                <w:szCs w:val="24"/>
              </w:rPr>
              <w:t>公司接待人员</w:t>
            </w:r>
          </w:p>
          <w:p w:rsidR="005D5E43" w:rsidRPr="00D36B6F" w:rsidRDefault="005D5E43" w:rsidP="005D5E43">
            <w:pPr>
              <w:spacing w:after="0" w:line="360" w:lineRule="auto"/>
              <w:jc w:val="center"/>
              <w:rPr>
                <w:rFonts w:asciiTheme="minorEastAsia" w:hAnsiTheme="minorEastAsia"/>
                <w:b/>
                <w:sz w:val="24"/>
                <w:szCs w:val="24"/>
              </w:rPr>
            </w:pPr>
            <w:r w:rsidRPr="00D36B6F">
              <w:rPr>
                <w:rFonts w:asciiTheme="minorEastAsia" w:hAnsiTheme="minorEastAsia"/>
                <w:b/>
                <w:sz w:val="24"/>
                <w:szCs w:val="24"/>
              </w:rPr>
              <w:t>姓名</w:t>
            </w:r>
          </w:p>
        </w:tc>
        <w:tc>
          <w:tcPr>
            <w:tcW w:w="6998" w:type="dxa"/>
            <w:gridSpan w:val="4"/>
            <w:vAlign w:val="center"/>
          </w:tcPr>
          <w:p w:rsidR="005D5E43" w:rsidRPr="00D36B6F" w:rsidRDefault="005D5E43" w:rsidP="005D5E43">
            <w:pPr>
              <w:spacing w:after="0" w:line="240" w:lineRule="auto"/>
              <w:jc w:val="center"/>
              <w:rPr>
                <w:rFonts w:asciiTheme="minorEastAsia" w:hAnsiTheme="minorEastAsia"/>
                <w:sz w:val="24"/>
                <w:szCs w:val="24"/>
              </w:rPr>
            </w:pPr>
            <w:r>
              <w:rPr>
                <w:rFonts w:asciiTheme="minorEastAsia" w:hAnsiTheme="minorEastAsia" w:hint="eastAsia"/>
                <w:sz w:val="24"/>
                <w:szCs w:val="24"/>
              </w:rPr>
              <w:t>董事会秘书</w:t>
            </w:r>
            <w:r w:rsidRPr="00D36B6F">
              <w:rPr>
                <w:rFonts w:asciiTheme="minorEastAsia" w:hAnsiTheme="minorEastAsia" w:hint="eastAsia"/>
                <w:sz w:val="24"/>
                <w:szCs w:val="24"/>
              </w:rPr>
              <w:t>宁武</w:t>
            </w:r>
          </w:p>
        </w:tc>
      </w:tr>
      <w:tr w:rsidR="005D5E43" w:rsidRPr="00D36B6F">
        <w:trPr>
          <w:trHeight w:val="64"/>
        </w:trPr>
        <w:tc>
          <w:tcPr>
            <w:tcW w:w="1932" w:type="dxa"/>
            <w:vAlign w:val="center"/>
          </w:tcPr>
          <w:p w:rsidR="005D5E43" w:rsidRDefault="005D5E43" w:rsidP="005D5E43">
            <w:pPr>
              <w:spacing w:line="360" w:lineRule="auto"/>
              <w:jc w:val="center"/>
              <w:rPr>
                <w:rFonts w:asciiTheme="minorEastAsia" w:hAnsiTheme="minorEastAsia"/>
                <w:b/>
                <w:sz w:val="24"/>
                <w:szCs w:val="24"/>
              </w:rPr>
            </w:pPr>
          </w:p>
          <w:p w:rsidR="005D5E43" w:rsidRPr="00AA0135"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r w:rsidRPr="00516F6B">
              <w:rPr>
                <w:rFonts w:asciiTheme="minorEastAsia" w:hAnsiTheme="minorEastAsia" w:hint="eastAsia"/>
                <w:b/>
                <w:sz w:val="24"/>
                <w:szCs w:val="24"/>
              </w:rPr>
              <w:t>投资者</w:t>
            </w:r>
            <w:r w:rsidRPr="00516F6B">
              <w:rPr>
                <w:rFonts w:asciiTheme="minorEastAsia" w:hAnsiTheme="minorEastAsia"/>
                <w:b/>
                <w:sz w:val="24"/>
                <w:szCs w:val="24"/>
              </w:rPr>
              <w:t>关系活动主要内容介绍</w:t>
            </w: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Default="005D5E43" w:rsidP="005D5E43">
            <w:pPr>
              <w:spacing w:line="360" w:lineRule="auto"/>
              <w:jc w:val="center"/>
              <w:rPr>
                <w:rFonts w:asciiTheme="minorEastAsia" w:hAnsiTheme="minorEastAsia"/>
                <w:b/>
                <w:sz w:val="24"/>
                <w:szCs w:val="24"/>
              </w:rPr>
            </w:pPr>
          </w:p>
          <w:p w:rsidR="005D5E43" w:rsidRPr="00516F6B" w:rsidRDefault="005D5E43" w:rsidP="005D5E43">
            <w:pPr>
              <w:spacing w:line="360" w:lineRule="auto"/>
              <w:jc w:val="center"/>
              <w:rPr>
                <w:rFonts w:asciiTheme="minorEastAsia" w:hAnsiTheme="minorEastAsia"/>
                <w:b/>
                <w:sz w:val="24"/>
                <w:szCs w:val="24"/>
              </w:rPr>
            </w:pPr>
            <w:r w:rsidRPr="00516F6B">
              <w:rPr>
                <w:rFonts w:asciiTheme="minorEastAsia" w:hAnsiTheme="minorEastAsia" w:hint="eastAsia"/>
                <w:b/>
                <w:sz w:val="24"/>
                <w:szCs w:val="24"/>
              </w:rPr>
              <w:t>投资者</w:t>
            </w:r>
            <w:r w:rsidRPr="00516F6B">
              <w:rPr>
                <w:rFonts w:asciiTheme="minorEastAsia" w:hAnsiTheme="minorEastAsia"/>
                <w:b/>
                <w:sz w:val="24"/>
                <w:szCs w:val="24"/>
              </w:rPr>
              <w:t>关系活动主要内容介绍</w:t>
            </w:r>
          </w:p>
        </w:tc>
        <w:tc>
          <w:tcPr>
            <w:tcW w:w="6998" w:type="dxa"/>
            <w:gridSpan w:val="4"/>
          </w:tcPr>
          <w:p w:rsidR="005D5E43" w:rsidRPr="00BE3FB5" w:rsidRDefault="005D5E43" w:rsidP="005D5E43">
            <w:pPr>
              <w:widowControl/>
              <w:spacing w:after="0" w:line="360" w:lineRule="auto"/>
              <w:ind w:firstLineChars="200" w:firstLine="482"/>
              <w:contextualSpacing/>
              <w:jc w:val="left"/>
              <w:rPr>
                <w:rFonts w:asciiTheme="minorEastAsia" w:hAnsiTheme="minorEastAsia"/>
                <w:b/>
                <w:sz w:val="24"/>
                <w:szCs w:val="24"/>
              </w:rPr>
            </w:pPr>
            <w:r w:rsidRPr="00516F6B">
              <w:rPr>
                <w:rFonts w:asciiTheme="minorEastAsia" w:hAnsiTheme="minorEastAsia"/>
                <w:b/>
                <w:sz w:val="24"/>
                <w:szCs w:val="24"/>
              </w:rPr>
              <w:t>问题</w:t>
            </w:r>
            <w:bookmarkStart w:id="0" w:name="_GoBack"/>
            <w:bookmarkEnd w:id="0"/>
            <w:r w:rsidRPr="00516F6B">
              <w:rPr>
                <w:rFonts w:asciiTheme="minorEastAsia" w:hAnsiTheme="minorEastAsia" w:hint="eastAsia"/>
                <w:b/>
                <w:sz w:val="24"/>
                <w:szCs w:val="24"/>
              </w:rPr>
              <w:t>1：</w:t>
            </w:r>
            <w:r w:rsidRPr="00BE3FB5">
              <w:rPr>
                <w:rFonts w:asciiTheme="minorEastAsia" w:hAnsiTheme="minorEastAsia" w:hint="eastAsia"/>
                <w:b/>
                <w:sz w:val="24"/>
                <w:szCs w:val="24"/>
              </w:rPr>
              <w:t>请介绍下公司业务的基本情况。</w:t>
            </w:r>
          </w:p>
          <w:p w:rsidR="005D5E43" w:rsidRPr="007D7AF9" w:rsidRDefault="005D5E43" w:rsidP="005D5E43">
            <w:pPr>
              <w:widowControl/>
              <w:spacing w:after="0" w:line="360" w:lineRule="auto"/>
              <w:ind w:firstLineChars="200" w:firstLine="480"/>
              <w:contextualSpacing/>
              <w:jc w:val="left"/>
              <w:rPr>
                <w:rFonts w:asciiTheme="minorEastAsia" w:hAnsiTheme="minorEastAsia"/>
                <w:sz w:val="24"/>
                <w:szCs w:val="24"/>
              </w:rPr>
            </w:pPr>
            <w:r w:rsidRPr="00BE3FB5">
              <w:rPr>
                <w:rFonts w:asciiTheme="minorEastAsia" w:hAnsiTheme="minorEastAsia" w:hint="eastAsia"/>
                <w:sz w:val="24"/>
                <w:szCs w:val="24"/>
              </w:rPr>
              <w:t>回复：</w:t>
            </w:r>
            <w:r w:rsidRPr="00BE3FB5">
              <w:rPr>
                <w:rFonts w:asciiTheme="minorEastAsia" w:hAnsiTheme="minorEastAsia" w:hint="eastAsia"/>
                <w:iCs/>
                <w:sz w:val="24"/>
                <w:szCs w:val="24"/>
              </w:rPr>
              <w:t>公司</w:t>
            </w:r>
            <w:r w:rsidRPr="00BE3FB5">
              <w:rPr>
                <w:rFonts w:asciiTheme="minorEastAsia" w:hAnsiTheme="minorEastAsia"/>
                <w:iCs/>
                <w:sz w:val="24"/>
                <w:szCs w:val="24"/>
              </w:rPr>
              <w:t>成立于1998年,2012年在上交所主板上市</w:t>
            </w:r>
            <w:r w:rsidRPr="00BE3FB5">
              <w:rPr>
                <w:rFonts w:asciiTheme="minorEastAsia" w:hAnsiTheme="minorEastAsia"/>
                <w:sz w:val="24"/>
                <w:szCs w:val="24"/>
              </w:rPr>
              <w:t>。</w:t>
            </w:r>
            <w:r w:rsidRPr="00BE3FB5">
              <w:rPr>
                <w:rFonts w:asciiTheme="minorEastAsia" w:hAnsiTheme="minorEastAsia" w:hint="eastAsia"/>
                <w:sz w:val="24"/>
                <w:szCs w:val="24"/>
              </w:rPr>
              <w:t>公司拥有烟台至大连、蓬莱至旅顺、龙口至旅顺客滚运输航线，是国内规模最大、综合运输能力最强的客滚运输企业</w:t>
            </w:r>
            <w:r w:rsidRPr="00BE3FB5">
              <w:rPr>
                <w:rFonts w:asciiTheme="minorEastAsia" w:hAnsiTheme="minorEastAsia"/>
                <w:sz w:val="24"/>
                <w:szCs w:val="24"/>
              </w:rPr>
              <w:t>。</w:t>
            </w:r>
            <w:r w:rsidRPr="00BE3FB5">
              <w:rPr>
                <w:rFonts w:asciiTheme="minorEastAsia" w:hAnsiTheme="minorEastAsia" w:hint="eastAsia"/>
                <w:sz w:val="24"/>
                <w:szCs w:val="24"/>
              </w:rPr>
              <w:t>渤海湾客滚运输航线是“沈海高速”的海上连接段，得天独厚的地理位置和航线腹地巨大的车客流量资源使其成为名副其实的黄金水道。</w:t>
            </w:r>
          </w:p>
          <w:p w:rsidR="005D5E43" w:rsidRPr="0008724F" w:rsidRDefault="005D5E43" w:rsidP="005D5E43">
            <w:pPr>
              <w:widowControl/>
              <w:spacing w:after="0" w:line="440" w:lineRule="exact"/>
              <w:ind w:firstLineChars="200" w:firstLine="482"/>
              <w:contextualSpacing/>
              <w:jc w:val="left"/>
              <w:rPr>
                <w:rFonts w:asciiTheme="minorEastAsia" w:hAnsiTheme="minorEastAsia"/>
                <w:b/>
                <w:sz w:val="24"/>
                <w:szCs w:val="24"/>
              </w:rPr>
            </w:pPr>
            <w:r w:rsidRPr="00516F6B">
              <w:rPr>
                <w:rFonts w:asciiTheme="minorEastAsia" w:hAnsiTheme="minorEastAsia"/>
                <w:b/>
                <w:sz w:val="24"/>
                <w:szCs w:val="24"/>
              </w:rPr>
              <w:t>问题</w:t>
            </w:r>
            <w:r>
              <w:rPr>
                <w:rFonts w:asciiTheme="minorEastAsia" w:hAnsiTheme="minorEastAsia" w:hint="eastAsia"/>
                <w:b/>
                <w:sz w:val="24"/>
                <w:szCs w:val="24"/>
              </w:rPr>
              <w:t>2</w:t>
            </w:r>
            <w:r w:rsidRPr="00516F6B">
              <w:rPr>
                <w:rFonts w:asciiTheme="minorEastAsia" w:hAnsiTheme="minorEastAsia" w:hint="eastAsia"/>
                <w:b/>
                <w:sz w:val="24"/>
                <w:szCs w:val="24"/>
              </w:rPr>
              <w:t>：</w:t>
            </w:r>
            <w:r w:rsidRPr="0008724F">
              <w:rPr>
                <w:rFonts w:asciiTheme="minorEastAsia" w:hAnsiTheme="minorEastAsia" w:hint="eastAsia"/>
                <w:b/>
                <w:sz w:val="24"/>
                <w:szCs w:val="24"/>
              </w:rPr>
              <w:t>公司主业的收入构成是怎样的？</w:t>
            </w:r>
          </w:p>
          <w:p w:rsidR="005D5E43" w:rsidRPr="0008724F" w:rsidRDefault="005D5E43" w:rsidP="005D5E43">
            <w:pPr>
              <w:widowControl/>
              <w:spacing w:after="0" w:line="440" w:lineRule="exact"/>
              <w:ind w:firstLineChars="200" w:firstLine="480"/>
              <w:contextualSpacing/>
              <w:jc w:val="left"/>
              <w:rPr>
                <w:rFonts w:asciiTheme="minorEastAsia" w:hAnsiTheme="minorEastAsia"/>
                <w:sz w:val="24"/>
                <w:szCs w:val="24"/>
              </w:rPr>
            </w:pPr>
            <w:r w:rsidRPr="0008724F">
              <w:rPr>
                <w:rFonts w:asciiTheme="minorEastAsia" w:hAnsiTheme="minorEastAsia" w:hint="eastAsia"/>
                <w:sz w:val="24"/>
                <w:szCs w:val="24"/>
              </w:rPr>
              <w:t>回复：客滚运输的收入主要是车运和客运两部分。产业的特点决定了车运收入占据营业收入的主要部分。货滚收入和特种运输收入也计入车运收入。</w:t>
            </w:r>
          </w:p>
          <w:p w:rsidR="005D5E43" w:rsidRPr="009F6101" w:rsidRDefault="005D5E43" w:rsidP="005D5E43">
            <w:pPr>
              <w:widowControl/>
              <w:spacing w:after="0" w:line="440" w:lineRule="exact"/>
              <w:ind w:firstLineChars="200" w:firstLine="482"/>
              <w:contextualSpacing/>
              <w:jc w:val="left"/>
              <w:rPr>
                <w:rFonts w:asciiTheme="minorEastAsia" w:hAnsiTheme="minorEastAsia"/>
                <w:b/>
                <w:sz w:val="24"/>
                <w:szCs w:val="24"/>
              </w:rPr>
            </w:pPr>
            <w:r w:rsidRPr="00516F6B">
              <w:rPr>
                <w:rFonts w:asciiTheme="minorEastAsia" w:hAnsiTheme="minorEastAsia"/>
                <w:b/>
                <w:sz w:val="24"/>
                <w:szCs w:val="24"/>
              </w:rPr>
              <w:t>问题</w:t>
            </w:r>
            <w:r>
              <w:rPr>
                <w:rFonts w:asciiTheme="minorEastAsia" w:hAnsiTheme="minorEastAsia" w:hint="eastAsia"/>
                <w:b/>
                <w:sz w:val="24"/>
                <w:szCs w:val="24"/>
              </w:rPr>
              <w:t>3</w:t>
            </w:r>
            <w:r w:rsidRPr="00516F6B">
              <w:rPr>
                <w:rFonts w:asciiTheme="minorEastAsia" w:hAnsiTheme="minorEastAsia" w:hint="eastAsia"/>
                <w:b/>
                <w:sz w:val="24"/>
                <w:szCs w:val="24"/>
              </w:rPr>
              <w:t>：</w:t>
            </w:r>
            <w:r w:rsidRPr="009F6101">
              <w:rPr>
                <w:rFonts w:asciiTheme="minorEastAsia" w:hAnsiTheme="minorEastAsia" w:hint="eastAsia"/>
                <w:b/>
                <w:sz w:val="24"/>
                <w:szCs w:val="24"/>
              </w:rPr>
              <w:t>公司在提升经营业绩上有哪些主要措施？</w:t>
            </w:r>
          </w:p>
          <w:p w:rsidR="005D5E43" w:rsidRPr="00BB79A0" w:rsidRDefault="005D5E43" w:rsidP="005D5E43">
            <w:pPr>
              <w:widowControl/>
              <w:spacing w:after="0" w:line="440" w:lineRule="exact"/>
              <w:ind w:firstLineChars="200" w:firstLine="480"/>
              <w:contextualSpacing/>
              <w:jc w:val="left"/>
              <w:rPr>
                <w:rFonts w:asciiTheme="minorEastAsia" w:hAnsiTheme="minorEastAsia"/>
                <w:sz w:val="24"/>
                <w:szCs w:val="24"/>
              </w:rPr>
            </w:pPr>
            <w:r w:rsidRPr="009F6101">
              <w:rPr>
                <w:rFonts w:asciiTheme="minorEastAsia" w:hAnsiTheme="minorEastAsia" w:hint="eastAsia"/>
                <w:sz w:val="24"/>
                <w:szCs w:val="24"/>
              </w:rPr>
              <w:t>回复：一是加强行业自律，优化与同业伙伴的“竞争—合作”关系，共同维护产业生态，提升产业发展质量；二是在营销宣传、船舶的节能降耗、安全管理方面提升新质生产力的应用水平和赋能；三是增加船舶服务项目，最大限度满足旅客航程中的消费需求，提高公司三产收入，打造新的利润增长极。</w:t>
            </w:r>
          </w:p>
          <w:p w:rsidR="005D5E43" w:rsidRPr="005D5239" w:rsidRDefault="005D5E43" w:rsidP="005D5E43">
            <w:pPr>
              <w:widowControl/>
              <w:spacing w:after="0" w:line="440" w:lineRule="exact"/>
              <w:ind w:firstLineChars="200" w:firstLine="482"/>
              <w:contextualSpacing/>
              <w:jc w:val="left"/>
              <w:rPr>
                <w:rFonts w:asciiTheme="minorEastAsia" w:hAnsiTheme="minorEastAsia"/>
                <w:b/>
                <w:sz w:val="24"/>
                <w:szCs w:val="24"/>
              </w:rPr>
            </w:pPr>
            <w:r w:rsidRPr="00516F6B">
              <w:rPr>
                <w:rFonts w:asciiTheme="minorEastAsia" w:hAnsiTheme="minorEastAsia"/>
                <w:b/>
                <w:sz w:val="24"/>
                <w:szCs w:val="24"/>
              </w:rPr>
              <w:t>问题</w:t>
            </w:r>
            <w:r>
              <w:rPr>
                <w:rFonts w:asciiTheme="minorEastAsia" w:hAnsiTheme="minorEastAsia" w:hint="eastAsia"/>
                <w:b/>
                <w:sz w:val="24"/>
                <w:szCs w:val="24"/>
              </w:rPr>
              <w:t>4</w:t>
            </w:r>
            <w:r w:rsidRPr="00516F6B">
              <w:rPr>
                <w:rFonts w:asciiTheme="minorEastAsia" w:hAnsiTheme="minorEastAsia" w:hint="eastAsia"/>
                <w:b/>
                <w:sz w:val="24"/>
                <w:szCs w:val="24"/>
              </w:rPr>
              <w:t>：</w:t>
            </w:r>
            <w:r w:rsidRPr="005D5239">
              <w:rPr>
                <w:rFonts w:asciiTheme="minorEastAsia" w:hAnsiTheme="minorEastAsia" w:hint="eastAsia"/>
                <w:b/>
                <w:sz w:val="24"/>
                <w:szCs w:val="24"/>
              </w:rPr>
              <w:t>公司是否会开展新的业务模式？</w:t>
            </w:r>
          </w:p>
          <w:p w:rsidR="005D5E43" w:rsidRPr="005D5239" w:rsidRDefault="005D5E43" w:rsidP="005D5E43">
            <w:pPr>
              <w:widowControl/>
              <w:spacing w:after="0" w:line="440" w:lineRule="exact"/>
              <w:ind w:firstLineChars="200" w:firstLine="480"/>
              <w:contextualSpacing/>
              <w:jc w:val="left"/>
              <w:rPr>
                <w:rFonts w:asciiTheme="minorEastAsia" w:hAnsiTheme="minorEastAsia"/>
                <w:sz w:val="24"/>
                <w:szCs w:val="24"/>
              </w:rPr>
            </w:pPr>
            <w:r w:rsidRPr="005D5239">
              <w:rPr>
                <w:rFonts w:asciiTheme="minorEastAsia" w:hAnsiTheme="minorEastAsia" w:hint="eastAsia"/>
                <w:sz w:val="24"/>
                <w:szCs w:val="24"/>
              </w:rPr>
              <w:t>回复：目前公司正积极研究并争取相关政策解决</w:t>
            </w:r>
            <w:r w:rsidRPr="005D5239">
              <w:rPr>
                <w:rFonts w:asciiTheme="minorEastAsia" w:hAnsiTheme="minorEastAsia"/>
                <w:sz w:val="24"/>
                <w:szCs w:val="24"/>
              </w:rPr>
              <w:t>新能源车“过海”难题</w:t>
            </w:r>
            <w:r w:rsidRPr="005D5239">
              <w:rPr>
                <w:rFonts w:asciiTheme="minorEastAsia" w:hAnsiTheme="minorEastAsia" w:hint="eastAsia"/>
                <w:sz w:val="24"/>
                <w:szCs w:val="24"/>
              </w:rPr>
              <w:t>，拟改造两艘船舶用于</w:t>
            </w:r>
            <w:r w:rsidRPr="005D5239">
              <w:rPr>
                <w:rFonts w:asciiTheme="minorEastAsia" w:hAnsiTheme="minorEastAsia"/>
                <w:sz w:val="24"/>
                <w:szCs w:val="24"/>
              </w:rPr>
              <w:t>新能源汽车“专船专班”运输，满足</w:t>
            </w:r>
            <w:r w:rsidRPr="005D5239">
              <w:rPr>
                <w:rFonts w:asciiTheme="minorEastAsia" w:hAnsiTheme="minorEastAsia" w:hint="eastAsia"/>
                <w:sz w:val="24"/>
                <w:szCs w:val="24"/>
              </w:rPr>
              <w:t>日益增长的</w:t>
            </w:r>
            <w:r w:rsidRPr="005D5239">
              <w:rPr>
                <w:rFonts w:asciiTheme="minorEastAsia" w:hAnsiTheme="minorEastAsia"/>
                <w:sz w:val="24"/>
                <w:szCs w:val="24"/>
              </w:rPr>
              <w:t>新能源汽车过海需求</w:t>
            </w:r>
            <w:r w:rsidRPr="005D5239">
              <w:rPr>
                <w:rFonts w:asciiTheme="minorEastAsia" w:hAnsiTheme="minorEastAsia" w:hint="eastAsia"/>
                <w:sz w:val="24"/>
                <w:szCs w:val="24"/>
              </w:rPr>
              <w:t>。</w:t>
            </w:r>
          </w:p>
          <w:p w:rsidR="005D5E43" w:rsidRPr="00BB61BC" w:rsidRDefault="005D5E43" w:rsidP="005D5E43">
            <w:pPr>
              <w:widowControl/>
              <w:spacing w:after="0" w:line="440" w:lineRule="exact"/>
              <w:ind w:firstLineChars="200" w:firstLine="482"/>
              <w:contextualSpacing/>
              <w:jc w:val="left"/>
              <w:rPr>
                <w:rFonts w:asciiTheme="minorEastAsia" w:hAnsiTheme="minorEastAsia"/>
                <w:b/>
                <w:sz w:val="24"/>
                <w:szCs w:val="24"/>
              </w:rPr>
            </w:pPr>
            <w:r>
              <w:rPr>
                <w:rFonts w:asciiTheme="minorEastAsia" w:hAnsiTheme="minorEastAsia" w:hint="eastAsia"/>
                <w:b/>
                <w:sz w:val="24"/>
                <w:szCs w:val="24"/>
              </w:rPr>
              <w:t>问题5：</w:t>
            </w:r>
            <w:r w:rsidRPr="00BB61BC">
              <w:rPr>
                <w:rFonts w:asciiTheme="minorEastAsia" w:hAnsiTheme="minorEastAsia" w:hint="eastAsia"/>
                <w:b/>
                <w:sz w:val="24"/>
                <w:szCs w:val="24"/>
              </w:rPr>
              <w:t>公司2023年净利润虽然增幅较大，但与疫情前的2019年相比仍有差距，原因是什么？</w:t>
            </w:r>
          </w:p>
          <w:p w:rsidR="005D5E43" w:rsidRPr="00BB61BC" w:rsidRDefault="005D5E43" w:rsidP="005D5E43">
            <w:pPr>
              <w:widowControl/>
              <w:spacing w:after="0" w:line="440" w:lineRule="exact"/>
              <w:ind w:firstLineChars="200" w:firstLine="480"/>
              <w:contextualSpacing/>
              <w:jc w:val="left"/>
              <w:rPr>
                <w:rFonts w:asciiTheme="minorEastAsia" w:hAnsiTheme="minorEastAsia"/>
                <w:sz w:val="24"/>
                <w:szCs w:val="24"/>
              </w:rPr>
            </w:pPr>
            <w:r w:rsidRPr="00BB61BC">
              <w:rPr>
                <w:rFonts w:asciiTheme="minorEastAsia" w:hAnsiTheme="minorEastAsia" w:hint="eastAsia"/>
                <w:sz w:val="24"/>
                <w:szCs w:val="24"/>
              </w:rPr>
              <w:t>回复：三年疫情对整个交通运输行业冲击较大，由于消费需求降低，货运需求走弱，产业生态的全面恢复尚需要一个过程。公司2023年利润增长的主要原因有两方面：一是暑期客运量的爆发式增长，二是不断优化与同业伙伴之间的合作关系，加强行业自律，降低竞争消耗、降低经营成本。</w:t>
            </w:r>
          </w:p>
          <w:p w:rsidR="005D5E43" w:rsidRPr="00C25DE8" w:rsidRDefault="005D5E43" w:rsidP="005D5E43">
            <w:pPr>
              <w:widowControl/>
              <w:spacing w:after="0" w:line="440" w:lineRule="exact"/>
              <w:ind w:firstLineChars="200" w:firstLine="482"/>
              <w:contextualSpacing/>
              <w:jc w:val="left"/>
              <w:rPr>
                <w:rFonts w:asciiTheme="minorEastAsia" w:hAnsiTheme="minorEastAsia"/>
                <w:b/>
                <w:sz w:val="24"/>
                <w:szCs w:val="24"/>
              </w:rPr>
            </w:pPr>
            <w:r>
              <w:rPr>
                <w:rFonts w:asciiTheme="minorEastAsia" w:hAnsiTheme="minorEastAsia" w:hint="eastAsia"/>
                <w:b/>
                <w:sz w:val="24"/>
                <w:szCs w:val="24"/>
              </w:rPr>
              <w:t>问题6:</w:t>
            </w:r>
            <w:r w:rsidRPr="00C25DE8">
              <w:rPr>
                <w:rFonts w:asciiTheme="minorEastAsia" w:hAnsiTheme="minorEastAsia" w:hint="eastAsia"/>
                <w:b/>
                <w:sz w:val="24"/>
                <w:szCs w:val="24"/>
              </w:rPr>
              <w:t>公司从战略角度考虑，今后发展仍是聚焦主业吗？</w:t>
            </w:r>
          </w:p>
          <w:p w:rsidR="005D5E43" w:rsidRPr="00C25DE8" w:rsidRDefault="005D5E43" w:rsidP="005D5E43">
            <w:pPr>
              <w:widowControl/>
              <w:spacing w:after="0" w:line="440" w:lineRule="exact"/>
              <w:ind w:firstLineChars="200" w:firstLine="480"/>
              <w:contextualSpacing/>
              <w:jc w:val="left"/>
              <w:rPr>
                <w:rFonts w:asciiTheme="minorEastAsia" w:hAnsiTheme="minorEastAsia"/>
                <w:sz w:val="24"/>
                <w:szCs w:val="24"/>
              </w:rPr>
            </w:pPr>
            <w:r w:rsidRPr="00C25DE8">
              <w:rPr>
                <w:rFonts w:asciiTheme="minorEastAsia" w:hAnsiTheme="minorEastAsia" w:hint="eastAsia"/>
                <w:sz w:val="24"/>
                <w:szCs w:val="24"/>
              </w:rPr>
              <w:t>回复：公司</w:t>
            </w:r>
            <w:r w:rsidRPr="00C25DE8">
              <w:rPr>
                <w:rFonts w:asciiTheme="minorEastAsia" w:hAnsiTheme="minorEastAsia"/>
                <w:sz w:val="24"/>
                <w:szCs w:val="24"/>
              </w:rPr>
              <w:t>聚焦主业，</w:t>
            </w:r>
            <w:r w:rsidRPr="00C25DE8">
              <w:rPr>
                <w:rFonts w:asciiTheme="minorEastAsia" w:hAnsiTheme="minorEastAsia" w:hint="eastAsia"/>
                <w:sz w:val="24"/>
                <w:szCs w:val="24"/>
              </w:rPr>
              <w:t>增强</w:t>
            </w:r>
            <w:r w:rsidRPr="00C25DE8">
              <w:rPr>
                <w:rFonts w:asciiTheme="minorEastAsia" w:hAnsiTheme="minorEastAsia"/>
                <w:sz w:val="24"/>
                <w:szCs w:val="24"/>
              </w:rPr>
              <w:t>核心竞争力</w:t>
            </w:r>
            <w:r w:rsidRPr="00C25DE8">
              <w:rPr>
                <w:rFonts w:asciiTheme="minorEastAsia" w:hAnsiTheme="minorEastAsia" w:hint="eastAsia"/>
                <w:sz w:val="24"/>
                <w:szCs w:val="24"/>
              </w:rPr>
              <w:t>，</w:t>
            </w:r>
            <w:r w:rsidRPr="00C25DE8">
              <w:rPr>
                <w:rFonts w:asciiTheme="minorEastAsia" w:hAnsiTheme="minorEastAsia"/>
                <w:sz w:val="24"/>
                <w:szCs w:val="24"/>
              </w:rPr>
              <w:t>着力稳经营促增长</w:t>
            </w:r>
            <w:r w:rsidRPr="00C25DE8">
              <w:rPr>
                <w:rFonts w:asciiTheme="minorEastAsia" w:hAnsiTheme="minorEastAsia" w:hint="eastAsia"/>
                <w:sz w:val="24"/>
                <w:szCs w:val="24"/>
              </w:rPr>
              <w:t>，持续</w:t>
            </w:r>
            <w:r w:rsidRPr="00C25DE8">
              <w:rPr>
                <w:rFonts w:asciiTheme="minorEastAsia" w:hAnsiTheme="minorEastAsia"/>
                <w:sz w:val="24"/>
                <w:szCs w:val="24"/>
              </w:rPr>
              <w:t>推动做强做优做大</w:t>
            </w:r>
            <w:r w:rsidRPr="00C25DE8">
              <w:rPr>
                <w:rFonts w:asciiTheme="minorEastAsia" w:hAnsiTheme="minorEastAsia" w:hint="eastAsia"/>
                <w:sz w:val="24"/>
                <w:szCs w:val="24"/>
              </w:rPr>
              <w:t>。同时将择机以客滚运输主业形成的优势条件为核心，</w:t>
            </w:r>
            <w:r w:rsidRPr="00C25DE8">
              <w:rPr>
                <w:rFonts w:asciiTheme="minorEastAsia" w:hAnsiTheme="minorEastAsia"/>
                <w:sz w:val="24"/>
                <w:szCs w:val="24"/>
              </w:rPr>
              <w:t>推动产业链向上下游延伸，</w:t>
            </w:r>
            <w:r w:rsidRPr="00C25DE8">
              <w:rPr>
                <w:rFonts w:asciiTheme="minorEastAsia" w:hAnsiTheme="minorEastAsia" w:hint="eastAsia"/>
                <w:sz w:val="24"/>
                <w:szCs w:val="24"/>
              </w:rPr>
              <w:t>促进公司高质量发展。</w:t>
            </w:r>
          </w:p>
          <w:p w:rsidR="005D5E43" w:rsidRPr="001442FD" w:rsidRDefault="005D5E43" w:rsidP="005D5E43">
            <w:pPr>
              <w:widowControl/>
              <w:spacing w:after="0" w:line="440" w:lineRule="exact"/>
              <w:ind w:firstLineChars="200" w:firstLine="482"/>
              <w:contextualSpacing/>
              <w:jc w:val="left"/>
              <w:rPr>
                <w:rFonts w:asciiTheme="minorEastAsia" w:hAnsiTheme="minorEastAsia"/>
                <w:b/>
                <w:sz w:val="24"/>
                <w:szCs w:val="24"/>
              </w:rPr>
            </w:pPr>
            <w:r w:rsidRPr="001442FD">
              <w:rPr>
                <w:rFonts w:asciiTheme="minorEastAsia" w:hAnsiTheme="minorEastAsia" w:hint="eastAsia"/>
                <w:b/>
                <w:sz w:val="24"/>
                <w:szCs w:val="24"/>
              </w:rPr>
              <w:lastRenderedPageBreak/>
              <w:t>问题7：目前公司的车客运量情况怎样？</w:t>
            </w:r>
          </w:p>
          <w:p w:rsidR="005D5E43" w:rsidRPr="001442FD" w:rsidRDefault="005D5E43" w:rsidP="005D5E43">
            <w:pPr>
              <w:widowControl/>
              <w:spacing w:after="0" w:line="440" w:lineRule="exact"/>
              <w:ind w:firstLineChars="200" w:firstLine="480"/>
              <w:contextualSpacing/>
              <w:jc w:val="left"/>
              <w:rPr>
                <w:rFonts w:asciiTheme="minorEastAsia" w:hAnsiTheme="minorEastAsia"/>
                <w:sz w:val="24"/>
                <w:szCs w:val="24"/>
              </w:rPr>
            </w:pPr>
            <w:r w:rsidRPr="001442FD">
              <w:rPr>
                <w:rFonts w:asciiTheme="minorEastAsia" w:hAnsiTheme="minorEastAsia" w:hint="eastAsia"/>
                <w:sz w:val="24"/>
                <w:szCs w:val="24"/>
              </w:rPr>
              <w:t>回复：进入4月份以来，车运量有明显回升迹象。一些大宗货种运输车辆开始增多，比如蛤苗、钢材、汽车配件等。客运量方面，随着“五一”小长假即将来临，客票预售量也不短增加。客滚运输市场有望随着国内经济向好而逐渐回暖。</w:t>
            </w:r>
            <w:r w:rsidRPr="001442FD">
              <w:rPr>
                <w:rFonts w:asciiTheme="minorEastAsia" w:hAnsiTheme="minorEastAsia"/>
                <w:sz w:val="24"/>
                <w:szCs w:val="24"/>
              </w:rPr>
              <w:t xml:space="preserve"> </w:t>
            </w:r>
          </w:p>
          <w:p w:rsidR="005D5E43" w:rsidRPr="00931F2D" w:rsidRDefault="005D5E43" w:rsidP="005D5E43">
            <w:pPr>
              <w:widowControl/>
              <w:spacing w:after="0" w:line="440" w:lineRule="exact"/>
              <w:ind w:firstLineChars="200" w:firstLine="482"/>
              <w:contextualSpacing/>
              <w:jc w:val="left"/>
              <w:rPr>
                <w:rFonts w:asciiTheme="minorEastAsia" w:hAnsiTheme="minorEastAsia"/>
                <w:b/>
                <w:sz w:val="24"/>
                <w:szCs w:val="24"/>
              </w:rPr>
            </w:pPr>
            <w:r>
              <w:rPr>
                <w:rFonts w:asciiTheme="minorEastAsia" w:hAnsiTheme="minorEastAsia" w:hint="eastAsia"/>
                <w:b/>
                <w:sz w:val="24"/>
                <w:szCs w:val="24"/>
              </w:rPr>
              <w:t>问题8：</w:t>
            </w:r>
            <w:r w:rsidRPr="00931F2D">
              <w:rPr>
                <w:rFonts w:asciiTheme="minorEastAsia" w:hAnsiTheme="minorEastAsia" w:hint="eastAsia"/>
                <w:b/>
                <w:sz w:val="24"/>
                <w:szCs w:val="24"/>
              </w:rPr>
              <w:t>公司以往分红力度好像并不大，这</w:t>
            </w:r>
            <w:r w:rsidR="009E42ED">
              <w:rPr>
                <w:rFonts w:asciiTheme="minorEastAsia" w:hAnsiTheme="minorEastAsia" w:hint="eastAsia"/>
                <w:b/>
                <w:sz w:val="24"/>
                <w:szCs w:val="24"/>
              </w:rPr>
              <w:t>次</w:t>
            </w:r>
            <w:r w:rsidRPr="00931F2D">
              <w:rPr>
                <w:rFonts w:asciiTheme="minorEastAsia" w:hAnsiTheme="minorEastAsia" w:hint="eastAsia"/>
                <w:b/>
                <w:sz w:val="24"/>
                <w:szCs w:val="24"/>
              </w:rPr>
              <w:t>为什么分红比例这么高？</w:t>
            </w:r>
          </w:p>
          <w:p w:rsidR="005D5E43" w:rsidRPr="00931F2D" w:rsidRDefault="005D5E43" w:rsidP="005D5E43">
            <w:pPr>
              <w:widowControl/>
              <w:spacing w:after="0" w:line="440" w:lineRule="exact"/>
              <w:ind w:firstLineChars="200" w:firstLine="480"/>
              <w:contextualSpacing/>
              <w:jc w:val="left"/>
              <w:rPr>
                <w:rFonts w:asciiTheme="minorEastAsia" w:hAnsiTheme="minorEastAsia"/>
                <w:sz w:val="24"/>
                <w:szCs w:val="24"/>
              </w:rPr>
            </w:pPr>
            <w:r w:rsidRPr="00931F2D">
              <w:rPr>
                <w:rFonts w:asciiTheme="minorEastAsia" w:hAnsiTheme="minorEastAsia" w:hint="eastAsia"/>
                <w:sz w:val="24"/>
                <w:szCs w:val="24"/>
              </w:rPr>
              <w:t>回复：您应该是没有全面查阅过公司资料。渤海轮渡上市以来一贯注重以高比例现金分红回报资本市场、回报投资者，每年都实施现金分红。渤海轮渡2</w:t>
            </w:r>
            <w:r w:rsidRPr="00931F2D">
              <w:rPr>
                <w:rFonts w:asciiTheme="minorEastAsia" w:hAnsiTheme="minorEastAsia"/>
                <w:sz w:val="24"/>
                <w:szCs w:val="24"/>
              </w:rPr>
              <w:t>012</w:t>
            </w:r>
            <w:r w:rsidRPr="00931F2D">
              <w:rPr>
                <w:rFonts w:asciiTheme="minorEastAsia" w:hAnsiTheme="minorEastAsia" w:hint="eastAsia"/>
                <w:sz w:val="24"/>
                <w:szCs w:val="24"/>
              </w:rPr>
              <w:t>年9月在上交所挂牌上市，上市募集资金11.11亿元。至2022年，公司累计实现净利润2</w:t>
            </w:r>
            <w:r w:rsidRPr="00931F2D">
              <w:rPr>
                <w:rFonts w:asciiTheme="minorEastAsia" w:hAnsiTheme="minorEastAsia"/>
                <w:sz w:val="24"/>
                <w:szCs w:val="24"/>
              </w:rPr>
              <w:t>7.11</w:t>
            </w:r>
            <w:r w:rsidRPr="00931F2D">
              <w:rPr>
                <w:rFonts w:asciiTheme="minorEastAsia" w:hAnsiTheme="minorEastAsia" w:hint="eastAsia"/>
                <w:sz w:val="24"/>
                <w:szCs w:val="24"/>
              </w:rPr>
              <w:t>亿元，累计分配现金股利1</w:t>
            </w:r>
            <w:r w:rsidRPr="00931F2D">
              <w:rPr>
                <w:rFonts w:asciiTheme="minorEastAsia" w:hAnsiTheme="minorEastAsia"/>
                <w:sz w:val="24"/>
                <w:szCs w:val="24"/>
              </w:rPr>
              <w:t>2.67</w:t>
            </w:r>
            <w:r w:rsidRPr="00931F2D">
              <w:rPr>
                <w:rFonts w:asciiTheme="minorEastAsia" w:hAnsiTheme="minorEastAsia" w:hint="eastAsia"/>
                <w:sz w:val="24"/>
                <w:szCs w:val="24"/>
              </w:rPr>
              <w:t>亿元，占净利润的</w:t>
            </w:r>
            <w:r w:rsidRPr="00931F2D">
              <w:rPr>
                <w:rFonts w:asciiTheme="minorEastAsia" w:hAnsiTheme="minorEastAsia"/>
                <w:sz w:val="24"/>
                <w:szCs w:val="24"/>
              </w:rPr>
              <w:t>54.11%</w:t>
            </w:r>
            <w:r w:rsidRPr="00931F2D">
              <w:rPr>
                <w:rFonts w:asciiTheme="minorEastAsia" w:hAnsiTheme="minorEastAsia" w:hint="eastAsia"/>
                <w:sz w:val="24"/>
                <w:szCs w:val="24"/>
              </w:rPr>
              <w:t>。我们大致统计过，这个分红比例在沪深两市5000多家上市公司中处于</w:t>
            </w:r>
            <w:r w:rsidRPr="00931F2D">
              <w:rPr>
                <w:rFonts w:asciiTheme="minorEastAsia" w:hAnsiTheme="minorEastAsia"/>
                <w:sz w:val="24"/>
                <w:szCs w:val="24"/>
              </w:rPr>
              <w:t>前12%</w:t>
            </w:r>
            <w:r w:rsidRPr="00931F2D">
              <w:rPr>
                <w:rFonts w:asciiTheme="minorEastAsia" w:hAnsiTheme="minorEastAsia" w:hint="eastAsia"/>
                <w:sz w:val="24"/>
                <w:szCs w:val="24"/>
              </w:rPr>
              <w:t>分位值。应该说，渤海轮渡算是A股市场的好学生，只要是证监会、交易所鼓励的、倡导的、要求的，渤海轮渡都积极响应，认真落实。除了持续的高比例现金分红之外，公司先后实施过员工持股、股权激励、股份回购注销，大股东在公司上市以来也多次增持股份。</w:t>
            </w:r>
          </w:p>
          <w:p w:rsidR="005D5E43" w:rsidRPr="00D36B6F" w:rsidRDefault="005D5E43" w:rsidP="005D5E43">
            <w:pPr>
              <w:widowControl/>
              <w:spacing w:after="0" w:line="440" w:lineRule="exact"/>
              <w:ind w:firstLineChars="200" w:firstLine="480"/>
              <w:contextualSpacing/>
              <w:jc w:val="left"/>
              <w:rPr>
                <w:rFonts w:asciiTheme="minorEastAsia" w:hAnsiTheme="minorEastAsia"/>
                <w:sz w:val="24"/>
                <w:szCs w:val="24"/>
              </w:rPr>
            </w:pPr>
            <w:r w:rsidRPr="00931F2D">
              <w:rPr>
                <w:rFonts w:asciiTheme="minorEastAsia" w:hAnsiTheme="minorEastAsia" w:hint="eastAsia"/>
                <w:sz w:val="24"/>
                <w:szCs w:val="24"/>
              </w:rPr>
              <w:t>今年较以往进一步提升了分红比例，一方面是响应并参与交易所开展“提质增效重回报”专项行动，吴清主席在不同场合的多次讲话中对上市公司高比例分红提出</w:t>
            </w:r>
            <w:r w:rsidR="00D92B29">
              <w:rPr>
                <w:rFonts w:asciiTheme="minorEastAsia" w:hAnsiTheme="minorEastAsia" w:hint="eastAsia"/>
                <w:sz w:val="24"/>
                <w:szCs w:val="24"/>
              </w:rPr>
              <w:t>希望和要求，鼓励有条件的公司一年多次分红。作为国有控股上市公司，</w:t>
            </w:r>
            <w:r w:rsidRPr="00931F2D">
              <w:rPr>
                <w:rFonts w:asciiTheme="minorEastAsia" w:hAnsiTheme="minorEastAsia" w:hint="eastAsia"/>
                <w:sz w:val="24"/>
                <w:szCs w:val="24"/>
              </w:rPr>
              <w:t>A股市场的好学生，渤海轮渡自然要有所担当。另一方面，公司也是基于良好的财务状况和积极向好的行业前景，做出了符合公司实际的分配方案。</w:t>
            </w:r>
          </w:p>
        </w:tc>
      </w:tr>
      <w:tr w:rsidR="005D5E43" w:rsidRPr="00D36B6F" w:rsidTr="0003297C">
        <w:trPr>
          <w:trHeight w:val="325"/>
        </w:trPr>
        <w:tc>
          <w:tcPr>
            <w:tcW w:w="1932" w:type="dxa"/>
            <w:vAlign w:val="center"/>
          </w:tcPr>
          <w:p w:rsidR="005D5E43" w:rsidRPr="00E30FC6" w:rsidRDefault="005D5E43" w:rsidP="005D5E43">
            <w:pPr>
              <w:spacing w:after="0" w:line="360" w:lineRule="auto"/>
              <w:jc w:val="center"/>
              <w:rPr>
                <w:rFonts w:asciiTheme="minorEastAsia" w:hAnsiTheme="minorEastAsia"/>
                <w:b/>
                <w:sz w:val="24"/>
                <w:szCs w:val="24"/>
              </w:rPr>
            </w:pPr>
            <w:r w:rsidRPr="00E30FC6">
              <w:rPr>
                <w:rFonts w:asciiTheme="minorEastAsia" w:hAnsiTheme="minorEastAsia" w:hint="eastAsia"/>
                <w:b/>
                <w:sz w:val="24"/>
                <w:szCs w:val="24"/>
              </w:rPr>
              <w:lastRenderedPageBreak/>
              <w:t>附件</w:t>
            </w:r>
            <w:r w:rsidRPr="00E30FC6">
              <w:rPr>
                <w:rFonts w:asciiTheme="minorEastAsia" w:hAnsiTheme="minorEastAsia"/>
                <w:b/>
                <w:sz w:val="24"/>
                <w:szCs w:val="24"/>
              </w:rPr>
              <w:t>清单</w:t>
            </w:r>
          </w:p>
        </w:tc>
        <w:tc>
          <w:tcPr>
            <w:tcW w:w="6998" w:type="dxa"/>
            <w:gridSpan w:val="4"/>
          </w:tcPr>
          <w:p w:rsidR="005D5E43" w:rsidRPr="00D36B6F" w:rsidRDefault="005D5E43" w:rsidP="005D5E43">
            <w:pPr>
              <w:spacing w:after="0" w:line="360" w:lineRule="auto"/>
              <w:jc w:val="center"/>
              <w:rPr>
                <w:rFonts w:asciiTheme="minorEastAsia" w:hAnsiTheme="minorEastAsia"/>
                <w:sz w:val="24"/>
                <w:szCs w:val="24"/>
              </w:rPr>
            </w:pPr>
            <w:r w:rsidRPr="00D36B6F">
              <w:rPr>
                <w:rFonts w:asciiTheme="minorEastAsia" w:hAnsiTheme="minorEastAsia"/>
                <w:sz w:val="24"/>
                <w:szCs w:val="24"/>
              </w:rPr>
              <w:t>无</w:t>
            </w:r>
          </w:p>
        </w:tc>
      </w:tr>
      <w:tr w:rsidR="005D5E43" w:rsidRPr="00D36B6F">
        <w:tc>
          <w:tcPr>
            <w:tcW w:w="1932" w:type="dxa"/>
            <w:vAlign w:val="center"/>
          </w:tcPr>
          <w:p w:rsidR="005D5E43" w:rsidRPr="00E30FC6" w:rsidRDefault="005D5E43" w:rsidP="005D5E43">
            <w:pPr>
              <w:spacing w:line="360" w:lineRule="auto"/>
              <w:jc w:val="center"/>
              <w:rPr>
                <w:rFonts w:asciiTheme="minorEastAsia" w:hAnsiTheme="minorEastAsia"/>
                <w:b/>
                <w:sz w:val="24"/>
                <w:szCs w:val="24"/>
              </w:rPr>
            </w:pPr>
            <w:r w:rsidRPr="00E30FC6">
              <w:rPr>
                <w:rFonts w:asciiTheme="minorEastAsia" w:hAnsiTheme="minorEastAsia" w:hint="eastAsia"/>
                <w:b/>
                <w:sz w:val="24"/>
                <w:szCs w:val="24"/>
              </w:rPr>
              <w:t>风险提示</w:t>
            </w:r>
          </w:p>
        </w:tc>
        <w:tc>
          <w:tcPr>
            <w:tcW w:w="6998" w:type="dxa"/>
            <w:gridSpan w:val="4"/>
          </w:tcPr>
          <w:p w:rsidR="005D5E43" w:rsidRPr="00D36B6F" w:rsidRDefault="005D5E43" w:rsidP="005D5E43">
            <w:pPr>
              <w:spacing w:after="0" w:line="360" w:lineRule="exact"/>
              <w:jc w:val="left"/>
              <w:rPr>
                <w:rFonts w:asciiTheme="minorEastAsia" w:hAnsiTheme="minorEastAsia"/>
                <w:sz w:val="24"/>
                <w:szCs w:val="24"/>
              </w:rPr>
            </w:pPr>
            <w:r>
              <w:rPr>
                <w:rFonts w:asciiTheme="minorEastAsia" w:hAnsiTheme="minorEastAsia" w:hint="eastAsia"/>
                <w:sz w:val="24"/>
                <w:szCs w:val="24"/>
              </w:rPr>
              <w:t xml:space="preserve">    公司郑重提醒广大投资者，以上如涉及对行业发展趋势、公司发展战略规划、未来经营情况等内容的预测，不能视为公司或公司管理层对行业、公司发展的承诺和保证。有关信息请以公司在指定信息披露媒体《证券时报》以及上海证券交易所网站（www.sse.com.cn）披露的相关公告为准，敬请广大投资者注意投资风险。</w:t>
            </w:r>
          </w:p>
        </w:tc>
      </w:tr>
      <w:tr w:rsidR="005D5E43" w:rsidRPr="00D36B6F" w:rsidTr="0003297C">
        <w:trPr>
          <w:trHeight w:val="458"/>
        </w:trPr>
        <w:tc>
          <w:tcPr>
            <w:tcW w:w="1932" w:type="dxa"/>
            <w:vAlign w:val="center"/>
          </w:tcPr>
          <w:p w:rsidR="005D5E43" w:rsidRPr="00E30FC6" w:rsidRDefault="005D5E43" w:rsidP="005D5E43">
            <w:pPr>
              <w:spacing w:after="0" w:line="240" w:lineRule="auto"/>
              <w:jc w:val="center"/>
              <w:rPr>
                <w:rFonts w:asciiTheme="minorEastAsia" w:hAnsiTheme="minorEastAsia"/>
                <w:b/>
                <w:sz w:val="24"/>
                <w:szCs w:val="24"/>
              </w:rPr>
            </w:pPr>
            <w:r w:rsidRPr="00E30FC6">
              <w:rPr>
                <w:rFonts w:asciiTheme="minorEastAsia" w:hAnsiTheme="minorEastAsia" w:hint="eastAsia"/>
                <w:b/>
                <w:sz w:val="24"/>
                <w:szCs w:val="24"/>
              </w:rPr>
              <w:t>日期</w:t>
            </w:r>
          </w:p>
        </w:tc>
        <w:tc>
          <w:tcPr>
            <w:tcW w:w="6998" w:type="dxa"/>
            <w:gridSpan w:val="4"/>
            <w:vAlign w:val="center"/>
          </w:tcPr>
          <w:p w:rsidR="005D5E43" w:rsidRPr="00D36B6F" w:rsidRDefault="005D5E43" w:rsidP="005D5E43">
            <w:pPr>
              <w:spacing w:after="0" w:line="360" w:lineRule="auto"/>
              <w:jc w:val="center"/>
              <w:rPr>
                <w:rFonts w:asciiTheme="minorEastAsia" w:hAnsiTheme="minorEastAsia"/>
                <w:sz w:val="24"/>
                <w:szCs w:val="24"/>
              </w:rPr>
            </w:pPr>
            <w:r w:rsidRPr="00D36B6F">
              <w:rPr>
                <w:rFonts w:asciiTheme="minorEastAsia" w:hAnsiTheme="minorEastAsia" w:hint="eastAsia"/>
                <w:sz w:val="24"/>
                <w:szCs w:val="24"/>
              </w:rPr>
              <w:t>20</w:t>
            </w:r>
            <w:r w:rsidRPr="00D36B6F">
              <w:rPr>
                <w:rFonts w:asciiTheme="minorEastAsia" w:hAnsiTheme="minorEastAsia"/>
                <w:sz w:val="24"/>
                <w:szCs w:val="24"/>
              </w:rPr>
              <w:t>2</w:t>
            </w:r>
            <w:r>
              <w:rPr>
                <w:rFonts w:asciiTheme="minorEastAsia" w:hAnsiTheme="minorEastAsia" w:hint="eastAsia"/>
                <w:sz w:val="24"/>
                <w:szCs w:val="24"/>
              </w:rPr>
              <w:t>4</w:t>
            </w:r>
            <w:r w:rsidRPr="00D36B6F">
              <w:rPr>
                <w:rFonts w:asciiTheme="minorEastAsia" w:hAnsiTheme="minorEastAsia" w:hint="eastAsia"/>
                <w:sz w:val="24"/>
                <w:szCs w:val="24"/>
              </w:rPr>
              <w:t>年</w:t>
            </w:r>
            <w:r>
              <w:rPr>
                <w:rFonts w:asciiTheme="minorEastAsia" w:hAnsiTheme="minorEastAsia" w:hint="eastAsia"/>
                <w:sz w:val="24"/>
                <w:szCs w:val="24"/>
              </w:rPr>
              <w:t>4</w:t>
            </w:r>
            <w:r w:rsidRPr="00D36B6F">
              <w:rPr>
                <w:rFonts w:asciiTheme="minorEastAsia" w:hAnsiTheme="minorEastAsia" w:hint="eastAsia"/>
                <w:sz w:val="24"/>
                <w:szCs w:val="24"/>
              </w:rPr>
              <w:t>月</w:t>
            </w:r>
            <w:r w:rsidRPr="00D36B6F">
              <w:rPr>
                <w:rFonts w:asciiTheme="minorEastAsia" w:hAnsiTheme="minorEastAsia"/>
                <w:sz w:val="24"/>
                <w:szCs w:val="24"/>
              </w:rPr>
              <w:t>1</w:t>
            </w:r>
            <w:r>
              <w:rPr>
                <w:rFonts w:asciiTheme="minorEastAsia" w:hAnsiTheme="minorEastAsia" w:hint="eastAsia"/>
                <w:sz w:val="24"/>
                <w:szCs w:val="24"/>
              </w:rPr>
              <w:t>9</w:t>
            </w:r>
            <w:r w:rsidRPr="00D36B6F">
              <w:rPr>
                <w:rFonts w:asciiTheme="minorEastAsia" w:hAnsiTheme="minorEastAsia" w:hint="eastAsia"/>
                <w:sz w:val="24"/>
                <w:szCs w:val="24"/>
              </w:rPr>
              <w:t>日</w:t>
            </w:r>
          </w:p>
        </w:tc>
      </w:tr>
    </w:tbl>
    <w:p w:rsidR="00583238" w:rsidRDefault="00583238" w:rsidP="0003297C">
      <w:pPr>
        <w:spacing w:after="0" w:line="240" w:lineRule="exact"/>
        <w:jc w:val="left"/>
        <w:rPr>
          <w:rFonts w:ascii="等线" w:eastAsia="等线" w:hAnsi="等线"/>
          <w:sz w:val="24"/>
          <w:szCs w:val="24"/>
        </w:rPr>
      </w:pPr>
    </w:p>
    <w:sectPr w:rsidR="00583238" w:rsidSect="003721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675" w:rsidRDefault="00CB0675"/>
  </w:endnote>
  <w:endnote w:type="continuationSeparator" w:id="1">
    <w:p w:rsidR="00CB0675" w:rsidRDefault="00CB06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675" w:rsidRDefault="00CB0675"/>
  </w:footnote>
  <w:footnote w:type="continuationSeparator" w:id="1">
    <w:p w:rsidR="00CB0675" w:rsidRDefault="00CB06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37F7"/>
    <w:rsid w:val="000005BC"/>
    <w:rsid w:val="00001D0A"/>
    <w:rsid w:val="000023F6"/>
    <w:rsid w:val="00002751"/>
    <w:rsid w:val="00002DF6"/>
    <w:rsid w:val="00002E36"/>
    <w:rsid w:val="00003A6A"/>
    <w:rsid w:val="000050B4"/>
    <w:rsid w:val="00005E9C"/>
    <w:rsid w:val="00006812"/>
    <w:rsid w:val="00007B68"/>
    <w:rsid w:val="00012CF0"/>
    <w:rsid w:val="00013FE3"/>
    <w:rsid w:val="00015DA9"/>
    <w:rsid w:val="00022011"/>
    <w:rsid w:val="000255CC"/>
    <w:rsid w:val="00025D81"/>
    <w:rsid w:val="00030921"/>
    <w:rsid w:val="00031303"/>
    <w:rsid w:val="0003265E"/>
    <w:rsid w:val="0003297C"/>
    <w:rsid w:val="000360D4"/>
    <w:rsid w:val="000407E1"/>
    <w:rsid w:val="00041D2B"/>
    <w:rsid w:val="00041D4C"/>
    <w:rsid w:val="00042140"/>
    <w:rsid w:val="00044F46"/>
    <w:rsid w:val="00045090"/>
    <w:rsid w:val="00045163"/>
    <w:rsid w:val="00052967"/>
    <w:rsid w:val="0005337C"/>
    <w:rsid w:val="00053FCC"/>
    <w:rsid w:val="00054102"/>
    <w:rsid w:val="00054C8D"/>
    <w:rsid w:val="00055012"/>
    <w:rsid w:val="00057ED8"/>
    <w:rsid w:val="00061224"/>
    <w:rsid w:val="00061E47"/>
    <w:rsid w:val="00063ED9"/>
    <w:rsid w:val="00066036"/>
    <w:rsid w:val="0006679A"/>
    <w:rsid w:val="00067483"/>
    <w:rsid w:val="00071D6F"/>
    <w:rsid w:val="00072EB9"/>
    <w:rsid w:val="00074B2A"/>
    <w:rsid w:val="000768D6"/>
    <w:rsid w:val="00080267"/>
    <w:rsid w:val="00082289"/>
    <w:rsid w:val="00085D3F"/>
    <w:rsid w:val="0008724F"/>
    <w:rsid w:val="000924E3"/>
    <w:rsid w:val="00092F98"/>
    <w:rsid w:val="000967BD"/>
    <w:rsid w:val="00097B35"/>
    <w:rsid w:val="000A0F08"/>
    <w:rsid w:val="000A1185"/>
    <w:rsid w:val="000A2FAB"/>
    <w:rsid w:val="000A3495"/>
    <w:rsid w:val="000A4564"/>
    <w:rsid w:val="000A702E"/>
    <w:rsid w:val="000B5E0A"/>
    <w:rsid w:val="000B5FBD"/>
    <w:rsid w:val="000B759A"/>
    <w:rsid w:val="000C26C6"/>
    <w:rsid w:val="000C3EF8"/>
    <w:rsid w:val="000C40B7"/>
    <w:rsid w:val="000C6873"/>
    <w:rsid w:val="000D077F"/>
    <w:rsid w:val="000D617B"/>
    <w:rsid w:val="000D69DC"/>
    <w:rsid w:val="000D7AA7"/>
    <w:rsid w:val="000E2D4E"/>
    <w:rsid w:val="000E4799"/>
    <w:rsid w:val="000E4D98"/>
    <w:rsid w:val="000E70CA"/>
    <w:rsid w:val="000F14C7"/>
    <w:rsid w:val="000F2B84"/>
    <w:rsid w:val="000F3517"/>
    <w:rsid w:val="000F4ED0"/>
    <w:rsid w:val="000F56AD"/>
    <w:rsid w:val="000F5ED6"/>
    <w:rsid w:val="000F7478"/>
    <w:rsid w:val="00100B62"/>
    <w:rsid w:val="00101418"/>
    <w:rsid w:val="0010184F"/>
    <w:rsid w:val="00101AD8"/>
    <w:rsid w:val="00102290"/>
    <w:rsid w:val="00103659"/>
    <w:rsid w:val="00103C0F"/>
    <w:rsid w:val="0010424D"/>
    <w:rsid w:val="001059DB"/>
    <w:rsid w:val="00107BB6"/>
    <w:rsid w:val="00107DF0"/>
    <w:rsid w:val="00110122"/>
    <w:rsid w:val="001107DA"/>
    <w:rsid w:val="00110C54"/>
    <w:rsid w:val="00111400"/>
    <w:rsid w:val="00111AB0"/>
    <w:rsid w:val="0011572E"/>
    <w:rsid w:val="00120C70"/>
    <w:rsid w:val="001223A0"/>
    <w:rsid w:val="0012309B"/>
    <w:rsid w:val="00124829"/>
    <w:rsid w:val="00125372"/>
    <w:rsid w:val="0013006E"/>
    <w:rsid w:val="00136646"/>
    <w:rsid w:val="00143F7A"/>
    <w:rsid w:val="001442FD"/>
    <w:rsid w:val="00145C71"/>
    <w:rsid w:val="0015190A"/>
    <w:rsid w:val="001533A9"/>
    <w:rsid w:val="001539F7"/>
    <w:rsid w:val="0015485F"/>
    <w:rsid w:val="001559FD"/>
    <w:rsid w:val="00160DD1"/>
    <w:rsid w:val="0016266F"/>
    <w:rsid w:val="00163CD6"/>
    <w:rsid w:val="00166BF4"/>
    <w:rsid w:val="001716EA"/>
    <w:rsid w:val="001729F5"/>
    <w:rsid w:val="00172B5D"/>
    <w:rsid w:val="00174A1C"/>
    <w:rsid w:val="00175304"/>
    <w:rsid w:val="00176454"/>
    <w:rsid w:val="00176462"/>
    <w:rsid w:val="0017674E"/>
    <w:rsid w:val="0018056F"/>
    <w:rsid w:val="00181D77"/>
    <w:rsid w:val="0018331F"/>
    <w:rsid w:val="00186834"/>
    <w:rsid w:val="00186B56"/>
    <w:rsid w:val="00187275"/>
    <w:rsid w:val="00190EB1"/>
    <w:rsid w:val="001924D8"/>
    <w:rsid w:val="00194517"/>
    <w:rsid w:val="00194E01"/>
    <w:rsid w:val="00195EE4"/>
    <w:rsid w:val="00195F6A"/>
    <w:rsid w:val="0019719E"/>
    <w:rsid w:val="001A1A58"/>
    <w:rsid w:val="001A1BC9"/>
    <w:rsid w:val="001A2334"/>
    <w:rsid w:val="001A23A4"/>
    <w:rsid w:val="001A2C47"/>
    <w:rsid w:val="001A3681"/>
    <w:rsid w:val="001A4AA7"/>
    <w:rsid w:val="001A6699"/>
    <w:rsid w:val="001A6B12"/>
    <w:rsid w:val="001B04DF"/>
    <w:rsid w:val="001B2721"/>
    <w:rsid w:val="001B3273"/>
    <w:rsid w:val="001B5821"/>
    <w:rsid w:val="001B7500"/>
    <w:rsid w:val="001C1481"/>
    <w:rsid w:val="001C2009"/>
    <w:rsid w:val="001C2906"/>
    <w:rsid w:val="001C3992"/>
    <w:rsid w:val="001C4D3F"/>
    <w:rsid w:val="001C6024"/>
    <w:rsid w:val="001D13F9"/>
    <w:rsid w:val="001D41C6"/>
    <w:rsid w:val="001D4981"/>
    <w:rsid w:val="001D53D5"/>
    <w:rsid w:val="001D709B"/>
    <w:rsid w:val="001D7425"/>
    <w:rsid w:val="001E1147"/>
    <w:rsid w:val="001E18EA"/>
    <w:rsid w:val="001E2075"/>
    <w:rsid w:val="001E2C25"/>
    <w:rsid w:val="001E3478"/>
    <w:rsid w:val="001E38C2"/>
    <w:rsid w:val="001F13B7"/>
    <w:rsid w:val="001F362E"/>
    <w:rsid w:val="001F5AD2"/>
    <w:rsid w:val="001F6ABA"/>
    <w:rsid w:val="001F6DAF"/>
    <w:rsid w:val="001F7E50"/>
    <w:rsid w:val="0020228A"/>
    <w:rsid w:val="0020307F"/>
    <w:rsid w:val="00203688"/>
    <w:rsid w:val="002057D5"/>
    <w:rsid w:val="00205EAA"/>
    <w:rsid w:val="0021242D"/>
    <w:rsid w:val="00212D06"/>
    <w:rsid w:val="0021443A"/>
    <w:rsid w:val="00215976"/>
    <w:rsid w:val="00217A05"/>
    <w:rsid w:val="00222DC3"/>
    <w:rsid w:val="002269B5"/>
    <w:rsid w:val="00226F6F"/>
    <w:rsid w:val="002319EA"/>
    <w:rsid w:val="00232E24"/>
    <w:rsid w:val="0023312D"/>
    <w:rsid w:val="002333E1"/>
    <w:rsid w:val="002334FB"/>
    <w:rsid w:val="002371ED"/>
    <w:rsid w:val="002413A3"/>
    <w:rsid w:val="00242D36"/>
    <w:rsid w:val="0024338B"/>
    <w:rsid w:val="002445EE"/>
    <w:rsid w:val="00244BB7"/>
    <w:rsid w:val="00245195"/>
    <w:rsid w:val="0024568A"/>
    <w:rsid w:val="002462A8"/>
    <w:rsid w:val="002504AF"/>
    <w:rsid w:val="00251D8C"/>
    <w:rsid w:val="00253ABF"/>
    <w:rsid w:val="00254B23"/>
    <w:rsid w:val="00255099"/>
    <w:rsid w:val="00257678"/>
    <w:rsid w:val="00260FEE"/>
    <w:rsid w:val="00262112"/>
    <w:rsid w:val="0026421B"/>
    <w:rsid w:val="00264ABC"/>
    <w:rsid w:val="00266CAE"/>
    <w:rsid w:val="00267315"/>
    <w:rsid w:val="00270103"/>
    <w:rsid w:val="002702CA"/>
    <w:rsid w:val="00273019"/>
    <w:rsid w:val="00274986"/>
    <w:rsid w:val="00274B88"/>
    <w:rsid w:val="00275109"/>
    <w:rsid w:val="00276D4C"/>
    <w:rsid w:val="002774CF"/>
    <w:rsid w:val="002803C3"/>
    <w:rsid w:val="00281001"/>
    <w:rsid w:val="00282425"/>
    <w:rsid w:val="00282A24"/>
    <w:rsid w:val="00283F80"/>
    <w:rsid w:val="002854AF"/>
    <w:rsid w:val="00285A40"/>
    <w:rsid w:val="002865B6"/>
    <w:rsid w:val="002868B3"/>
    <w:rsid w:val="00290E80"/>
    <w:rsid w:val="00291CCD"/>
    <w:rsid w:val="002950F8"/>
    <w:rsid w:val="00295941"/>
    <w:rsid w:val="00296243"/>
    <w:rsid w:val="002979AC"/>
    <w:rsid w:val="002A3593"/>
    <w:rsid w:val="002A438D"/>
    <w:rsid w:val="002A5BBB"/>
    <w:rsid w:val="002A6DF7"/>
    <w:rsid w:val="002A7501"/>
    <w:rsid w:val="002B4CC8"/>
    <w:rsid w:val="002B4D45"/>
    <w:rsid w:val="002B51F5"/>
    <w:rsid w:val="002B525D"/>
    <w:rsid w:val="002B7335"/>
    <w:rsid w:val="002C2F4E"/>
    <w:rsid w:val="002C7B10"/>
    <w:rsid w:val="002D04E5"/>
    <w:rsid w:val="002D28A2"/>
    <w:rsid w:val="002D3402"/>
    <w:rsid w:val="002D3665"/>
    <w:rsid w:val="002D5EAA"/>
    <w:rsid w:val="002D7F81"/>
    <w:rsid w:val="002E3829"/>
    <w:rsid w:val="002E51CD"/>
    <w:rsid w:val="002E7275"/>
    <w:rsid w:val="002F01A8"/>
    <w:rsid w:val="002F328C"/>
    <w:rsid w:val="002F457D"/>
    <w:rsid w:val="002F4DB4"/>
    <w:rsid w:val="002F634D"/>
    <w:rsid w:val="002F6E48"/>
    <w:rsid w:val="00301531"/>
    <w:rsid w:val="003015E4"/>
    <w:rsid w:val="00301E5F"/>
    <w:rsid w:val="0030372C"/>
    <w:rsid w:val="00304DB3"/>
    <w:rsid w:val="003050B2"/>
    <w:rsid w:val="00305B45"/>
    <w:rsid w:val="003064DA"/>
    <w:rsid w:val="00306C57"/>
    <w:rsid w:val="003076FE"/>
    <w:rsid w:val="0031011A"/>
    <w:rsid w:val="003107FB"/>
    <w:rsid w:val="0031191B"/>
    <w:rsid w:val="00312C9F"/>
    <w:rsid w:val="0031785E"/>
    <w:rsid w:val="003220D0"/>
    <w:rsid w:val="0032420D"/>
    <w:rsid w:val="00325BED"/>
    <w:rsid w:val="00326107"/>
    <w:rsid w:val="00326464"/>
    <w:rsid w:val="00326AF8"/>
    <w:rsid w:val="00332168"/>
    <w:rsid w:val="00334E63"/>
    <w:rsid w:val="00335789"/>
    <w:rsid w:val="003365E4"/>
    <w:rsid w:val="00337D25"/>
    <w:rsid w:val="003402FC"/>
    <w:rsid w:val="0034205E"/>
    <w:rsid w:val="003441A2"/>
    <w:rsid w:val="003511AD"/>
    <w:rsid w:val="00352F44"/>
    <w:rsid w:val="0035309C"/>
    <w:rsid w:val="0035465E"/>
    <w:rsid w:val="00355AB7"/>
    <w:rsid w:val="003560EB"/>
    <w:rsid w:val="00356701"/>
    <w:rsid w:val="003568E5"/>
    <w:rsid w:val="003576C3"/>
    <w:rsid w:val="003622A8"/>
    <w:rsid w:val="00362EB4"/>
    <w:rsid w:val="003632A2"/>
    <w:rsid w:val="00363838"/>
    <w:rsid w:val="00363DE7"/>
    <w:rsid w:val="003651AA"/>
    <w:rsid w:val="00366E2E"/>
    <w:rsid w:val="00366FBD"/>
    <w:rsid w:val="003678FE"/>
    <w:rsid w:val="00372196"/>
    <w:rsid w:val="003723E1"/>
    <w:rsid w:val="003746DA"/>
    <w:rsid w:val="00374EFF"/>
    <w:rsid w:val="003750E0"/>
    <w:rsid w:val="003763AA"/>
    <w:rsid w:val="003813FD"/>
    <w:rsid w:val="00381A29"/>
    <w:rsid w:val="00382608"/>
    <w:rsid w:val="0038269F"/>
    <w:rsid w:val="003827A8"/>
    <w:rsid w:val="00385FC0"/>
    <w:rsid w:val="00386B3A"/>
    <w:rsid w:val="0038748C"/>
    <w:rsid w:val="0039040F"/>
    <w:rsid w:val="00390F27"/>
    <w:rsid w:val="00394E60"/>
    <w:rsid w:val="00395945"/>
    <w:rsid w:val="003975FE"/>
    <w:rsid w:val="003A1BB3"/>
    <w:rsid w:val="003A1CFF"/>
    <w:rsid w:val="003A40B4"/>
    <w:rsid w:val="003A6861"/>
    <w:rsid w:val="003A797C"/>
    <w:rsid w:val="003B00A9"/>
    <w:rsid w:val="003B0154"/>
    <w:rsid w:val="003B2026"/>
    <w:rsid w:val="003B21E2"/>
    <w:rsid w:val="003B310D"/>
    <w:rsid w:val="003B3D18"/>
    <w:rsid w:val="003B6B3E"/>
    <w:rsid w:val="003C0260"/>
    <w:rsid w:val="003C2126"/>
    <w:rsid w:val="003C2476"/>
    <w:rsid w:val="003C25A0"/>
    <w:rsid w:val="003C50B7"/>
    <w:rsid w:val="003D0C13"/>
    <w:rsid w:val="003D530D"/>
    <w:rsid w:val="003D5545"/>
    <w:rsid w:val="003D5BCE"/>
    <w:rsid w:val="003D7150"/>
    <w:rsid w:val="003E0173"/>
    <w:rsid w:val="003E381C"/>
    <w:rsid w:val="003E3F69"/>
    <w:rsid w:val="003E4561"/>
    <w:rsid w:val="003E52C1"/>
    <w:rsid w:val="003E57C9"/>
    <w:rsid w:val="003E5D0D"/>
    <w:rsid w:val="003E6331"/>
    <w:rsid w:val="003F06A6"/>
    <w:rsid w:val="003F10FF"/>
    <w:rsid w:val="003F120E"/>
    <w:rsid w:val="003F12E3"/>
    <w:rsid w:val="003F58F3"/>
    <w:rsid w:val="003F6458"/>
    <w:rsid w:val="003F6E4E"/>
    <w:rsid w:val="00404CF3"/>
    <w:rsid w:val="0041209C"/>
    <w:rsid w:val="0041277E"/>
    <w:rsid w:val="00414B67"/>
    <w:rsid w:val="0041696B"/>
    <w:rsid w:val="00422E6C"/>
    <w:rsid w:val="0042615F"/>
    <w:rsid w:val="00427990"/>
    <w:rsid w:val="00430352"/>
    <w:rsid w:val="0043277C"/>
    <w:rsid w:val="00432E77"/>
    <w:rsid w:val="004334E5"/>
    <w:rsid w:val="0043356C"/>
    <w:rsid w:val="004366A2"/>
    <w:rsid w:val="004376EB"/>
    <w:rsid w:val="00440067"/>
    <w:rsid w:val="0044029E"/>
    <w:rsid w:val="004452B7"/>
    <w:rsid w:val="00445EB3"/>
    <w:rsid w:val="004462B1"/>
    <w:rsid w:val="00446D67"/>
    <w:rsid w:val="00452CAA"/>
    <w:rsid w:val="00457016"/>
    <w:rsid w:val="004575D9"/>
    <w:rsid w:val="00460D39"/>
    <w:rsid w:val="004633C4"/>
    <w:rsid w:val="004633FD"/>
    <w:rsid w:val="00465E73"/>
    <w:rsid w:val="0046636C"/>
    <w:rsid w:val="00467A01"/>
    <w:rsid w:val="0047198E"/>
    <w:rsid w:val="004721A5"/>
    <w:rsid w:val="004728D2"/>
    <w:rsid w:val="00472C6C"/>
    <w:rsid w:val="00473A83"/>
    <w:rsid w:val="00473F50"/>
    <w:rsid w:val="00474F3D"/>
    <w:rsid w:val="0048012C"/>
    <w:rsid w:val="00480172"/>
    <w:rsid w:val="0048058C"/>
    <w:rsid w:val="00482821"/>
    <w:rsid w:val="00483A29"/>
    <w:rsid w:val="00483C6D"/>
    <w:rsid w:val="00484CAA"/>
    <w:rsid w:val="0048546D"/>
    <w:rsid w:val="0049179E"/>
    <w:rsid w:val="00491BC4"/>
    <w:rsid w:val="0049327C"/>
    <w:rsid w:val="00495A1C"/>
    <w:rsid w:val="00495AA4"/>
    <w:rsid w:val="0049604A"/>
    <w:rsid w:val="00496238"/>
    <w:rsid w:val="004A06F2"/>
    <w:rsid w:val="004A1B1C"/>
    <w:rsid w:val="004A1D82"/>
    <w:rsid w:val="004A23DD"/>
    <w:rsid w:val="004A3241"/>
    <w:rsid w:val="004A6711"/>
    <w:rsid w:val="004B0D3D"/>
    <w:rsid w:val="004B3658"/>
    <w:rsid w:val="004B6EA5"/>
    <w:rsid w:val="004B725B"/>
    <w:rsid w:val="004C08B9"/>
    <w:rsid w:val="004C5A89"/>
    <w:rsid w:val="004C6D1E"/>
    <w:rsid w:val="004C78F7"/>
    <w:rsid w:val="004D1419"/>
    <w:rsid w:val="004E1B88"/>
    <w:rsid w:val="004E1D18"/>
    <w:rsid w:val="004E40BD"/>
    <w:rsid w:val="004E492E"/>
    <w:rsid w:val="004E5701"/>
    <w:rsid w:val="004E58DC"/>
    <w:rsid w:val="004F240C"/>
    <w:rsid w:val="004F5B2A"/>
    <w:rsid w:val="004F63B3"/>
    <w:rsid w:val="005001A0"/>
    <w:rsid w:val="005005DA"/>
    <w:rsid w:val="00501176"/>
    <w:rsid w:val="0050319F"/>
    <w:rsid w:val="00505850"/>
    <w:rsid w:val="005063F3"/>
    <w:rsid w:val="005065CC"/>
    <w:rsid w:val="00506CE7"/>
    <w:rsid w:val="00506FA8"/>
    <w:rsid w:val="00512AB5"/>
    <w:rsid w:val="0051342B"/>
    <w:rsid w:val="0051482F"/>
    <w:rsid w:val="00514A90"/>
    <w:rsid w:val="00514ECB"/>
    <w:rsid w:val="005164BF"/>
    <w:rsid w:val="00516F6B"/>
    <w:rsid w:val="005171F3"/>
    <w:rsid w:val="00517627"/>
    <w:rsid w:val="00520155"/>
    <w:rsid w:val="00525EDF"/>
    <w:rsid w:val="0052704D"/>
    <w:rsid w:val="005311E4"/>
    <w:rsid w:val="00531BA4"/>
    <w:rsid w:val="005330B2"/>
    <w:rsid w:val="005339F2"/>
    <w:rsid w:val="0053494B"/>
    <w:rsid w:val="00534E6E"/>
    <w:rsid w:val="00542915"/>
    <w:rsid w:val="0055150E"/>
    <w:rsid w:val="005537E4"/>
    <w:rsid w:val="00561927"/>
    <w:rsid w:val="00561D5A"/>
    <w:rsid w:val="00562047"/>
    <w:rsid w:val="0056465E"/>
    <w:rsid w:val="005646B4"/>
    <w:rsid w:val="00564860"/>
    <w:rsid w:val="00564ECE"/>
    <w:rsid w:val="00565362"/>
    <w:rsid w:val="00572275"/>
    <w:rsid w:val="00572AD4"/>
    <w:rsid w:val="00573A55"/>
    <w:rsid w:val="005744B5"/>
    <w:rsid w:val="00575078"/>
    <w:rsid w:val="00576D7F"/>
    <w:rsid w:val="005772B9"/>
    <w:rsid w:val="00577C8F"/>
    <w:rsid w:val="0058090A"/>
    <w:rsid w:val="00580ED5"/>
    <w:rsid w:val="005817AF"/>
    <w:rsid w:val="00581F31"/>
    <w:rsid w:val="00583238"/>
    <w:rsid w:val="00583614"/>
    <w:rsid w:val="00584DD3"/>
    <w:rsid w:val="0058594E"/>
    <w:rsid w:val="005859BA"/>
    <w:rsid w:val="00585E84"/>
    <w:rsid w:val="00587080"/>
    <w:rsid w:val="00587F00"/>
    <w:rsid w:val="0059055F"/>
    <w:rsid w:val="005915E5"/>
    <w:rsid w:val="005938EA"/>
    <w:rsid w:val="00595644"/>
    <w:rsid w:val="00595990"/>
    <w:rsid w:val="00595C2D"/>
    <w:rsid w:val="00595CEA"/>
    <w:rsid w:val="00596723"/>
    <w:rsid w:val="005A0BBF"/>
    <w:rsid w:val="005A23AD"/>
    <w:rsid w:val="005A3307"/>
    <w:rsid w:val="005A3904"/>
    <w:rsid w:val="005A423D"/>
    <w:rsid w:val="005A43CD"/>
    <w:rsid w:val="005A4EC7"/>
    <w:rsid w:val="005A4ED4"/>
    <w:rsid w:val="005A7AA3"/>
    <w:rsid w:val="005A7FE0"/>
    <w:rsid w:val="005B0816"/>
    <w:rsid w:val="005B2CD9"/>
    <w:rsid w:val="005B38A6"/>
    <w:rsid w:val="005B3BA7"/>
    <w:rsid w:val="005B3CE0"/>
    <w:rsid w:val="005C0731"/>
    <w:rsid w:val="005C388C"/>
    <w:rsid w:val="005C62DC"/>
    <w:rsid w:val="005C6BF8"/>
    <w:rsid w:val="005C708E"/>
    <w:rsid w:val="005C7BCF"/>
    <w:rsid w:val="005D1EB3"/>
    <w:rsid w:val="005D2A54"/>
    <w:rsid w:val="005D34B9"/>
    <w:rsid w:val="005D388E"/>
    <w:rsid w:val="005D442D"/>
    <w:rsid w:val="005D5239"/>
    <w:rsid w:val="005D5E43"/>
    <w:rsid w:val="005D7C58"/>
    <w:rsid w:val="005E0692"/>
    <w:rsid w:val="005E1079"/>
    <w:rsid w:val="005E17D2"/>
    <w:rsid w:val="005E2BC2"/>
    <w:rsid w:val="005E30AF"/>
    <w:rsid w:val="005E479E"/>
    <w:rsid w:val="005E641D"/>
    <w:rsid w:val="005F0BD5"/>
    <w:rsid w:val="005F1DE6"/>
    <w:rsid w:val="005F1EDC"/>
    <w:rsid w:val="005F277E"/>
    <w:rsid w:val="005F3620"/>
    <w:rsid w:val="005F37EC"/>
    <w:rsid w:val="005F5A24"/>
    <w:rsid w:val="005F7B8B"/>
    <w:rsid w:val="00602818"/>
    <w:rsid w:val="0060297E"/>
    <w:rsid w:val="00602B86"/>
    <w:rsid w:val="00603E99"/>
    <w:rsid w:val="006061DF"/>
    <w:rsid w:val="006069C3"/>
    <w:rsid w:val="00607C04"/>
    <w:rsid w:val="00611C2D"/>
    <w:rsid w:val="00612012"/>
    <w:rsid w:val="00613C24"/>
    <w:rsid w:val="00614729"/>
    <w:rsid w:val="00616BCD"/>
    <w:rsid w:val="00617012"/>
    <w:rsid w:val="00617768"/>
    <w:rsid w:val="00622CA7"/>
    <w:rsid w:val="0062356E"/>
    <w:rsid w:val="00624BD3"/>
    <w:rsid w:val="006263C4"/>
    <w:rsid w:val="00632AD2"/>
    <w:rsid w:val="00632DED"/>
    <w:rsid w:val="006377A8"/>
    <w:rsid w:val="006400A6"/>
    <w:rsid w:val="00647932"/>
    <w:rsid w:val="00650584"/>
    <w:rsid w:val="00650B0A"/>
    <w:rsid w:val="006511AF"/>
    <w:rsid w:val="00651756"/>
    <w:rsid w:val="00653FD4"/>
    <w:rsid w:val="00654368"/>
    <w:rsid w:val="006558F3"/>
    <w:rsid w:val="00657E8D"/>
    <w:rsid w:val="00665F93"/>
    <w:rsid w:val="00667D62"/>
    <w:rsid w:val="006706E3"/>
    <w:rsid w:val="00671787"/>
    <w:rsid w:val="0067346D"/>
    <w:rsid w:val="006774C3"/>
    <w:rsid w:val="00677661"/>
    <w:rsid w:val="00680072"/>
    <w:rsid w:val="0068113B"/>
    <w:rsid w:val="00682066"/>
    <w:rsid w:val="006835D6"/>
    <w:rsid w:val="00683A7C"/>
    <w:rsid w:val="00684E89"/>
    <w:rsid w:val="00685BC6"/>
    <w:rsid w:val="00685F43"/>
    <w:rsid w:val="006865F3"/>
    <w:rsid w:val="006869D6"/>
    <w:rsid w:val="00686B7E"/>
    <w:rsid w:val="00686B80"/>
    <w:rsid w:val="00686C5A"/>
    <w:rsid w:val="00687299"/>
    <w:rsid w:val="006879C7"/>
    <w:rsid w:val="00687EAD"/>
    <w:rsid w:val="00690EF9"/>
    <w:rsid w:val="00692125"/>
    <w:rsid w:val="00692819"/>
    <w:rsid w:val="006A1189"/>
    <w:rsid w:val="006A234D"/>
    <w:rsid w:val="006A2A37"/>
    <w:rsid w:val="006A43B7"/>
    <w:rsid w:val="006A47C5"/>
    <w:rsid w:val="006A4C55"/>
    <w:rsid w:val="006A6C51"/>
    <w:rsid w:val="006B04CF"/>
    <w:rsid w:val="006B2817"/>
    <w:rsid w:val="006B349E"/>
    <w:rsid w:val="006B376E"/>
    <w:rsid w:val="006B6D04"/>
    <w:rsid w:val="006B72D5"/>
    <w:rsid w:val="006B7D4C"/>
    <w:rsid w:val="006C032B"/>
    <w:rsid w:val="006C20B9"/>
    <w:rsid w:val="006C29CB"/>
    <w:rsid w:val="006C3F89"/>
    <w:rsid w:val="006C404C"/>
    <w:rsid w:val="006C48F8"/>
    <w:rsid w:val="006C54A3"/>
    <w:rsid w:val="006D1631"/>
    <w:rsid w:val="006D17E3"/>
    <w:rsid w:val="006D1A89"/>
    <w:rsid w:val="006D2610"/>
    <w:rsid w:val="006D2A0E"/>
    <w:rsid w:val="006D3D0F"/>
    <w:rsid w:val="006D41A5"/>
    <w:rsid w:val="006D489C"/>
    <w:rsid w:val="006D4FE3"/>
    <w:rsid w:val="006D510B"/>
    <w:rsid w:val="006E43BA"/>
    <w:rsid w:val="006E587F"/>
    <w:rsid w:val="006E5C0C"/>
    <w:rsid w:val="006E5E77"/>
    <w:rsid w:val="006E6997"/>
    <w:rsid w:val="006E7144"/>
    <w:rsid w:val="006E7345"/>
    <w:rsid w:val="006F1083"/>
    <w:rsid w:val="006F128D"/>
    <w:rsid w:val="006F14A0"/>
    <w:rsid w:val="006F1BA0"/>
    <w:rsid w:val="006F2693"/>
    <w:rsid w:val="006F606A"/>
    <w:rsid w:val="006F657B"/>
    <w:rsid w:val="006F7314"/>
    <w:rsid w:val="0070381E"/>
    <w:rsid w:val="007058D2"/>
    <w:rsid w:val="00715454"/>
    <w:rsid w:val="00715793"/>
    <w:rsid w:val="00715AAA"/>
    <w:rsid w:val="00715BBB"/>
    <w:rsid w:val="00723B27"/>
    <w:rsid w:val="007263A8"/>
    <w:rsid w:val="00730A50"/>
    <w:rsid w:val="00730B43"/>
    <w:rsid w:val="007314F2"/>
    <w:rsid w:val="00732E51"/>
    <w:rsid w:val="007347C6"/>
    <w:rsid w:val="00734BCD"/>
    <w:rsid w:val="00734FB6"/>
    <w:rsid w:val="00735A5C"/>
    <w:rsid w:val="00736654"/>
    <w:rsid w:val="007367EE"/>
    <w:rsid w:val="00737481"/>
    <w:rsid w:val="00740CAD"/>
    <w:rsid w:val="00741828"/>
    <w:rsid w:val="00741B45"/>
    <w:rsid w:val="007428F2"/>
    <w:rsid w:val="00743A62"/>
    <w:rsid w:val="00743B56"/>
    <w:rsid w:val="00750107"/>
    <w:rsid w:val="00757C41"/>
    <w:rsid w:val="00761520"/>
    <w:rsid w:val="0076191B"/>
    <w:rsid w:val="0076631D"/>
    <w:rsid w:val="0076699E"/>
    <w:rsid w:val="00772822"/>
    <w:rsid w:val="00772C6F"/>
    <w:rsid w:val="00775F78"/>
    <w:rsid w:val="00776527"/>
    <w:rsid w:val="00776DF7"/>
    <w:rsid w:val="00777756"/>
    <w:rsid w:val="00777E53"/>
    <w:rsid w:val="007818C4"/>
    <w:rsid w:val="0078363C"/>
    <w:rsid w:val="00783B9D"/>
    <w:rsid w:val="0078508C"/>
    <w:rsid w:val="00786E3F"/>
    <w:rsid w:val="00790D54"/>
    <w:rsid w:val="00792061"/>
    <w:rsid w:val="00792D5E"/>
    <w:rsid w:val="00792DC4"/>
    <w:rsid w:val="007A1D51"/>
    <w:rsid w:val="007A1E0E"/>
    <w:rsid w:val="007A34AA"/>
    <w:rsid w:val="007A4191"/>
    <w:rsid w:val="007A4929"/>
    <w:rsid w:val="007A6493"/>
    <w:rsid w:val="007A65F9"/>
    <w:rsid w:val="007A6741"/>
    <w:rsid w:val="007A6DB8"/>
    <w:rsid w:val="007B48CD"/>
    <w:rsid w:val="007B4C02"/>
    <w:rsid w:val="007B7C79"/>
    <w:rsid w:val="007C3720"/>
    <w:rsid w:val="007C4194"/>
    <w:rsid w:val="007C58D7"/>
    <w:rsid w:val="007C5FFD"/>
    <w:rsid w:val="007C6CF5"/>
    <w:rsid w:val="007C7B60"/>
    <w:rsid w:val="007D1F59"/>
    <w:rsid w:val="007D3952"/>
    <w:rsid w:val="007D5788"/>
    <w:rsid w:val="007D7AF9"/>
    <w:rsid w:val="007E0108"/>
    <w:rsid w:val="007E5821"/>
    <w:rsid w:val="007E756F"/>
    <w:rsid w:val="007F0E9C"/>
    <w:rsid w:val="007F0FAF"/>
    <w:rsid w:val="007F0FE6"/>
    <w:rsid w:val="007F220E"/>
    <w:rsid w:val="007F28CC"/>
    <w:rsid w:val="0080198E"/>
    <w:rsid w:val="00801CDC"/>
    <w:rsid w:val="008034F0"/>
    <w:rsid w:val="00805201"/>
    <w:rsid w:val="00805419"/>
    <w:rsid w:val="008068D0"/>
    <w:rsid w:val="008072BC"/>
    <w:rsid w:val="0081113E"/>
    <w:rsid w:val="00815432"/>
    <w:rsid w:val="008162F5"/>
    <w:rsid w:val="008168DB"/>
    <w:rsid w:val="008169D9"/>
    <w:rsid w:val="00817B10"/>
    <w:rsid w:val="00820473"/>
    <w:rsid w:val="00820AF1"/>
    <w:rsid w:val="00821A64"/>
    <w:rsid w:val="00824B35"/>
    <w:rsid w:val="00824B65"/>
    <w:rsid w:val="008251B0"/>
    <w:rsid w:val="0082635E"/>
    <w:rsid w:val="00827886"/>
    <w:rsid w:val="00830CDA"/>
    <w:rsid w:val="008339C3"/>
    <w:rsid w:val="008347A1"/>
    <w:rsid w:val="00834F3D"/>
    <w:rsid w:val="00835429"/>
    <w:rsid w:val="0083746B"/>
    <w:rsid w:val="0084128A"/>
    <w:rsid w:val="008430BA"/>
    <w:rsid w:val="00844FA8"/>
    <w:rsid w:val="00845E5B"/>
    <w:rsid w:val="0085423C"/>
    <w:rsid w:val="00854914"/>
    <w:rsid w:val="008606C3"/>
    <w:rsid w:val="0086127C"/>
    <w:rsid w:val="008615B5"/>
    <w:rsid w:val="008639D3"/>
    <w:rsid w:val="008657E1"/>
    <w:rsid w:val="00866610"/>
    <w:rsid w:val="0087034D"/>
    <w:rsid w:val="00870351"/>
    <w:rsid w:val="00870A67"/>
    <w:rsid w:val="00873C9D"/>
    <w:rsid w:val="0087740B"/>
    <w:rsid w:val="00877894"/>
    <w:rsid w:val="00877E86"/>
    <w:rsid w:val="00880B37"/>
    <w:rsid w:val="00881015"/>
    <w:rsid w:val="008815FE"/>
    <w:rsid w:val="00882063"/>
    <w:rsid w:val="0088434D"/>
    <w:rsid w:val="008854EA"/>
    <w:rsid w:val="008873BF"/>
    <w:rsid w:val="0088768B"/>
    <w:rsid w:val="00890B80"/>
    <w:rsid w:val="00891198"/>
    <w:rsid w:val="008916A8"/>
    <w:rsid w:val="0089234D"/>
    <w:rsid w:val="00893B31"/>
    <w:rsid w:val="00894F9B"/>
    <w:rsid w:val="00895258"/>
    <w:rsid w:val="0089650E"/>
    <w:rsid w:val="008971B2"/>
    <w:rsid w:val="008A15D5"/>
    <w:rsid w:val="008A30E7"/>
    <w:rsid w:val="008A34BD"/>
    <w:rsid w:val="008A3E5F"/>
    <w:rsid w:val="008A484F"/>
    <w:rsid w:val="008B0583"/>
    <w:rsid w:val="008B308D"/>
    <w:rsid w:val="008B42D3"/>
    <w:rsid w:val="008B4B36"/>
    <w:rsid w:val="008C11D4"/>
    <w:rsid w:val="008C5AA7"/>
    <w:rsid w:val="008C5EBE"/>
    <w:rsid w:val="008C6117"/>
    <w:rsid w:val="008C66F7"/>
    <w:rsid w:val="008D34EF"/>
    <w:rsid w:val="008D35CB"/>
    <w:rsid w:val="008D6EF4"/>
    <w:rsid w:val="008E1560"/>
    <w:rsid w:val="008E19A9"/>
    <w:rsid w:val="008E1ED6"/>
    <w:rsid w:val="008E1EE8"/>
    <w:rsid w:val="008E5C48"/>
    <w:rsid w:val="008E676F"/>
    <w:rsid w:val="008E7ED8"/>
    <w:rsid w:val="008F0DFF"/>
    <w:rsid w:val="008F110B"/>
    <w:rsid w:val="008F1B6C"/>
    <w:rsid w:val="008F6BC1"/>
    <w:rsid w:val="008F7CF8"/>
    <w:rsid w:val="0090092A"/>
    <w:rsid w:val="00900C0E"/>
    <w:rsid w:val="00900C24"/>
    <w:rsid w:val="009014BA"/>
    <w:rsid w:val="009018C4"/>
    <w:rsid w:val="00902AF4"/>
    <w:rsid w:val="00903CD5"/>
    <w:rsid w:val="00904FF8"/>
    <w:rsid w:val="00910238"/>
    <w:rsid w:val="00910551"/>
    <w:rsid w:val="0091097A"/>
    <w:rsid w:val="0091276A"/>
    <w:rsid w:val="009161A3"/>
    <w:rsid w:val="00916FC1"/>
    <w:rsid w:val="00920A09"/>
    <w:rsid w:val="00920DF1"/>
    <w:rsid w:val="00922A45"/>
    <w:rsid w:val="00922E7F"/>
    <w:rsid w:val="00923658"/>
    <w:rsid w:val="00924320"/>
    <w:rsid w:val="0092778D"/>
    <w:rsid w:val="009309AF"/>
    <w:rsid w:val="00931086"/>
    <w:rsid w:val="00931109"/>
    <w:rsid w:val="009318C6"/>
    <w:rsid w:val="00931F2D"/>
    <w:rsid w:val="00933B37"/>
    <w:rsid w:val="00935E7B"/>
    <w:rsid w:val="00936A94"/>
    <w:rsid w:val="00937CC7"/>
    <w:rsid w:val="00940CA4"/>
    <w:rsid w:val="00942F3D"/>
    <w:rsid w:val="00943333"/>
    <w:rsid w:val="009463C7"/>
    <w:rsid w:val="00947226"/>
    <w:rsid w:val="00947584"/>
    <w:rsid w:val="00951775"/>
    <w:rsid w:val="00952863"/>
    <w:rsid w:val="00954261"/>
    <w:rsid w:val="00954BDA"/>
    <w:rsid w:val="00954F6A"/>
    <w:rsid w:val="00956124"/>
    <w:rsid w:val="00960999"/>
    <w:rsid w:val="009618C9"/>
    <w:rsid w:val="009621FA"/>
    <w:rsid w:val="00962DDB"/>
    <w:rsid w:val="00964CA5"/>
    <w:rsid w:val="00970645"/>
    <w:rsid w:val="00970795"/>
    <w:rsid w:val="00972D1A"/>
    <w:rsid w:val="009737FF"/>
    <w:rsid w:val="009820BD"/>
    <w:rsid w:val="009853F4"/>
    <w:rsid w:val="00985BD8"/>
    <w:rsid w:val="009860F6"/>
    <w:rsid w:val="00986625"/>
    <w:rsid w:val="00987163"/>
    <w:rsid w:val="00987F20"/>
    <w:rsid w:val="00991573"/>
    <w:rsid w:val="00991AD1"/>
    <w:rsid w:val="00991B2A"/>
    <w:rsid w:val="00992858"/>
    <w:rsid w:val="00993ED3"/>
    <w:rsid w:val="00994C6A"/>
    <w:rsid w:val="00997675"/>
    <w:rsid w:val="009A2EE3"/>
    <w:rsid w:val="009A32D6"/>
    <w:rsid w:val="009A6B95"/>
    <w:rsid w:val="009A7A4F"/>
    <w:rsid w:val="009A7B74"/>
    <w:rsid w:val="009B3884"/>
    <w:rsid w:val="009B46AF"/>
    <w:rsid w:val="009B54ED"/>
    <w:rsid w:val="009B6733"/>
    <w:rsid w:val="009B7065"/>
    <w:rsid w:val="009C00A9"/>
    <w:rsid w:val="009C02A3"/>
    <w:rsid w:val="009C146E"/>
    <w:rsid w:val="009C45A0"/>
    <w:rsid w:val="009C517B"/>
    <w:rsid w:val="009C597F"/>
    <w:rsid w:val="009D0B09"/>
    <w:rsid w:val="009D18A5"/>
    <w:rsid w:val="009D1B49"/>
    <w:rsid w:val="009E1329"/>
    <w:rsid w:val="009E2EFD"/>
    <w:rsid w:val="009E42ED"/>
    <w:rsid w:val="009E5621"/>
    <w:rsid w:val="009E7849"/>
    <w:rsid w:val="009F0211"/>
    <w:rsid w:val="009F08A2"/>
    <w:rsid w:val="009F1F5B"/>
    <w:rsid w:val="009F395D"/>
    <w:rsid w:val="009F3CF7"/>
    <w:rsid w:val="009F4381"/>
    <w:rsid w:val="009F6101"/>
    <w:rsid w:val="00A00C1B"/>
    <w:rsid w:val="00A036D1"/>
    <w:rsid w:val="00A037F7"/>
    <w:rsid w:val="00A03DBE"/>
    <w:rsid w:val="00A04945"/>
    <w:rsid w:val="00A04A0C"/>
    <w:rsid w:val="00A05384"/>
    <w:rsid w:val="00A1087C"/>
    <w:rsid w:val="00A11064"/>
    <w:rsid w:val="00A12F61"/>
    <w:rsid w:val="00A141E0"/>
    <w:rsid w:val="00A15DD0"/>
    <w:rsid w:val="00A1784B"/>
    <w:rsid w:val="00A179F0"/>
    <w:rsid w:val="00A20E0C"/>
    <w:rsid w:val="00A23279"/>
    <w:rsid w:val="00A23F13"/>
    <w:rsid w:val="00A25996"/>
    <w:rsid w:val="00A279E1"/>
    <w:rsid w:val="00A31019"/>
    <w:rsid w:val="00A327E0"/>
    <w:rsid w:val="00A351B1"/>
    <w:rsid w:val="00A43528"/>
    <w:rsid w:val="00A43BF8"/>
    <w:rsid w:val="00A461DA"/>
    <w:rsid w:val="00A466F6"/>
    <w:rsid w:val="00A533A1"/>
    <w:rsid w:val="00A5419A"/>
    <w:rsid w:val="00A56C31"/>
    <w:rsid w:val="00A570C6"/>
    <w:rsid w:val="00A57640"/>
    <w:rsid w:val="00A60B11"/>
    <w:rsid w:val="00A62B61"/>
    <w:rsid w:val="00A6335A"/>
    <w:rsid w:val="00A6529A"/>
    <w:rsid w:val="00A65674"/>
    <w:rsid w:val="00A65F1B"/>
    <w:rsid w:val="00A67A1B"/>
    <w:rsid w:val="00A71F49"/>
    <w:rsid w:val="00A7328E"/>
    <w:rsid w:val="00A75CE2"/>
    <w:rsid w:val="00A76055"/>
    <w:rsid w:val="00A77980"/>
    <w:rsid w:val="00A83BE6"/>
    <w:rsid w:val="00A87117"/>
    <w:rsid w:val="00A874C8"/>
    <w:rsid w:val="00A879FC"/>
    <w:rsid w:val="00A940A7"/>
    <w:rsid w:val="00A946AC"/>
    <w:rsid w:val="00A94C53"/>
    <w:rsid w:val="00A95BE3"/>
    <w:rsid w:val="00A96133"/>
    <w:rsid w:val="00A96512"/>
    <w:rsid w:val="00A96940"/>
    <w:rsid w:val="00A96A82"/>
    <w:rsid w:val="00A9722A"/>
    <w:rsid w:val="00A9784A"/>
    <w:rsid w:val="00AA0135"/>
    <w:rsid w:val="00AA229D"/>
    <w:rsid w:val="00AA2956"/>
    <w:rsid w:val="00AA2B9F"/>
    <w:rsid w:val="00AA2CED"/>
    <w:rsid w:val="00AA45AE"/>
    <w:rsid w:val="00AA7A48"/>
    <w:rsid w:val="00AA7C1B"/>
    <w:rsid w:val="00AB0741"/>
    <w:rsid w:val="00AB2A0C"/>
    <w:rsid w:val="00AB52AE"/>
    <w:rsid w:val="00AB604A"/>
    <w:rsid w:val="00AB6A88"/>
    <w:rsid w:val="00AC0AF8"/>
    <w:rsid w:val="00AC2469"/>
    <w:rsid w:val="00AC7A11"/>
    <w:rsid w:val="00AD048D"/>
    <w:rsid w:val="00AD3023"/>
    <w:rsid w:val="00AD38A7"/>
    <w:rsid w:val="00AD4C95"/>
    <w:rsid w:val="00AD4C9C"/>
    <w:rsid w:val="00AE223B"/>
    <w:rsid w:val="00AE2857"/>
    <w:rsid w:val="00AE2B8A"/>
    <w:rsid w:val="00AE635E"/>
    <w:rsid w:val="00AF10A5"/>
    <w:rsid w:val="00AF17A6"/>
    <w:rsid w:val="00AF181D"/>
    <w:rsid w:val="00AF186D"/>
    <w:rsid w:val="00AF5FD3"/>
    <w:rsid w:val="00AF6D72"/>
    <w:rsid w:val="00AF791C"/>
    <w:rsid w:val="00B0145F"/>
    <w:rsid w:val="00B01AB4"/>
    <w:rsid w:val="00B03D44"/>
    <w:rsid w:val="00B12348"/>
    <w:rsid w:val="00B124F2"/>
    <w:rsid w:val="00B130CB"/>
    <w:rsid w:val="00B14B2A"/>
    <w:rsid w:val="00B1584C"/>
    <w:rsid w:val="00B15A3E"/>
    <w:rsid w:val="00B16A5D"/>
    <w:rsid w:val="00B216F7"/>
    <w:rsid w:val="00B241CF"/>
    <w:rsid w:val="00B2466A"/>
    <w:rsid w:val="00B25C5E"/>
    <w:rsid w:val="00B25E3A"/>
    <w:rsid w:val="00B2717E"/>
    <w:rsid w:val="00B27FE8"/>
    <w:rsid w:val="00B3037C"/>
    <w:rsid w:val="00B3061F"/>
    <w:rsid w:val="00B314DD"/>
    <w:rsid w:val="00B32CCF"/>
    <w:rsid w:val="00B33145"/>
    <w:rsid w:val="00B34220"/>
    <w:rsid w:val="00B34A04"/>
    <w:rsid w:val="00B35BC6"/>
    <w:rsid w:val="00B35CB0"/>
    <w:rsid w:val="00B36B86"/>
    <w:rsid w:val="00B374F6"/>
    <w:rsid w:val="00B378AD"/>
    <w:rsid w:val="00B37AD2"/>
    <w:rsid w:val="00B37DD8"/>
    <w:rsid w:val="00B41D64"/>
    <w:rsid w:val="00B4589B"/>
    <w:rsid w:val="00B461DC"/>
    <w:rsid w:val="00B4781C"/>
    <w:rsid w:val="00B500A0"/>
    <w:rsid w:val="00B51A6A"/>
    <w:rsid w:val="00B51C3D"/>
    <w:rsid w:val="00B54E33"/>
    <w:rsid w:val="00B54E7E"/>
    <w:rsid w:val="00B55003"/>
    <w:rsid w:val="00B5636B"/>
    <w:rsid w:val="00B56540"/>
    <w:rsid w:val="00B5682D"/>
    <w:rsid w:val="00B61B50"/>
    <w:rsid w:val="00B62E2C"/>
    <w:rsid w:val="00B645DD"/>
    <w:rsid w:val="00B6539E"/>
    <w:rsid w:val="00B66E80"/>
    <w:rsid w:val="00B70218"/>
    <w:rsid w:val="00B70C25"/>
    <w:rsid w:val="00B712A8"/>
    <w:rsid w:val="00B714A7"/>
    <w:rsid w:val="00B72880"/>
    <w:rsid w:val="00B730B7"/>
    <w:rsid w:val="00B75B06"/>
    <w:rsid w:val="00B77474"/>
    <w:rsid w:val="00B8035E"/>
    <w:rsid w:val="00B80E15"/>
    <w:rsid w:val="00B81238"/>
    <w:rsid w:val="00B829F9"/>
    <w:rsid w:val="00B82EF6"/>
    <w:rsid w:val="00B84E58"/>
    <w:rsid w:val="00B87E85"/>
    <w:rsid w:val="00B90A5A"/>
    <w:rsid w:val="00B91722"/>
    <w:rsid w:val="00B946CE"/>
    <w:rsid w:val="00B952DA"/>
    <w:rsid w:val="00B95491"/>
    <w:rsid w:val="00B9691B"/>
    <w:rsid w:val="00B9704A"/>
    <w:rsid w:val="00B975D2"/>
    <w:rsid w:val="00BA06A7"/>
    <w:rsid w:val="00BA2C8F"/>
    <w:rsid w:val="00BA3DB7"/>
    <w:rsid w:val="00BA4495"/>
    <w:rsid w:val="00BA56C0"/>
    <w:rsid w:val="00BA71FA"/>
    <w:rsid w:val="00BA7A72"/>
    <w:rsid w:val="00BB2133"/>
    <w:rsid w:val="00BB411D"/>
    <w:rsid w:val="00BB61BC"/>
    <w:rsid w:val="00BB79A0"/>
    <w:rsid w:val="00BB7DEF"/>
    <w:rsid w:val="00BC0882"/>
    <w:rsid w:val="00BC2CBB"/>
    <w:rsid w:val="00BC4BE5"/>
    <w:rsid w:val="00BC67CC"/>
    <w:rsid w:val="00BD0517"/>
    <w:rsid w:val="00BD0F8E"/>
    <w:rsid w:val="00BD1A99"/>
    <w:rsid w:val="00BD1B92"/>
    <w:rsid w:val="00BD24BA"/>
    <w:rsid w:val="00BD324C"/>
    <w:rsid w:val="00BD3C5C"/>
    <w:rsid w:val="00BD5680"/>
    <w:rsid w:val="00BD57D8"/>
    <w:rsid w:val="00BD5A56"/>
    <w:rsid w:val="00BD5F7B"/>
    <w:rsid w:val="00BD73B0"/>
    <w:rsid w:val="00BE1723"/>
    <w:rsid w:val="00BE3FB5"/>
    <w:rsid w:val="00BE5CB7"/>
    <w:rsid w:val="00BE7C9D"/>
    <w:rsid w:val="00BF05EE"/>
    <w:rsid w:val="00BF5141"/>
    <w:rsid w:val="00BF5329"/>
    <w:rsid w:val="00BF685A"/>
    <w:rsid w:val="00C01A91"/>
    <w:rsid w:val="00C02C6A"/>
    <w:rsid w:val="00C04BA9"/>
    <w:rsid w:val="00C06C82"/>
    <w:rsid w:val="00C07281"/>
    <w:rsid w:val="00C07997"/>
    <w:rsid w:val="00C10044"/>
    <w:rsid w:val="00C104DA"/>
    <w:rsid w:val="00C10966"/>
    <w:rsid w:val="00C10B33"/>
    <w:rsid w:val="00C11C92"/>
    <w:rsid w:val="00C13500"/>
    <w:rsid w:val="00C151D1"/>
    <w:rsid w:val="00C1573A"/>
    <w:rsid w:val="00C17EA0"/>
    <w:rsid w:val="00C20650"/>
    <w:rsid w:val="00C209F0"/>
    <w:rsid w:val="00C2331E"/>
    <w:rsid w:val="00C24A79"/>
    <w:rsid w:val="00C25DE8"/>
    <w:rsid w:val="00C26C4E"/>
    <w:rsid w:val="00C27444"/>
    <w:rsid w:val="00C3348B"/>
    <w:rsid w:val="00C34A42"/>
    <w:rsid w:val="00C36D71"/>
    <w:rsid w:val="00C42226"/>
    <w:rsid w:val="00C457D9"/>
    <w:rsid w:val="00C462CD"/>
    <w:rsid w:val="00C469BA"/>
    <w:rsid w:val="00C50886"/>
    <w:rsid w:val="00C52950"/>
    <w:rsid w:val="00C544F1"/>
    <w:rsid w:val="00C573BB"/>
    <w:rsid w:val="00C6034A"/>
    <w:rsid w:val="00C6159D"/>
    <w:rsid w:val="00C62F61"/>
    <w:rsid w:val="00C631D3"/>
    <w:rsid w:val="00C63B49"/>
    <w:rsid w:val="00C649FF"/>
    <w:rsid w:val="00C64C83"/>
    <w:rsid w:val="00C67042"/>
    <w:rsid w:val="00C719C0"/>
    <w:rsid w:val="00C75DE6"/>
    <w:rsid w:val="00C77C10"/>
    <w:rsid w:val="00C83E51"/>
    <w:rsid w:val="00C84DF9"/>
    <w:rsid w:val="00C866FE"/>
    <w:rsid w:val="00C87F5D"/>
    <w:rsid w:val="00C90174"/>
    <w:rsid w:val="00C910C4"/>
    <w:rsid w:val="00C9421E"/>
    <w:rsid w:val="00C94729"/>
    <w:rsid w:val="00C95C31"/>
    <w:rsid w:val="00C97564"/>
    <w:rsid w:val="00CA25BB"/>
    <w:rsid w:val="00CA2762"/>
    <w:rsid w:val="00CA2AC7"/>
    <w:rsid w:val="00CA3DB3"/>
    <w:rsid w:val="00CA3E98"/>
    <w:rsid w:val="00CA5C61"/>
    <w:rsid w:val="00CA7766"/>
    <w:rsid w:val="00CA7CEE"/>
    <w:rsid w:val="00CB0218"/>
    <w:rsid w:val="00CB0483"/>
    <w:rsid w:val="00CB0675"/>
    <w:rsid w:val="00CB30FD"/>
    <w:rsid w:val="00CB6CA6"/>
    <w:rsid w:val="00CC394B"/>
    <w:rsid w:val="00CC4E11"/>
    <w:rsid w:val="00CC5FEB"/>
    <w:rsid w:val="00CD11FB"/>
    <w:rsid w:val="00CD2960"/>
    <w:rsid w:val="00CD2B16"/>
    <w:rsid w:val="00CD4607"/>
    <w:rsid w:val="00CD4E4B"/>
    <w:rsid w:val="00CD6C6C"/>
    <w:rsid w:val="00CD75D4"/>
    <w:rsid w:val="00CE034E"/>
    <w:rsid w:val="00CE0796"/>
    <w:rsid w:val="00CE219C"/>
    <w:rsid w:val="00CE401C"/>
    <w:rsid w:val="00CE6965"/>
    <w:rsid w:val="00CE79CD"/>
    <w:rsid w:val="00CE7D8A"/>
    <w:rsid w:val="00CF0006"/>
    <w:rsid w:val="00CF0CE5"/>
    <w:rsid w:val="00CF1C61"/>
    <w:rsid w:val="00CF4E99"/>
    <w:rsid w:val="00CF5309"/>
    <w:rsid w:val="00CF6899"/>
    <w:rsid w:val="00D0464C"/>
    <w:rsid w:val="00D06141"/>
    <w:rsid w:val="00D069CD"/>
    <w:rsid w:val="00D07117"/>
    <w:rsid w:val="00D142EF"/>
    <w:rsid w:val="00D15940"/>
    <w:rsid w:val="00D15F64"/>
    <w:rsid w:val="00D1603A"/>
    <w:rsid w:val="00D21064"/>
    <w:rsid w:val="00D24C0D"/>
    <w:rsid w:val="00D259AF"/>
    <w:rsid w:val="00D26EC3"/>
    <w:rsid w:val="00D27AC3"/>
    <w:rsid w:val="00D30201"/>
    <w:rsid w:val="00D35B7E"/>
    <w:rsid w:val="00D36B6F"/>
    <w:rsid w:val="00D36C4E"/>
    <w:rsid w:val="00D36E56"/>
    <w:rsid w:val="00D41026"/>
    <w:rsid w:val="00D4158A"/>
    <w:rsid w:val="00D41752"/>
    <w:rsid w:val="00D42D1D"/>
    <w:rsid w:val="00D44BCE"/>
    <w:rsid w:val="00D44E27"/>
    <w:rsid w:val="00D4553C"/>
    <w:rsid w:val="00D5117C"/>
    <w:rsid w:val="00D5140E"/>
    <w:rsid w:val="00D52C5C"/>
    <w:rsid w:val="00D57264"/>
    <w:rsid w:val="00D60FA6"/>
    <w:rsid w:val="00D61F32"/>
    <w:rsid w:val="00D62043"/>
    <w:rsid w:val="00D63418"/>
    <w:rsid w:val="00D65B77"/>
    <w:rsid w:val="00D6681C"/>
    <w:rsid w:val="00D66908"/>
    <w:rsid w:val="00D67BBF"/>
    <w:rsid w:val="00D70A0E"/>
    <w:rsid w:val="00D713B5"/>
    <w:rsid w:val="00D715E4"/>
    <w:rsid w:val="00D74098"/>
    <w:rsid w:val="00D752F9"/>
    <w:rsid w:val="00D80D7D"/>
    <w:rsid w:val="00D80ED7"/>
    <w:rsid w:val="00D8229B"/>
    <w:rsid w:val="00D827F6"/>
    <w:rsid w:val="00D83DFE"/>
    <w:rsid w:val="00D85D61"/>
    <w:rsid w:val="00D92B29"/>
    <w:rsid w:val="00D9335D"/>
    <w:rsid w:val="00D9473B"/>
    <w:rsid w:val="00D95ABD"/>
    <w:rsid w:val="00D95B6D"/>
    <w:rsid w:val="00DA17DF"/>
    <w:rsid w:val="00DA1A8C"/>
    <w:rsid w:val="00DA2F28"/>
    <w:rsid w:val="00DA37DF"/>
    <w:rsid w:val="00DA4328"/>
    <w:rsid w:val="00DA4ADA"/>
    <w:rsid w:val="00DA62BC"/>
    <w:rsid w:val="00DA697B"/>
    <w:rsid w:val="00DB1C52"/>
    <w:rsid w:val="00DB2D23"/>
    <w:rsid w:val="00DB3EE2"/>
    <w:rsid w:val="00DB5B81"/>
    <w:rsid w:val="00DC01C5"/>
    <w:rsid w:val="00DC027C"/>
    <w:rsid w:val="00DC1648"/>
    <w:rsid w:val="00DC27AD"/>
    <w:rsid w:val="00DC321D"/>
    <w:rsid w:val="00DC456D"/>
    <w:rsid w:val="00DD596A"/>
    <w:rsid w:val="00DE10C6"/>
    <w:rsid w:val="00DE1829"/>
    <w:rsid w:val="00DE2109"/>
    <w:rsid w:val="00DE27BC"/>
    <w:rsid w:val="00DE2BDD"/>
    <w:rsid w:val="00DE302C"/>
    <w:rsid w:val="00DE5946"/>
    <w:rsid w:val="00DE5FE1"/>
    <w:rsid w:val="00DE7D75"/>
    <w:rsid w:val="00DF0F71"/>
    <w:rsid w:val="00DF2292"/>
    <w:rsid w:val="00DF2AA9"/>
    <w:rsid w:val="00DF4FA9"/>
    <w:rsid w:val="00DF666B"/>
    <w:rsid w:val="00DF7171"/>
    <w:rsid w:val="00E00171"/>
    <w:rsid w:val="00E002A8"/>
    <w:rsid w:val="00E0221A"/>
    <w:rsid w:val="00E03B49"/>
    <w:rsid w:val="00E04F37"/>
    <w:rsid w:val="00E05795"/>
    <w:rsid w:val="00E05EF0"/>
    <w:rsid w:val="00E06685"/>
    <w:rsid w:val="00E12077"/>
    <w:rsid w:val="00E128EF"/>
    <w:rsid w:val="00E1526C"/>
    <w:rsid w:val="00E16925"/>
    <w:rsid w:val="00E17198"/>
    <w:rsid w:val="00E17A2F"/>
    <w:rsid w:val="00E2001D"/>
    <w:rsid w:val="00E215BD"/>
    <w:rsid w:val="00E21935"/>
    <w:rsid w:val="00E21FF9"/>
    <w:rsid w:val="00E27083"/>
    <w:rsid w:val="00E278F1"/>
    <w:rsid w:val="00E3047D"/>
    <w:rsid w:val="00E30FC6"/>
    <w:rsid w:val="00E3294E"/>
    <w:rsid w:val="00E32CD4"/>
    <w:rsid w:val="00E34119"/>
    <w:rsid w:val="00E350A8"/>
    <w:rsid w:val="00E36B69"/>
    <w:rsid w:val="00E37830"/>
    <w:rsid w:val="00E41CCA"/>
    <w:rsid w:val="00E4265A"/>
    <w:rsid w:val="00E4395A"/>
    <w:rsid w:val="00E440B9"/>
    <w:rsid w:val="00E45960"/>
    <w:rsid w:val="00E46014"/>
    <w:rsid w:val="00E47248"/>
    <w:rsid w:val="00E52010"/>
    <w:rsid w:val="00E525AD"/>
    <w:rsid w:val="00E53A15"/>
    <w:rsid w:val="00E54054"/>
    <w:rsid w:val="00E54127"/>
    <w:rsid w:val="00E57A18"/>
    <w:rsid w:val="00E57DDE"/>
    <w:rsid w:val="00E62F80"/>
    <w:rsid w:val="00E6350D"/>
    <w:rsid w:val="00E63A96"/>
    <w:rsid w:val="00E6504A"/>
    <w:rsid w:val="00E677E5"/>
    <w:rsid w:val="00E707A9"/>
    <w:rsid w:val="00E70B67"/>
    <w:rsid w:val="00E71856"/>
    <w:rsid w:val="00E71BAA"/>
    <w:rsid w:val="00E726C9"/>
    <w:rsid w:val="00E72C00"/>
    <w:rsid w:val="00E72F90"/>
    <w:rsid w:val="00E733DB"/>
    <w:rsid w:val="00E73A38"/>
    <w:rsid w:val="00E741EB"/>
    <w:rsid w:val="00E74469"/>
    <w:rsid w:val="00E7641A"/>
    <w:rsid w:val="00E8148E"/>
    <w:rsid w:val="00E83F01"/>
    <w:rsid w:val="00E856D4"/>
    <w:rsid w:val="00E859FE"/>
    <w:rsid w:val="00E86594"/>
    <w:rsid w:val="00E9157A"/>
    <w:rsid w:val="00E920E6"/>
    <w:rsid w:val="00E933D5"/>
    <w:rsid w:val="00E94059"/>
    <w:rsid w:val="00E94249"/>
    <w:rsid w:val="00E96572"/>
    <w:rsid w:val="00E97582"/>
    <w:rsid w:val="00EA196C"/>
    <w:rsid w:val="00EA28FB"/>
    <w:rsid w:val="00EA2BC4"/>
    <w:rsid w:val="00EA315A"/>
    <w:rsid w:val="00EA3422"/>
    <w:rsid w:val="00EA3AC9"/>
    <w:rsid w:val="00EA411D"/>
    <w:rsid w:val="00EA4C1D"/>
    <w:rsid w:val="00EA5B86"/>
    <w:rsid w:val="00EA69AA"/>
    <w:rsid w:val="00EB3240"/>
    <w:rsid w:val="00EB4DA8"/>
    <w:rsid w:val="00EB69DF"/>
    <w:rsid w:val="00EB7291"/>
    <w:rsid w:val="00EC08A7"/>
    <w:rsid w:val="00EC184D"/>
    <w:rsid w:val="00EC28A9"/>
    <w:rsid w:val="00EC40A0"/>
    <w:rsid w:val="00EC50EC"/>
    <w:rsid w:val="00EC58D4"/>
    <w:rsid w:val="00EC5ABC"/>
    <w:rsid w:val="00EC5B7E"/>
    <w:rsid w:val="00EC6FAA"/>
    <w:rsid w:val="00EC7516"/>
    <w:rsid w:val="00ED14D2"/>
    <w:rsid w:val="00ED248F"/>
    <w:rsid w:val="00ED3996"/>
    <w:rsid w:val="00EE1E9F"/>
    <w:rsid w:val="00EE2AB4"/>
    <w:rsid w:val="00EE6B07"/>
    <w:rsid w:val="00EE6B11"/>
    <w:rsid w:val="00EF101B"/>
    <w:rsid w:val="00EF3FE3"/>
    <w:rsid w:val="00EF4D83"/>
    <w:rsid w:val="00EF4DE9"/>
    <w:rsid w:val="00EF6948"/>
    <w:rsid w:val="00EF6F3C"/>
    <w:rsid w:val="00EF7CAE"/>
    <w:rsid w:val="00EF7FC4"/>
    <w:rsid w:val="00F02C66"/>
    <w:rsid w:val="00F05320"/>
    <w:rsid w:val="00F05704"/>
    <w:rsid w:val="00F10DE1"/>
    <w:rsid w:val="00F13107"/>
    <w:rsid w:val="00F1336B"/>
    <w:rsid w:val="00F13F5A"/>
    <w:rsid w:val="00F14CE3"/>
    <w:rsid w:val="00F21CCE"/>
    <w:rsid w:val="00F23A1A"/>
    <w:rsid w:val="00F23E46"/>
    <w:rsid w:val="00F2625C"/>
    <w:rsid w:val="00F26F62"/>
    <w:rsid w:val="00F27F05"/>
    <w:rsid w:val="00F310A2"/>
    <w:rsid w:val="00F31694"/>
    <w:rsid w:val="00F374C9"/>
    <w:rsid w:val="00F37F89"/>
    <w:rsid w:val="00F40101"/>
    <w:rsid w:val="00F43CAE"/>
    <w:rsid w:val="00F45051"/>
    <w:rsid w:val="00F461A9"/>
    <w:rsid w:val="00F50AED"/>
    <w:rsid w:val="00F50C61"/>
    <w:rsid w:val="00F511A2"/>
    <w:rsid w:val="00F53486"/>
    <w:rsid w:val="00F55083"/>
    <w:rsid w:val="00F55204"/>
    <w:rsid w:val="00F60D30"/>
    <w:rsid w:val="00F62DA4"/>
    <w:rsid w:val="00F64D10"/>
    <w:rsid w:val="00F66A94"/>
    <w:rsid w:val="00F67EDF"/>
    <w:rsid w:val="00F70164"/>
    <w:rsid w:val="00F706DE"/>
    <w:rsid w:val="00F71797"/>
    <w:rsid w:val="00F73950"/>
    <w:rsid w:val="00F749D3"/>
    <w:rsid w:val="00F75001"/>
    <w:rsid w:val="00F76E43"/>
    <w:rsid w:val="00F77B4F"/>
    <w:rsid w:val="00F8255E"/>
    <w:rsid w:val="00F82EE6"/>
    <w:rsid w:val="00F83157"/>
    <w:rsid w:val="00F8366A"/>
    <w:rsid w:val="00F851F7"/>
    <w:rsid w:val="00F85CD1"/>
    <w:rsid w:val="00F86FC2"/>
    <w:rsid w:val="00F91755"/>
    <w:rsid w:val="00F9477A"/>
    <w:rsid w:val="00F956D1"/>
    <w:rsid w:val="00F9749B"/>
    <w:rsid w:val="00F976D8"/>
    <w:rsid w:val="00FA2509"/>
    <w:rsid w:val="00FA4480"/>
    <w:rsid w:val="00FA6781"/>
    <w:rsid w:val="00FA685E"/>
    <w:rsid w:val="00FB3013"/>
    <w:rsid w:val="00FB3D6F"/>
    <w:rsid w:val="00FC020E"/>
    <w:rsid w:val="00FC110F"/>
    <w:rsid w:val="00FC2816"/>
    <w:rsid w:val="00FC3C56"/>
    <w:rsid w:val="00FC4663"/>
    <w:rsid w:val="00FC591D"/>
    <w:rsid w:val="00FC670D"/>
    <w:rsid w:val="00FC7F70"/>
    <w:rsid w:val="00FD0054"/>
    <w:rsid w:val="00FD07E0"/>
    <w:rsid w:val="00FD3569"/>
    <w:rsid w:val="00FD36D4"/>
    <w:rsid w:val="00FD4423"/>
    <w:rsid w:val="00FD4629"/>
    <w:rsid w:val="00FD6744"/>
    <w:rsid w:val="00FD6F74"/>
    <w:rsid w:val="00FD76F7"/>
    <w:rsid w:val="00FE1986"/>
    <w:rsid w:val="00FE1E8C"/>
    <w:rsid w:val="00FE3B5C"/>
    <w:rsid w:val="00FE58FC"/>
    <w:rsid w:val="00FE63C1"/>
    <w:rsid w:val="00FE640B"/>
    <w:rsid w:val="00FE66DC"/>
    <w:rsid w:val="00FE6DB0"/>
    <w:rsid w:val="00FE7FBC"/>
    <w:rsid w:val="00FF0706"/>
    <w:rsid w:val="00FF0A09"/>
    <w:rsid w:val="00FF450D"/>
    <w:rsid w:val="00FF457E"/>
    <w:rsid w:val="00FF4A47"/>
    <w:rsid w:val="00FF528F"/>
    <w:rsid w:val="00FF54AC"/>
    <w:rsid w:val="00FF7CB3"/>
    <w:rsid w:val="030F4333"/>
    <w:rsid w:val="081B538D"/>
    <w:rsid w:val="08B634CC"/>
    <w:rsid w:val="101937FC"/>
    <w:rsid w:val="16A71FE5"/>
    <w:rsid w:val="1D9837D9"/>
    <w:rsid w:val="316466A0"/>
    <w:rsid w:val="31CA2584"/>
    <w:rsid w:val="31F11EF6"/>
    <w:rsid w:val="3C5E0493"/>
    <w:rsid w:val="3CE54253"/>
    <w:rsid w:val="3F3271BB"/>
    <w:rsid w:val="42F51E8E"/>
    <w:rsid w:val="48096082"/>
    <w:rsid w:val="482937C0"/>
    <w:rsid w:val="4B4D6E6B"/>
    <w:rsid w:val="4E1129AC"/>
    <w:rsid w:val="4FB44203"/>
    <w:rsid w:val="5C061229"/>
    <w:rsid w:val="5CCF5A97"/>
    <w:rsid w:val="5CFB620B"/>
    <w:rsid w:val="644A4CB1"/>
    <w:rsid w:val="68046FE2"/>
    <w:rsid w:val="6EBA78E5"/>
    <w:rsid w:val="71C27680"/>
    <w:rsid w:val="757B70CD"/>
    <w:rsid w:val="76F601A6"/>
    <w:rsid w:val="7CA839AA"/>
    <w:rsid w:val="7D2B67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96"/>
    <w:pPr>
      <w:widowControl w:val="0"/>
      <w:spacing w:after="160" w:line="259" w:lineRule="auto"/>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72196"/>
    <w:pPr>
      <w:jc w:val="left"/>
    </w:pPr>
  </w:style>
  <w:style w:type="paragraph" w:styleId="a4">
    <w:name w:val="Balloon Text"/>
    <w:basedOn w:val="a"/>
    <w:link w:val="Char0"/>
    <w:uiPriority w:val="99"/>
    <w:semiHidden/>
    <w:unhideWhenUsed/>
    <w:qFormat/>
    <w:rsid w:val="00372196"/>
    <w:rPr>
      <w:sz w:val="18"/>
      <w:szCs w:val="18"/>
    </w:rPr>
  </w:style>
  <w:style w:type="paragraph" w:styleId="a5">
    <w:name w:val="footer"/>
    <w:basedOn w:val="a"/>
    <w:link w:val="Char1"/>
    <w:uiPriority w:val="99"/>
    <w:unhideWhenUsed/>
    <w:qFormat/>
    <w:rsid w:val="0037219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7219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372196"/>
    <w:pPr>
      <w:widowControl/>
      <w:spacing w:before="100" w:beforeAutospacing="1" w:after="100" w:afterAutospacing="1" w:line="240" w:lineRule="auto"/>
      <w:jc w:val="left"/>
    </w:pPr>
    <w:rPr>
      <w:rFonts w:ascii="Times New Roman" w:eastAsia="Times New Roman" w:hAnsi="Times New Roman" w:cs="Times New Roman"/>
      <w:kern w:val="0"/>
      <w:sz w:val="24"/>
      <w:szCs w:val="24"/>
    </w:rPr>
  </w:style>
  <w:style w:type="paragraph" w:styleId="a8">
    <w:name w:val="annotation subject"/>
    <w:basedOn w:val="a3"/>
    <w:next w:val="a3"/>
    <w:link w:val="Char3"/>
    <w:uiPriority w:val="99"/>
    <w:semiHidden/>
    <w:unhideWhenUsed/>
    <w:qFormat/>
    <w:rsid w:val="00372196"/>
    <w:rPr>
      <w:b/>
      <w:bCs/>
    </w:rPr>
  </w:style>
  <w:style w:type="table" w:styleId="a9">
    <w:name w:val="Table Grid"/>
    <w:basedOn w:val="a1"/>
    <w:uiPriority w:val="39"/>
    <w:qFormat/>
    <w:rsid w:val="0037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372196"/>
    <w:rPr>
      <w:color w:val="CC0000"/>
    </w:rPr>
  </w:style>
  <w:style w:type="character" w:styleId="ab">
    <w:name w:val="annotation reference"/>
    <w:basedOn w:val="a0"/>
    <w:uiPriority w:val="99"/>
    <w:semiHidden/>
    <w:unhideWhenUsed/>
    <w:qFormat/>
    <w:rsid w:val="00372196"/>
    <w:rPr>
      <w:sz w:val="21"/>
      <w:szCs w:val="21"/>
    </w:rPr>
  </w:style>
  <w:style w:type="paragraph" w:styleId="ac">
    <w:name w:val="List Paragraph"/>
    <w:basedOn w:val="a"/>
    <w:uiPriority w:val="99"/>
    <w:qFormat/>
    <w:rsid w:val="00372196"/>
    <w:pPr>
      <w:ind w:firstLineChars="200" w:firstLine="420"/>
    </w:pPr>
  </w:style>
  <w:style w:type="character" w:customStyle="1" w:styleId="Char2">
    <w:name w:val="页眉 Char"/>
    <w:basedOn w:val="a0"/>
    <w:link w:val="a6"/>
    <w:uiPriority w:val="99"/>
    <w:qFormat/>
    <w:rsid w:val="00372196"/>
    <w:rPr>
      <w:sz w:val="18"/>
      <w:szCs w:val="18"/>
    </w:rPr>
  </w:style>
  <w:style w:type="character" w:customStyle="1" w:styleId="Char1">
    <w:name w:val="页脚 Char"/>
    <w:basedOn w:val="a0"/>
    <w:link w:val="a5"/>
    <w:uiPriority w:val="99"/>
    <w:qFormat/>
    <w:rsid w:val="00372196"/>
    <w:rPr>
      <w:sz w:val="18"/>
      <w:szCs w:val="18"/>
    </w:rPr>
  </w:style>
  <w:style w:type="character" w:customStyle="1" w:styleId="Char">
    <w:name w:val="批注文字 Char"/>
    <w:basedOn w:val="a0"/>
    <w:link w:val="a3"/>
    <w:uiPriority w:val="99"/>
    <w:qFormat/>
    <w:rsid w:val="00372196"/>
  </w:style>
  <w:style w:type="character" w:customStyle="1" w:styleId="Char3">
    <w:name w:val="批注主题 Char"/>
    <w:basedOn w:val="Char"/>
    <w:link w:val="a8"/>
    <w:uiPriority w:val="99"/>
    <w:semiHidden/>
    <w:qFormat/>
    <w:rsid w:val="00372196"/>
    <w:rPr>
      <w:b/>
      <w:bCs/>
    </w:rPr>
  </w:style>
  <w:style w:type="character" w:customStyle="1" w:styleId="Char0">
    <w:name w:val="批注框文本 Char"/>
    <w:basedOn w:val="a0"/>
    <w:link w:val="a4"/>
    <w:uiPriority w:val="99"/>
    <w:semiHidden/>
    <w:qFormat/>
    <w:rsid w:val="00372196"/>
    <w:rPr>
      <w:sz w:val="18"/>
      <w:szCs w:val="18"/>
    </w:rPr>
  </w:style>
  <w:style w:type="character" w:customStyle="1" w:styleId="emailstyle15">
    <w:name w:val="emailstyle15"/>
    <w:basedOn w:val="a0"/>
    <w:qFormat/>
    <w:rsid w:val="00372196"/>
    <w:rPr>
      <w:rFonts w:ascii="Calibri" w:hAnsi="Calibri" w:cs="Calibri" w:hint="default"/>
    </w:rPr>
  </w:style>
  <w:style w:type="table" w:customStyle="1" w:styleId="TableNormal1">
    <w:name w:val="Table Normal1"/>
    <w:basedOn w:val="a1"/>
    <w:semiHidden/>
    <w:qFormat/>
    <w:rsid w:val="00372196"/>
    <w:tblPr>
      <w:tblInd w:w="0" w:type="dxa"/>
      <w:tblCellMar>
        <w:top w:w="0" w:type="dxa"/>
        <w:left w:w="108" w:type="dxa"/>
        <w:bottom w:w="0" w:type="dxa"/>
        <w:right w:w="108" w:type="dxa"/>
      </w:tblCellMar>
    </w:tblPr>
  </w:style>
  <w:style w:type="paragraph" w:customStyle="1" w:styleId="1">
    <w:name w:val="正文1"/>
    <w:qFormat/>
    <w:rsid w:val="00372196"/>
    <w:pPr>
      <w:spacing w:before="100" w:beforeAutospacing="1" w:after="160" w:line="256" w:lineRule="auto"/>
    </w:pPr>
    <w:rPr>
      <w:rFonts w:eastAsia="等线"/>
      <w:sz w:val="22"/>
      <w:szCs w:val="22"/>
    </w:rPr>
  </w:style>
  <w:style w:type="table" w:customStyle="1" w:styleId="TableNormal">
    <w:name w:val="Table Normal"/>
    <w:basedOn w:val="a1"/>
    <w:semiHidden/>
    <w:qFormat/>
    <w:rsid w:val="00372196"/>
    <w:tblPr>
      <w:tblInd w:w="0" w:type="dxa"/>
      <w:tblCellMar>
        <w:top w:w="0" w:type="dxa"/>
        <w:left w:w="108" w:type="dxa"/>
        <w:bottom w:w="0" w:type="dxa"/>
        <w:right w:w="108" w:type="dxa"/>
      </w:tblCellMar>
    </w:tblPr>
  </w:style>
  <w:style w:type="paragraph" w:customStyle="1" w:styleId="10">
    <w:name w:val="列出段落1"/>
    <w:basedOn w:val="a"/>
    <w:qFormat/>
    <w:rsid w:val="00372196"/>
    <w:pPr>
      <w:spacing w:before="100" w:beforeAutospacing="1" w:line="256" w:lineRule="auto"/>
      <w:ind w:firstLineChars="200" w:firstLine="420"/>
    </w:pPr>
    <w:rPr>
      <w:rFonts w:ascii="Calibri" w:eastAsia="宋体" w:hAnsi="Calibri" w:cs="Times New Roman"/>
      <w:szCs w:val="21"/>
    </w:rPr>
  </w:style>
  <w:style w:type="paragraph" w:customStyle="1" w:styleId="2">
    <w:name w:val="正文2"/>
    <w:qFormat/>
    <w:rsid w:val="00372196"/>
    <w:pPr>
      <w:jc w:val="both"/>
    </w:pPr>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615723888">
      <w:bodyDiv w:val="1"/>
      <w:marLeft w:val="0"/>
      <w:marRight w:val="0"/>
      <w:marTop w:val="0"/>
      <w:marBottom w:val="0"/>
      <w:divBdr>
        <w:top w:val="none" w:sz="0" w:space="0" w:color="auto"/>
        <w:left w:val="none" w:sz="0" w:space="0" w:color="auto"/>
        <w:bottom w:val="none" w:sz="0" w:space="0" w:color="auto"/>
        <w:right w:val="none" w:sz="0" w:space="0" w:color="auto"/>
      </w:divBdr>
    </w:div>
    <w:div w:id="94438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E3A194-31FF-4FB4-8105-1884CA58B1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SSEReport</Template>
  <TotalTime>244</TotalTime>
  <Pages>3</Pages>
  <Words>313</Words>
  <Characters>1788</Characters>
  <Application>Microsoft Office Word</Application>
  <DocSecurity>0</DocSecurity>
  <Lines>14</Lines>
  <Paragraphs>4</Paragraphs>
  <ScaleCrop>false</ScaleCrop>
  <Company>Sky123.Org</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衷佳妮</dc:creator>
  <cp:lastModifiedBy>sui</cp:lastModifiedBy>
  <cp:revision>100</cp:revision>
  <cp:lastPrinted>2020-05-14T03:27:00Z</cp:lastPrinted>
  <dcterms:created xsi:type="dcterms:W3CDTF">2024-04-19T03:02:00Z</dcterms:created>
  <dcterms:modified xsi:type="dcterms:W3CDTF">2024-04-19T07:55:00Z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