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70FC5" w14:textId="77777777" w:rsidR="003E0EF8" w:rsidRPr="0093387A" w:rsidRDefault="00954119">
      <w:pPr>
        <w:spacing w:line="360" w:lineRule="auto"/>
        <w:rPr>
          <w:rFonts w:ascii="梦源宋体 CN W10" w:eastAsia="梦源宋体 CN W10" w:hAnsi="梦源宋体 CN W10"/>
        </w:rPr>
      </w:pPr>
      <w:r w:rsidRPr="0093387A">
        <w:rPr>
          <w:rFonts w:ascii="梦源宋体 CN W10" w:eastAsia="梦源宋体 CN W10" w:hAnsi="梦源宋体 CN W10" w:hint="eastAsia"/>
        </w:rPr>
        <w:t>证券</w:t>
      </w:r>
      <w:r w:rsidRPr="0093387A">
        <w:rPr>
          <w:rFonts w:ascii="梦源宋体 CN W10" w:eastAsia="梦源宋体 CN W10" w:hAnsi="梦源宋体 CN W10"/>
        </w:rPr>
        <w:t>代码：</w:t>
      </w:r>
      <w:r w:rsidRPr="0093387A">
        <w:rPr>
          <w:rFonts w:ascii="梦源宋体 CN W10" w:eastAsia="梦源宋体 CN W10" w:hAnsi="梦源宋体 CN W10" w:hint="eastAsia"/>
        </w:rPr>
        <w:t xml:space="preserve">603506                                             </w:t>
      </w:r>
      <w:r w:rsidRPr="0093387A">
        <w:rPr>
          <w:rFonts w:ascii="梦源宋体 CN W10" w:eastAsia="梦源宋体 CN W10" w:hAnsi="梦源宋体 CN W10"/>
        </w:rPr>
        <w:t xml:space="preserve"> </w:t>
      </w:r>
      <w:r w:rsidRPr="0093387A">
        <w:rPr>
          <w:rFonts w:ascii="梦源宋体 CN W10" w:eastAsia="梦源宋体 CN W10" w:hAnsi="梦源宋体 CN W10" w:hint="eastAsia"/>
        </w:rPr>
        <w:t>证券</w:t>
      </w:r>
      <w:r w:rsidRPr="0093387A">
        <w:rPr>
          <w:rFonts w:ascii="梦源宋体 CN W10" w:eastAsia="梦源宋体 CN W10" w:hAnsi="梦源宋体 CN W10"/>
        </w:rPr>
        <w:t>简称：南都物业</w:t>
      </w:r>
    </w:p>
    <w:p w14:paraId="72D4B987" w14:textId="77777777" w:rsidR="003E0EF8" w:rsidRPr="0093387A" w:rsidRDefault="00954119">
      <w:pPr>
        <w:spacing w:line="360" w:lineRule="auto"/>
        <w:jc w:val="center"/>
        <w:rPr>
          <w:rFonts w:ascii="梦源宋体 CN W10" w:eastAsia="梦源宋体 CN W10" w:hAnsi="梦源宋体 CN W10"/>
          <w:b/>
          <w:sz w:val="28"/>
          <w:szCs w:val="28"/>
        </w:rPr>
      </w:pPr>
      <w:r w:rsidRPr="0093387A">
        <w:rPr>
          <w:rFonts w:ascii="梦源宋体 CN W10" w:eastAsia="梦源宋体 CN W10" w:hAnsi="梦源宋体 CN W10" w:hint="eastAsia"/>
          <w:b/>
          <w:sz w:val="28"/>
          <w:szCs w:val="28"/>
        </w:rPr>
        <w:t>南都物业</w:t>
      </w:r>
      <w:r w:rsidRPr="0093387A">
        <w:rPr>
          <w:rFonts w:ascii="梦源宋体 CN W10" w:eastAsia="梦源宋体 CN W10" w:hAnsi="梦源宋体 CN W10"/>
          <w:b/>
          <w:sz w:val="28"/>
          <w:szCs w:val="28"/>
        </w:rPr>
        <w:t>服务</w:t>
      </w:r>
      <w:r w:rsidRPr="0093387A">
        <w:rPr>
          <w:rFonts w:ascii="梦源宋体 CN W10" w:eastAsia="梦源宋体 CN W10" w:hAnsi="梦源宋体 CN W10" w:hint="eastAsia"/>
          <w:b/>
          <w:sz w:val="28"/>
          <w:szCs w:val="28"/>
        </w:rPr>
        <w:t>集团</w:t>
      </w:r>
      <w:r w:rsidRPr="0093387A">
        <w:rPr>
          <w:rFonts w:ascii="梦源宋体 CN W10" w:eastAsia="梦源宋体 CN W10" w:hAnsi="梦源宋体 CN W10"/>
          <w:b/>
          <w:sz w:val="28"/>
          <w:szCs w:val="28"/>
        </w:rPr>
        <w:t>股份有限公司</w:t>
      </w:r>
    </w:p>
    <w:p w14:paraId="65DE5C63" w14:textId="77777777" w:rsidR="003E0EF8" w:rsidRPr="0093387A" w:rsidRDefault="00954119">
      <w:pPr>
        <w:spacing w:line="360" w:lineRule="auto"/>
        <w:jc w:val="center"/>
        <w:rPr>
          <w:rFonts w:ascii="梦源宋体 CN W10" w:eastAsia="梦源宋体 CN W10" w:hAnsi="梦源宋体 CN W10"/>
          <w:b/>
          <w:sz w:val="28"/>
          <w:szCs w:val="28"/>
        </w:rPr>
      </w:pPr>
      <w:r w:rsidRPr="0093387A">
        <w:rPr>
          <w:rFonts w:ascii="梦源宋体 CN W10" w:eastAsia="梦源宋体 CN W10" w:hAnsi="梦源宋体 CN W10" w:hint="eastAsia"/>
          <w:b/>
          <w:sz w:val="28"/>
          <w:szCs w:val="28"/>
        </w:rPr>
        <w:t>投资者关系</w:t>
      </w:r>
      <w:r w:rsidRPr="0093387A">
        <w:rPr>
          <w:rFonts w:ascii="梦源宋体 CN W10" w:eastAsia="梦源宋体 CN W10" w:hAnsi="梦源宋体 CN W10"/>
          <w:b/>
          <w:sz w:val="28"/>
          <w:szCs w:val="28"/>
        </w:rPr>
        <w:t>活动记录表</w:t>
      </w:r>
    </w:p>
    <w:p w14:paraId="1E8B34FB" w14:textId="1D99E95C" w:rsidR="003E0EF8" w:rsidRPr="0093387A" w:rsidRDefault="00954119">
      <w:pPr>
        <w:spacing w:line="360" w:lineRule="auto"/>
        <w:ind w:firstLineChars="3150" w:firstLine="6615"/>
        <w:rPr>
          <w:rFonts w:ascii="梦源宋体 CN W10" w:eastAsia="梦源宋体 CN W10" w:hAnsi="梦源宋体 CN W10"/>
        </w:rPr>
      </w:pPr>
      <w:r w:rsidRPr="0093387A">
        <w:rPr>
          <w:rFonts w:ascii="梦源宋体 CN W10" w:eastAsia="梦源宋体 CN W10" w:hAnsi="梦源宋体 CN W10" w:hint="eastAsia"/>
        </w:rPr>
        <w:t>编号</w:t>
      </w:r>
      <w:r w:rsidRPr="0093387A">
        <w:rPr>
          <w:rFonts w:ascii="梦源宋体 CN W10" w:eastAsia="梦源宋体 CN W10" w:hAnsi="梦源宋体 CN W10"/>
        </w:rPr>
        <w:t>：</w:t>
      </w:r>
      <w:r w:rsidR="002817CB" w:rsidRPr="0093387A">
        <w:rPr>
          <w:rFonts w:ascii="梦源宋体 CN W10" w:eastAsia="梦源宋体 CN W10" w:hAnsi="梦源宋体 CN W10" w:hint="eastAsia"/>
        </w:rPr>
        <w:t>202</w:t>
      </w:r>
      <w:r w:rsidR="00133481" w:rsidRPr="0093387A">
        <w:rPr>
          <w:rFonts w:ascii="梦源宋体 CN W10" w:eastAsia="梦源宋体 CN W10" w:hAnsi="梦源宋体 CN W10" w:hint="eastAsia"/>
        </w:rPr>
        <w:t>4</w:t>
      </w:r>
      <w:r w:rsidRPr="0093387A">
        <w:rPr>
          <w:rFonts w:ascii="梦源宋体 CN W10" w:eastAsia="梦源宋体 CN W10" w:hAnsi="梦源宋体 CN W10" w:hint="eastAsia"/>
        </w:rPr>
        <w:t>-00</w:t>
      </w:r>
      <w:r w:rsidR="00133481" w:rsidRPr="0093387A">
        <w:rPr>
          <w:rFonts w:ascii="梦源宋体 CN W10" w:eastAsia="梦源宋体 CN W10" w:hAnsi="梦源宋体 CN W10" w:hint="eastAsia"/>
        </w:rPr>
        <w:t>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095"/>
      </w:tblGrid>
      <w:tr w:rsidR="003E0EF8" w:rsidRPr="0093387A" w14:paraId="3286BD36" w14:textId="77777777">
        <w:tc>
          <w:tcPr>
            <w:tcW w:w="1980" w:type="dxa"/>
            <w:vAlign w:val="center"/>
          </w:tcPr>
          <w:p w14:paraId="5D7C540E" w14:textId="77777777" w:rsidR="003E0EF8" w:rsidRPr="001D0EF0" w:rsidRDefault="00954119">
            <w:pPr>
              <w:spacing w:line="360" w:lineRule="auto"/>
              <w:jc w:val="center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投资者关系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活动</w:t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类别</w:t>
            </w:r>
          </w:p>
        </w:tc>
        <w:tc>
          <w:tcPr>
            <w:tcW w:w="6095" w:type="dxa"/>
          </w:tcPr>
          <w:p w14:paraId="05B172E2" w14:textId="3DF66B9C" w:rsidR="003E0EF8" w:rsidRPr="001D0EF0" w:rsidRDefault="00954119">
            <w:pPr>
              <w:spacing w:line="360" w:lineRule="auto"/>
              <w:ind w:firstLineChars="150" w:firstLine="315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□特定对象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调研</w:t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 xml:space="preserve">  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 xml:space="preserve">           </w:t>
            </w:r>
            <w:r w:rsidR="00133481" w:rsidRPr="001D0EF0">
              <w:rPr>
                <w:rFonts w:ascii="梦源宋体 CN W10" w:eastAsia="梦源宋体 CN W10" w:hAnsi="梦源宋体 CN W10" w:hint="eastAsia"/>
                <w:szCs w:val="21"/>
              </w:rPr>
              <w:t>□</w:t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分析师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会议</w:t>
            </w:r>
          </w:p>
          <w:p w14:paraId="0390FAC2" w14:textId="63D268D9" w:rsidR="003E0EF8" w:rsidRPr="001D0EF0" w:rsidRDefault="00954119">
            <w:pPr>
              <w:spacing w:line="360" w:lineRule="auto"/>
              <w:ind w:firstLineChars="150" w:firstLine="315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□媒体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采访</w:t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 xml:space="preserve">       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 xml:space="preserve">          </w:t>
            </w:r>
            <w:r w:rsidR="00933FA7" w:rsidRPr="001D0EF0">
              <w:rPr>
                <w:rFonts w:ascii="梦源宋体 CN W10" w:eastAsia="梦源宋体 CN W10" w:hAnsi="梦源宋体 CN W10" w:hint="eastAsia"/>
                <w:szCs w:val="21"/>
              </w:rPr>
              <w:sym w:font="Wingdings 2" w:char="0052"/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业绩说明会</w:t>
            </w:r>
          </w:p>
          <w:p w14:paraId="6BF08FDC" w14:textId="77777777" w:rsidR="003E0EF8" w:rsidRPr="001D0EF0" w:rsidRDefault="00954119">
            <w:pPr>
              <w:spacing w:line="360" w:lineRule="auto"/>
              <w:ind w:firstLineChars="150" w:firstLine="315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 xml:space="preserve">□新闻发布会     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 xml:space="preserve">       </w:t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 xml:space="preserve">   □路演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活动</w:t>
            </w:r>
          </w:p>
          <w:p w14:paraId="06CBCB49" w14:textId="2488E525" w:rsidR="003E0EF8" w:rsidRPr="001D0EF0" w:rsidRDefault="00933FA7">
            <w:pPr>
              <w:spacing w:line="360" w:lineRule="auto"/>
              <w:ind w:firstLineChars="150" w:firstLine="315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□</w:t>
            </w:r>
            <w:r w:rsidR="00954119" w:rsidRPr="001D0EF0">
              <w:rPr>
                <w:rFonts w:ascii="梦源宋体 CN W10" w:eastAsia="梦源宋体 CN W10" w:hAnsi="梦源宋体 CN W10" w:hint="eastAsia"/>
                <w:szCs w:val="21"/>
              </w:rPr>
              <w:t xml:space="preserve">现场调研                 </w:t>
            </w:r>
            <w:r w:rsidR="00954119" w:rsidRPr="001D0EF0">
              <w:rPr>
                <w:rFonts w:ascii="梦源宋体 CN W10" w:eastAsia="梦源宋体 CN W10" w:hAnsi="梦源宋体 CN W10" w:hint="eastAsia"/>
                <w:szCs w:val="21"/>
              </w:rPr>
              <w:sym w:font="Wingdings 2" w:char="0052"/>
            </w:r>
            <w:r w:rsidR="00954119" w:rsidRPr="001D0EF0">
              <w:rPr>
                <w:rFonts w:ascii="梦源宋体 CN W10" w:eastAsia="梦源宋体 CN W10" w:hAnsi="梦源宋体 CN W10" w:hint="eastAsia"/>
                <w:szCs w:val="21"/>
              </w:rPr>
              <w:t>网络会议</w:t>
            </w:r>
          </w:p>
          <w:p w14:paraId="53425369" w14:textId="2C5799F7" w:rsidR="003E0EF8" w:rsidRPr="001D0EF0" w:rsidRDefault="00954119">
            <w:pPr>
              <w:spacing w:line="360" w:lineRule="auto"/>
              <w:ind w:firstLineChars="150" w:firstLine="315"/>
              <w:rPr>
                <w:rFonts w:ascii="梦源宋体 CN W10" w:eastAsia="梦源宋体 CN W10" w:hAnsi="梦源宋体 CN W10"/>
                <w:szCs w:val="21"/>
                <w:u w:val="single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sym w:font="Wingdings 2" w:char="0052"/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 xml:space="preserve">策略会 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 xml:space="preserve"> </w:t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 xml:space="preserve">                □其他</w:t>
            </w:r>
          </w:p>
        </w:tc>
      </w:tr>
      <w:tr w:rsidR="003E0EF8" w:rsidRPr="0093387A" w14:paraId="340CBD22" w14:textId="77777777">
        <w:trPr>
          <w:trHeight w:val="716"/>
        </w:trPr>
        <w:tc>
          <w:tcPr>
            <w:tcW w:w="1980" w:type="dxa"/>
            <w:vAlign w:val="center"/>
          </w:tcPr>
          <w:p w14:paraId="761580D4" w14:textId="77777777" w:rsidR="003E0EF8" w:rsidRPr="001D0EF0" w:rsidRDefault="00954119">
            <w:pPr>
              <w:spacing w:line="360" w:lineRule="auto"/>
              <w:jc w:val="center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参与单位名称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及</w:t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人员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姓名</w:t>
            </w:r>
          </w:p>
        </w:tc>
        <w:tc>
          <w:tcPr>
            <w:tcW w:w="6095" w:type="dxa"/>
          </w:tcPr>
          <w:p w14:paraId="31FC3868" w14:textId="1313E97C" w:rsidR="003E0EF8" w:rsidRPr="001D0EF0" w:rsidRDefault="00112B1D" w:rsidP="0000676B">
            <w:pPr>
              <w:tabs>
                <w:tab w:val="left" w:pos="1740"/>
              </w:tabs>
              <w:spacing w:line="360" w:lineRule="auto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上海聚鸣投资、涌贝资产、</w:t>
            </w:r>
            <w:r w:rsidR="00933FA7" w:rsidRPr="001D0EF0">
              <w:rPr>
                <w:rFonts w:ascii="梦源宋体 CN W10" w:eastAsia="梦源宋体 CN W10" w:hAnsi="梦源宋体 CN W10" w:hint="eastAsia"/>
                <w:szCs w:val="21"/>
              </w:rPr>
              <w:t>上海睿亿投资发展中心（有限合伙）、天风 (上海) 证券资管、九泰基金、博道基金、中信证券资管、上海枫润资管、红土创新基金、同佳创业、方正证券、国寿安保基金、苏州云阳宜品、启厚基金</w:t>
            </w:r>
          </w:p>
        </w:tc>
      </w:tr>
      <w:tr w:rsidR="003E0EF8" w:rsidRPr="0093387A" w14:paraId="04B27D52" w14:textId="77777777">
        <w:trPr>
          <w:trHeight w:val="854"/>
        </w:trPr>
        <w:tc>
          <w:tcPr>
            <w:tcW w:w="1980" w:type="dxa"/>
            <w:vAlign w:val="center"/>
          </w:tcPr>
          <w:p w14:paraId="67C08289" w14:textId="77777777" w:rsidR="003E0EF8" w:rsidRPr="001D0EF0" w:rsidRDefault="00954119">
            <w:pPr>
              <w:spacing w:line="360" w:lineRule="auto"/>
              <w:jc w:val="center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时间</w:t>
            </w:r>
          </w:p>
        </w:tc>
        <w:tc>
          <w:tcPr>
            <w:tcW w:w="6095" w:type="dxa"/>
            <w:vAlign w:val="center"/>
          </w:tcPr>
          <w:p w14:paraId="5F5CC305" w14:textId="59B4A6F9" w:rsidR="003E0EF8" w:rsidRPr="001D0EF0" w:rsidRDefault="00954119" w:rsidP="00CD76D9">
            <w:pPr>
              <w:spacing w:line="360" w:lineRule="auto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2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02</w:t>
            </w:r>
            <w:r w:rsidR="00112B1D" w:rsidRPr="001D0EF0">
              <w:rPr>
                <w:rFonts w:ascii="梦源宋体 CN W10" w:eastAsia="梦源宋体 CN W10" w:hAnsi="梦源宋体 CN W10" w:hint="eastAsia"/>
                <w:szCs w:val="21"/>
              </w:rPr>
              <w:t>4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年</w:t>
            </w:r>
            <w:r w:rsidR="002817CB" w:rsidRPr="001D0EF0">
              <w:rPr>
                <w:rFonts w:ascii="梦源宋体 CN W10" w:eastAsia="梦源宋体 CN W10" w:hAnsi="梦源宋体 CN W10"/>
                <w:szCs w:val="21"/>
              </w:rPr>
              <w:t>0</w:t>
            </w:r>
            <w:r w:rsidR="00112B1D" w:rsidRPr="001D0EF0">
              <w:rPr>
                <w:rFonts w:ascii="梦源宋体 CN W10" w:eastAsia="梦源宋体 CN W10" w:hAnsi="梦源宋体 CN W10" w:hint="eastAsia"/>
                <w:szCs w:val="21"/>
              </w:rPr>
              <w:t>1</w:t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月</w:t>
            </w:r>
            <w:r w:rsidR="00112B1D" w:rsidRPr="001D0EF0">
              <w:rPr>
                <w:rFonts w:ascii="梦源宋体 CN W10" w:eastAsia="梦源宋体 CN W10" w:hAnsi="梦源宋体 CN W10" w:hint="eastAsia"/>
                <w:szCs w:val="21"/>
              </w:rPr>
              <w:t>0</w:t>
            </w:r>
            <w:r w:rsidR="00133481" w:rsidRPr="001D0EF0">
              <w:rPr>
                <w:rFonts w:ascii="梦源宋体 CN W10" w:eastAsia="梦源宋体 CN W10" w:hAnsi="梦源宋体 CN W10" w:hint="eastAsia"/>
                <w:szCs w:val="21"/>
              </w:rPr>
              <w:t>3</w:t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日-2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02</w:t>
            </w:r>
            <w:r w:rsidR="00112B1D" w:rsidRPr="001D0EF0">
              <w:rPr>
                <w:rFonts w:ascii="梦源宋体 CN W10" w:eastAsia="梦源宋体 CN W10" w:hAnsi="梦源宋体 CN W10" w:hint="eastAsia"/>
                <w:szCs w:val="21"/>
              </w:rPr>
              <w:t>4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年</w:t>
            </w:r>
            <w:r w:rsidR="00933FA7" w:rsidRPr="001D0EF0">
              <w:rPr>
                <w:rFonts w:ascii="梦源宋体 CN W10" w:eastAsia="梦源宋体 CN W10" w:hAnsi="梦源宋体 CN W10" w:hint="eastAsia"/>
                <w:szCs w:val="21"/>
              </w:rPr>
              <w:t>05</w:t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月</w:t>
            </w:r>
            <w:r w:rsidR="00E82260" w:rsidRPr="001D0EF0">
              <w:rPr>
                <w:rFonts w:ascii="梦源宋体 CN W10" w:eastAsia="梦源宋体 CN W10" w:hAnsi="梦源宋体 CN W10" w:hint="eastAsia"/>
                <w:szCs w:val="21"/>
              </w:rPr>
              <w:t>0</w:t>
            </w:r>
            <w:r w:rsidR="00933FA7" w:rsidRPr="001D0EF0">
              <w:rPr>
                <w:rFonts w:ascii="梦源宋体 CN W10" w:eastAsia="梦源宋体 CN W10" w:hAnsi="梦源宋体 CN W10" w:hint="eastAsia"/>
                <w:szCs w:val="21"/>
              </w:rPr>
              <w:t>8</w:t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日</w:t>
            </w:r>
          </w:p>
        </w:tc>
      </w:tr>
      <w:tr w:rsidR="003E0EF8" w:rsidRPr="0093387A" w14:paraId="3D85A126" w14:textId="77777777">
        <w:trPr>
          <w:trHeight w:val="790"/>
        </w:trPr>
        <w:tc>
          <w:tcPr>
            <w:tcW w:w="1980" w:type="dxa"/>
            <w:vAlign w:val="center"/>
          </w:tcPr>
          <w:p w14:paraId="4E7E78D9" w14:textId="77777777" w:rsidR="003E0EF8" w:rsidRPr="001D0EF0" w:rsidRDefault="00954119">
            <w:pPr>
              <w:spacing w:line="360" w:lineRule="auto"/>
              <w:jc w:val="center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地点</w:t>
            </w:r>
          </w:p>
        </w:tc>
        <w:tc>
          <w:tcPr>
            <w:tcW w:w="6095" w:type="dxa"/>
            <w:vAlign w:val="center"/>
          </w:tcPr>
          <w:p w14:paraId="64EEF04D" w14:textId="3E5F016A" w:rsidR="003E0EF8" w:rsidRPr="001D0EF0" w:rsidRDefault="00284392">
            <w:pPr>
              <w:spacing w:line="360" w:lineRule="auto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进门财经</w:t>
            </w:r>
            <w:r w:rsidR="00933FA7" w:rsidRPr="001D0EF0">
              <w:rPr>
                <w:rFonts w:ascii="梦源宋体 CN W10" w:eastAsia="梦源宋体 CN W10" w:hAnsi="梦源宋体 CN W10" w:hint="eastAsia"/>
                <w:szCs w:val="21"/>
              </w:rPr>
              <w:t>、</w:t>
            </w:r>
            <w:r w:rsidR="00112B1D" w:rsidRPr="001D0EF0">
              <w:rPr>
                <w:rFonts w:ascii="梦源宋体 CN W10" w:eastAsia="梦源宋体 CN W10" w:hAnsi="梦源宋体 CN W10" w:hint="eastAsia"/>
                <w:szCs w:val="21"/>
              </w:rPr>
              <w:t>中国证券网、</w:t>
            </w:r>
            <w:r w:rsidR="0093387A" w:rsidRPr="001D0EF0">
              <w:rPr>
                <w:rFonts w:ascii="梦源宋体 CN W10" w:eastAsia="梦源宋体 CN W10" w:hAnsi="梦源宋体 CN W10" w:hint="eastAsia"/>
                <w:szCs w:val="21"/>
              </w:rPr>
              <w:t>上海·浦东丽思卡尔顿酒店</w:t>
            </w:r>
          </w:p>
        </w:tc>
      </w:tr>
      <w:tr w:rsidR="003E0EF8" w:rsidRPr="0093387A" w14:paraId="44C362C1" w14:textId="77777777">
        <w:trPr>
          <w:trHeight w:val="1034"/>
        </w:trPr>
        <w:tc>
          <w:tcPr>
            <w:tcW w:w="1980" w:type="dxa"/>
            <w:vAlign w:val="center"/>
          </w:tcPr>
          <w:p w14:paraId="4A840D37" w14:textId="77777777" w:rsidR="003E0EF8" w:rsidRPr="001D0EF0" w:rsidRDefault="00954119">
            <w:pPr>
              <w:spacing w:line="360" w:lineRule="auto"/>
              <w:jc w:val="center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公司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接待人员</w:t>
            </w:r>
          </w:p>
        </w:tc>
        <w:tc>
          <w:tcPr>
            <w:tcW w:w="6095" w:type="dxa"/>
            <w:vAlign w:val="center"/>
          </w:tcPr>
          <w:p w14:paraId="46FBCBB9" w14:textId="2F488AF0" w:rsidR="003E0EF8" w:rsidRPr="001D0EF0" w:rsidRDefault="00133481" w:rsidP="0092093E">
            <w:pPr>
              <w:spacing w:line="360" w:lineRule="auto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董事会秘书：赵磊，证券事务代表：倪瑶，IR经理：黄澌佳</w:t>
            </w:r>
          </w:p>
        </w:tc>
      </w:tr>
      <w:tr w:rsidR="003E0EF8" w:rsidRPr="0093387A" w14:paraId="30DE5F57" w14:textId="77777777" w:rsidTr="00856308">
        <w:trPr>
          <w:trHeight w:val="1550"/>
        </w:trPr>
        <w:tc>
          <w:tcPr>
            <w:tcW w:w="1980" w:type="dxa"/>
            <w:vAlign w:val="center"/>
          </w:tcPr>
          <w:p w14:paraId="16B06B32" w14:textId="77777777" w:rsidR="003E0EF8" w:rsidRPr="001D0EF0" w:rsidRDefault="00954119">
            <w:pPr>
              <w:spacing w:line="360" w:lineRule="auto"/>
              <w:jc w:val="center"/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投资者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关系</w:t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活动主要内容</w:t>
            </w:r>
            <w:r w:rsidRPr="001D0EF0">
              <w:rPr>
                <w:rFonts w:ascii="梦源宋体 CN W10" w:eastAsia="梦源宋体 CN W10" w:hAnsi="梦源宋体 CN W10"/>
                <w:szCs w:val="21"/>
              </w:rPr>
              <w:t>介绍</w:t>
            </w:r>
          </w:p>
        </w:tc>
        <w:tc>
          <w:tcPr>
            <w:tcW w:w="6095" w:type="dxa"/>
          </w:tcPr>
          <w:p w14:paraId="33F77FA3" w14:textId="77777777" w:rsidR="00F6410D" w:rsidRPr="001D0EF0" w:rsidRDefault="000331E6" w:rsidP="00933FA7">
            <w:pPr>
              <w:spacing w:before="240" w:after="240"/>
              <w:rPr>
                <w:rFonts w:ascii="梦源宋体 CN W10" w:eastAsia="梦源宋体 CN W10" w:hAnsi="梦源宋体 CN W10" w:cs="宋体"/>
                <w:b/>
                <w:szCs w:val="21"/>
              </w:rPr>
            </w:pPr>
            <w:r w:rsidRPr="001D0EF0">
              <w:rPr>
                <w:rFonts w:ascii="梦源宋体 CN W10" w:eastAsia="梦源宋体 CN W10" w:hAnsi="梦源宋体 CN W10" w:cs="宋体"/>
                <w:b/>
                <w:szCs w:val="21"/>
              </w:rPr>
              <w:t>Q</w:t>
            </w:r>
            <w:r w:rsidRPr="001D0EF0">
              <w:rPr>
                <w:rFonts w:ascii="梦源宋体 CN W10" w:eastAsia="梦源宋体 CN W10" w:hAnsi="梦源宋体 CN W10" w:cs="宋体" w:hint="eastAsia"/>
                <w:b/>
                <w:szCs w:val="21"/>
              </w:rPr>
              <w:t>：</w:t>
            </w:r>
            <w:r w:rsidR="00133481" w:rsidRPr="001D0EF0">
              <w:rPr>
                <w:rFonts w:ascii="梦源宋体 CN W10" w:eastAsia="梦源宋体 CN W10" w:hAnsi="梦源宋体 CN W10" w:cs="宋体" w:hint="eastAsia"/>
                <w:b/>
                <w:szCs w:val="21"/>
              </w:rPr>
              <w:t>公司毛利率下滑的原因有哪些？</w:t>
            </w:r>
          </w:p>
          <w:p w14:paraId="50F5539A" w14:textId="77777777" w:rsidR="00933FA7" w:rsidRPr="001D0EF0" w:rsidRDefault="00933FA7" w:rsidP="00933FA7">
            <w:pPr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A：投资者您好，公司毛利率下降主要是由于以下几点原因：</w:t>
            </w:r>
          </w:p>
          <w:p w14:paraId="0EBB5C45" w14:textId="0C134824" w:rsidR="00933FA7" w:rsidRPr="001D0EF0" w:rsidRDefault="00933FA7" w:rsidP="00933FA7">
            <w:pPr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（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1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）部分</w:t>
            </w:r>
            <w:r w:rsidR="00CB50C9"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经营效益不佳及回款不及预期的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项目撤退导致同比上年毛利额下降，直接影响公司整体毛利率。</w:t>
            </w:r>
          </w:p>
          <w:p w14:paraId="66E6C84B" w14:textId="77777777" w:rsidR="00933FA7" w:rsidRPr="001D0EF0" w:rsidRDefault="00933FA7" w:rsidP="00933FA7">
            <w:pPr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lastRenderedPageBreak/>
              <w:t>（2）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公司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新承接项目业态结构比例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有所变化，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2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02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3年新接项目中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公建类项目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占比增大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，此类项目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在承接初期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毛利率较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商办和住宅类项目相对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低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一些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，对公司的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平均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毛利率产生了影响。</w:t>
            </w:r>
          </w:p>
          <w:p w14:paraId="3D18E383" w14:textId="671D377E" w:rsidR="00933FA7" w:rsidRPr="001D0EF0" w:rsidRDefault="00933FA7" w:rsidP="00933FA7">
            <w:pPr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（3）最低工资、社保基数等上涨，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导致公司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在管项目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的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基础员工人力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成本相对增加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，公司已在积极推进各项目使用保洁机器人、巡逻机器人等各类设备替代人工，上线智慧停车、远程监控系统、推行无人值守停车场等各项科技手段降本增效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。</w:t>
            </w:r>
          </w:p>
          <w:p w14:paraId="6ED87556" w14:textId="1F6C9D92" w:rsidR="00933FA7" w:rsidRPr="001D0EF0" w:rsidRDefault="00933FA7" w:rsidP="00933FA7">
            <w:pPr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（4）市场竞争加剧。</w:t>
            </w:r>
          </w:p>
          <w:p w14:paraId="1ACCA09D" w14:textId="6041B3F1" w:rsidR="00933FA7" w:rsidRPr="001D0EF0" w:rsidRDefault="00933FA7" w:rsidP="00933FA7">
            <w:pPr>
              <w:rPr>
                <w:rFonts w:ascii="梦源宋体 CN W10" w:eastAsia="梦源宋体 CN W10" w:hAnsi="梦源宋体 CN W10" w:cs="Arial"/>
                <w:b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t>Q：公司能否帮忙展望下未来的毛利率情况？</w:t>
            </w:r>
          </w:p>
          <w:p w14:paraId="2688C95E" w14:textId="77777777" w:rsidR="00933FA7" w:rsidRPr="001D0EF0" w:rsidRDefault="00933FA7" w:rsidP="00933FA7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短期来看，由于行业竞争等因素，毛利率可能仍会受到一定程度的压力。从中长期看，随着公司业务结构的不断优化、技术替代人工水平的不断提升、成本控制措施的进一步深化，毛利率将有所企稳。</w:t>
            </w:r>
            <w:r w:rsidR="00CB50C9"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但公司毛利率受到市场环境、政策环境等多方面因素影响，具体毛利率以公司定期报告为准。</w:t>
            </w:r>
          </w:p>
          <w:p w14:paraId="59471353" w14:textId="46392AC9" w:rsidR="00CB50C9" w:rsidRPr="001D0EF0" w:rsidRDefault="00CB50C9" w:rsidP="00933FA7">
            <w:pPr>
              <w:spacing w:before="240" w:after="240"/>
              <w:rPr>
                <w:rFonts w:ascii="梦源宋体 CN W10" w:eastAsia="梦源宋体 CN W10" w:hAnsi="梦源宋体 CN W10" w:cs="Arial"/>
                <w:b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t>Q：2023年公司整体业绩较好是受到安邦护卫上市的影响，安邦护卫上市影响大概多少，公司对2024年业绩有何展望？</w:t>
            </w:r>
          </w:p>
          <w:p w14:paraId="713F6896" w14:textId="0F21E515" w:rsidR="00CB50C9" w:rsidRPr="001D0EF0" w:rsidRDefault="00CB50C9" w:rsidP="00933FA7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A：投资者您好，根据公司2023年年报披露可知，安邦护卫上市影响非经常性损益金额</w:t>
            </w:r>
            <w:r w:rsidR="003B1F68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约1.17亿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元</w:t>
            </w:r>
            <w:r w:rsidR="00607740"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。未来，公司管理层将持续做好公司经营，秉承“行稳致远”的战略方针，坚持“一体两翼”发展战略，力争以良好的经营业绩回报广大的投资者。</w:t>
            </w:r>
          </w:p>
          <w:p w14:paraId="35AF25DC" w14:textId="10838790" w:rsidR="00607740" w:rsidRPr="001D0EF0" w:rsidRDefault="00607740" w:rsidP="00933FA7">
            <w:pPr>
              <w:spacing w:before="240" w:after="240"/>
              <w:rPr>
                <w:rFonts w:ascii="梦源宋体 CN W10" w:eastAsia="梦源宋体 CN W10" w:hAnsi="梦源宋体 CN W10" w:cs="Arial"/>
                <w:b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lastRenderedPageBreak/>
              <w:t>Q：2023年市拓情况，新进的项目有哪些业主方？</w:t>
            </w:r>
          </w:p>
          <w:p w14:paraId="5915D5AC" w14:textId="2C4E630C" w:rsidR="00607740" w:rsidRPr="001D0EF0" w:rsidRDefault="00607740" w:rsidP="00933FA7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A：投资者您好，公司独立市场化运营多年，有充分的市场化竞标能力。2022年公司以提升已进驻城市项目密度，持续巩固长三角区域优势为重点进行市场拓展。2023全年公司新签物业服务项目 100个，新签约面积约1022.39万平方米。</w:t>
            </w:r>
            <w:r w:rsidR="00012CB1"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从业主方来看，住宅、商写、城市服务类的业主均覆盖，从全年新增签约面积分析，住宅项目占比46.4%，商写项目占比34.9%，城市服务项目占比18.7%。</w:t>
            </w:r>
          </w:p>
          <w:p w14:paraId="277D7C14" w14:textId="14C4D0CB" w:rsidR="00F01CD0" w:rsidRPr="001D0EF0" w:rsidRDefault="00F01CD0" w:rsidP="00933FA7">
            <w:pPr>
              <w:spacing w:before="240" w:after="240"/>
              <w:rPr>
                <w:rFonts w:ascii="梦源宋体 CN W10" w:eastAsia="梦源宋体 CN W10" w:hAnsi="梦源宋体 CN W10" w:cs="Arial"/>
                <w:b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t>Q：公司近期有公告，截至 2024 年 3 月 31 日，公司累计总签约项目 673个，累计总签约面积8,534.64万平方米，这些数据和2023年报对应的数据相比，都出现了下滑，请问减少的签约项目或者签约面积，是公司主动放弃的低效率的项目，还是原来的签约项目到期后未续约？23年公司扣非净利润，已经是 近5年的低值了。谢谢！</w:t>
            </w:r>
          </w:p>
          <w:p w14:paraId="78789591" w14:textId="77777777" w:rsidR="00F01CD0" w:rsidRPr="001D0EF0" w:rsidRDefault="00F01CD0" w:rsidP="00933FA7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A：投资者您好，公司独立市场化运营多年，近年来以“提升已进驻城市项目密度，持续巩固长三角区域优势”为重点进行市场拓展。一季度出现项目数据下滑主要原因为：</w:t>
            </w:r>
          </w:p>
          <w:p w14:paraId="640B06F3" w14:textId="77777777" w:rsidR="00F01CD0" w:rsidRPr="001D0EF0" w:rsidRDefault="00F01CD0" w:rsidP="00933FA7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（1）部分回款较差的开发商项目主动撤退；</w:t>
            </w:r>
          </w:p>
          <w:p w14:paraId="77E24686" w14:textId="77777777" w:rsidR="00F01CD0" w:rsidRPr="001D0EF0" w:rsidRDefault="00F01CD0" w:rsidP="00933FA7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（2）亏损项目及经营效益不佳的项目主动撤退；</w:t>
            </w:r>
          </w:p>
          <w:p w14:paraId="43B3759D" w14:textId="77777777" w:rsidR="00F01CD0" w:rsidRPr="001D0EF0" w:rsidRDefault="00F01CD0" w:rsidP="00933FA7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lastRenderedPageBreak/>
              <w:t>（3）市场竞争加剧。</w:t>
            </w:r>
          </w:p>
          <w:p w14:paraId="2D6DE400" w14:textId="3EB8697B" w:rsidR="00F01CD0" w:rsidRPr="001D0EF0" w:rsidRDefault="00F01CD0" w:rsidP="00933FA7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未来公司将持续加强市场外拓力度，谢谢您的关注！</w:t>
            </w:r>
          </w:p>
          <w:p w14:paraId="4D6AF59C" w14:textId="77777777" w:rsidR="00F01CD0" w:rsidRPr="001D0EF0" w:rsidRDefault="00F01CD0" w:rsidP="00F01CD0">
            <w:pPr>
              <w:pStyle w:val="HTML"/>
              <w:spacing w:line="390" w:lineRule="atLeast"/>
              <w:rPr>
                <w:rFonts w:ascii="梦源宋体 CN W10" w:eastAsia="梦源宋体 CN W10" w:hAnsi="梦源宋体 CN W10" w:cs="Arial"/>
                <w:b/>
                <w:kern w:val="2"/>
                <w:sz w:val="21"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/>
                <w:kern w:val="2"/>
                <w:sz w:val="21"/>
                <w:szCs w:val="21"/>
              </w:rPr>
              <w:t>Q：</w:t>
            </w:r>
            <w:r w:rsidRPr="001D0EF0">
              <w:rPr>
                <w:rFonts w:ascii="梦源宋体 CN W10" w:eastAsia="梦源宋体 CN W10" w:hAnsi="梦源宋体 CN W10" w:cs="Arial"/>
                <w:b/>
                <w:kern w:val="2"/>
                <w:sz w:val="21"/>
                <w:szCs w:val="21"/>
              </w:rPr>
              <w:t>南都23年对绿地、商誉和信托进行了计提，24年是否还需继续计提？公司投资谷尚智能的效益怎么体现？谢谢</w:t>
            </w:r>
          </w:p>
          <w:p w14:paraId="50402547" w14:textId="4FE0C1C9" w:rsidR="00F01CD0" w:rsidRPr="001D0EF0" w:rsidRDefault="00F01CD0" w:rsidP="00933FA7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（1）关于2024年是否继续对绿地、商誉和信托产品进行计提，我们将根据相关会计准则和规定，结合市场、经营等多种因素的影响，审慎计提。最终是否计提以2024年公告为准。（2）公司投资的谷尚智能的核心资产为双桥（云谷）单元 XH0205-17地块（以下简称“项目地块”），项目地块规划建造17幢建筑（地上建筑面积约为 18.70万平方米），其中3幢建筑（地上建筑面积约为 3.78万平方米）可作为南都物业总部大楼使用。感谢您的关注！</w:t>
            </w:r>
          </w:p>
          <w:p w14:paraId="50555C30" w14:textId="54DC9931" w:rsidR="005246D7" w:rsidRPr="001D0EF0" w:rsidRDefault="005246D7" w:rsidP="00933FA7">
            <w:pPr>
              <w:spacing w:before="240" w:after="240"/>
              <w:rPr>
                <w:rFonts w:ascii="梦源宋体 CN W10" w:eastAsia="梦源宋体 CN W10" w:hAnsi="梦源宋体 CN W10" w:cs="Arial"/>
                <w:b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t>Q：你们住宅项目的毛利率是多少？</w:t>
            </w:r>
          </w:p>
          <w:p w14:paraId="1A0F0388" w14:textId="3DC82452" w:rsidR="005246D7" w:rsidRPr="001D0EF0" w:rsidRDefault="005246D7" w:rsidP="00933FA7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A：投资者您好，公司目前是住、商、城三大领域全业态布局，不同业态毛利率</w:t>
            </w:r>
            <w:r w:rsidR="00F01CD0"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存在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一定的差距</w:t>
            </w:r>
            <w:r w:rsidR="00D60A58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，不同住宅项目也有差</w:t>
            </w:r>
            <w:r w:rsidR="000845DC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异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。公司2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02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3</w:t>
            </w:r>
            <w:r w:rsidRPr="001D0EF0">
              <w:rPr>
                <w:rFonts w:ascii="梦源宋体 CN W10" w:eastAsia="梦源宋体 CN W10" w:hAnsi="梦源宋体 CN W10" w:cs="Arial"/>
                <w:bCs/>
                <w:szCs w:val="21"/>
              </w:rPr>
              <w:t>年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物业基础服务板块毛利率为12.81%。</w:t>
            </w:r>
          </w:p>
          <w:p w14:paraId="765D626A" w14:textId="1802FC1B" w:rsidR="00977CD6" w:rsidRPr="001D0EF0" w:rsidRDefault="00977CD6" w:rsidP="00933FA7">
            <w:pPr>
              <w:spacing w:before="240" w:after="240"/>
              <w:rPr>
                <w:rFonts w:ascii="梦源宋体 CN W10" w:eastAsia="梦源宋体 CN W10" w:hAnsi="梦源宋体 CN W10" w:cs="Arial"/>
                <w:b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t>Q：随着人工成本上涨，公司有哪些措施应对，在管项目有提价的可能吗？</w:t>
            </w:r>
          </w:p>
          <w:p w14:paraId="0888F64E" w14:textId="46C350B5" w:rsidR="00977CD6" w:rsidRPr="001D0EF0" w:rsidRDefault="00977CD6" w:rsidP="00933FA7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A：投资者您好，随着人工成本上涨，部分项目物业费收入无法支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lastRenderedPageBreak/>
              <w:t>撑项目正常开支，为了保障项目持续运营，我们主要采用三种方案去平衡开支。第一，物业费提价，过往我们也有一些成功提价的案例，通过项目提价保障项目服务品质；第二，机器替代人工，考虑到人工成本的增加，公司近几年持续采取机器替代人工等方法降本增效，提升人均管理面积，服务效率，保障项目品质和业主满意；第三，增加多经收入，除了传统的</w:t>
            </w:r>
            <w:r w:rsidR="000845DC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社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区广告、经营性用房收入等，近几年通过集团智能化道闸改造</w:t>
            </w:r>
            <w:r w:rsidR="003B1F68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、</w:t>
            </w:r>
            <w:r w:rsidR="000845DC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新零售、到家服务、美居服务等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社区增值服务的落地开展等，</w:t>
            </w:r>
            <w:r w:rsidR="003B1F68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以</w:t>
            </w: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多种方式来补充小区收入，保证项目可持续运营。</w:t>
            </w:r>
          </w:p>
          <w:p w14:paraId="18614835" w14:textId="3A1122A0" w:rsidR="00012CB1" w:rsidRPr="001D0EF0" w:rsidRDefault="00012CB1" w:rsidP="00933FA7">
            <w:pPr>
              <w:spacing w:before="240" w:after="240"/>
              <w:rPr>
                <w:rFonts w:ascii="梦源宋体 CN W10" w:eastAsia="梦源宋体 CN W10" w:hAnsi="梦源宋体 CN W10" w:cs="Arial"/>
                <w:b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t>Q：公司</w:t>
            </w:r>
            <w:r w:rsidR="004516E6"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t>2023年度</w:t>
            </w:r>
            <w:r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t>应收账款</w:t>
            </w:r>
            <w:r w:rsidR="004516E6"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t>同比下降是什么原因？</w:t>
            </w:r>
          </w:p>
          <w:p w14:paraId="0750327D" w14:textId="71D9615A" w:rsidR="004516E6" w:rsidRPr="001D0EF0" w:rsidRDefault="004516E6" w:rsidP="00933FA7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A：投资者您好，公司应收账款同比下降主要系回款效率相较于去年同期有所改善。公司在管理应收账款方面取得了一定成效，提高了回款的速度和效率。</w:t>
            </w:r>
          </w:p>
          <w:p w14:paraId="17DE53BF" w14:textId="77777777" w:rsidR="00607740" w:rsidRPr="001D0EF0" w:rsidRDefault="00607740" w:rsidP="00607740">
            <w:pPr>
              <w:spacing w:before="240" w:after="240"/>
              <w:rPr>
                <w:rFonts w:ascii="梦源宋体 CN W10" w:eastAsia="梦源宋体 CN W10" w:hAnsi="梦源宋体 CN W10" w:cs="Arial"/>
                <w:b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t>Q：公司中融信托理财的现状，未来将如何避免此类风险产生？</w:t>
            </w:r>
          </w:p>
          <w:p w14:paraId="473F8879" w14:textId="77777777" w:rsidR="00607740" w:rsidRPr="001D0EF0" w:rsidRDefault="00607740" w:rsidP="00607740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公司已披露信托产品逾期相关公告，公司购买“中融-汇聚金1号货币基金集合资金信托计划”逾期兑付，总计购买金额3000万元，尚未收到该产品本金及投资收益。鉴于该信托产品投资款项的收回尚存在不确定性，公司已于2023年年度报告中对该产品计提50%减值，确认公允价值变动损益。后续如有进展公司将根据上交所相关规定进行披露。</w:t>
            </w:r>
          </w:p>
          <w:p w14:paraId="21E75C75" w14:textId="77777777" w:rsidR="00607740" w:rsidRPr="001D0EF0" w:rsidRDefault="00607740" w:rsidP="00607740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lastRenderedPageBreak/>
              <w:t>在未来的投资过程中，公司将加强风控管理，首先从产品本身出发，从债项评级、底层产品、产品类型等多角度进行评估，其次加强机构背景、社会舆情调查，评估产品管理机构是否符合标准。再次公司将成立理财决策委员会，评估理财策略是否符合公司要求、审批流程是否符规定等。综上，公司将多角度出发以尽量规避可能出现的理财风险，感谢您的提问！</w:t>
            </w:r>
          </w:p>
          <w:p w14:paraId="60A8DCF2" w14:textId="010538B8" w:rsidR="00607740" w:rsidRPr="001D0EF0" w:rsidRDefault="00607740" w:rsidP="00607740">
            <w:pPr>
              <w:pStyle w:val="af1"/>
              <w:spacing w:before="156" w:after="156"/>
              <w:rPr>
                <w:rFonts w:ascii="梦源宋体 CN W10" w:eastAsia="梦源宋体 CN W10" w:hAnsi="梦源宋体 CN W10" w:cs="Arial"/>
                <w:bCs w:val="0"/>
                <w:sz w:val="21"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 w:val="0"/>
                <w:sz w:val="21"/>
                <w:szCs w:val="21"/>
              </w:rPr>
              <w:t>Q：公司目前回购进度？</w:t>
            </w:r>
          </w:p>
          <w:p w14:paraId="4931178A" w14:textId="77777777" w:rsidR="00607740" w:rsidRPr="001D0EF0" w:rsidRDefault="00607740" w:rsidP="00607740">
            <w:pPr>
              <w:rPr>
                <w:rFonts w:ascii="梦源宋体 CN W10" w:eastAsia="梦源宋体 CN W10" w:hAnsi="梦源宋体 CN W10"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</w:t>
            </w:r>
            <w:r w:rsidRPr="001D0EF0">
              <w:rPr>
                <w:rFonts w:ascii="梦源宋体 CN W10" w:eastAsia="梦源宋体 CN W10" w:hAnsi="梦源宋体 CN W10" w:hint="eastAsia"/>
                <w:szCs w:val="21"/>
              </w:rPr>
              <w:t>公司的回购进展情况敬请关注公司发布的相关公告，感谢您的关注！</w:t>
            </w:r>
          </w:p>
          <w:p w14:paraId="7CF2724C" w14:textId="77777777" w:rsidR="00607740" w:rsidRPr="001D0EF0" w:rsidRDefault="00607740" w:rsidP="00607740">
            <w:pPr>
              <w:spacing w:before="240" w:after="240"/>
              <w:rPr>
                <w:rFonts w:ascii="梦源宋体 CN W10" w:eastAsia="梦源宋体 CN W10" w:hAnsi="梦源宋体 CN W10" w:cs="Arial"/>
                <w:b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t>Q：公司2023年商誉有多少，2024年会有商誉减值的风险吗？</w:t>
            </w:r>
          </w:p>
          <w:p w14:paraId="7C17D899" w14:textId="77777777" w:rsidR="00607740" w:rsidRPr="001D0EF0" w:rsidRDefault="00607740" w:rsidP="00607740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A：投资者您好，截至2023年底，公司的商誉金额为2.3亿元。2023年公司计提商誉减值627万元，主要系上海采林物业管理有限公司和杭州中大物业服务有限公司。</w:t>
            </w:r>
          </w:p>
          <w:p w14:paraId="39DD63B0" w14:textId="77777777" w:rsidR="00607740" w:rsidRPr="001D0EF0" w:rsidRDefault="00607740" w:rsidP="00607740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关于2024年是否存在商誉减值计提的风险，我们将根据相关会计准则和规定，定期对商誉进行减值测试。然而，商誉减值风险可能受到市场、政策、经营等多种因素的影响，实际情况可能会发生变化。</w:t>
            </w:r>
          </w:p>
          <w:p w14:paraId="519DE4E3" w14:textId="250F2BC7" w:rsidR="00607740" w:rsidRPr="001D0EF0" w:rsidRDefault="00607740" w:rsidP="00607740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我们会密切关注市场动态，加强对收购公司和业务的整合管理，确保商誉资产的价值得到充分体现。</w:t>
            </w:r>
          </w:p>
          <w:p w14:paraId="2235963B" w14:textId="3CCBFA5D" w:rsidR="004516E6" w:rsidRPr="001D0EF0" w:rsidRDefault="004516E6" w:rsidP="00607740">
            <w:pPr>
              <w:spacing w:before="240" w:after="240"/>
              <w:rPr>
                <w:rFonts w:ascii="梦源宋体 CN W10" w:eastAsia="梦源宋体 CN W10" w:hAnsi="梦源宋体 CN W10" w:cs="Arial"/>
                <w:b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lastRenderedPageBreak/>
              <w:t>Q：公司现在有多少员工，相比2022年有什么变化？</w:t>
            </w:r>
          </w:p>
          <w:p w14:paraId="47D97603" w14:textId="16B3D590" w:rsidR="004516E6" w:rsidRPr="001D0EF0" w:rsidRDefault="004516E6" w:rsidP="00607740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截至2023年末，母公司和主要子公司在职员工数量合计9345人，其中母公司在职员工数3625人，主要子公司在职员工数为5720人。相较2022年末，员工总人数减少352人，母公司减少167人，主要子公司减少185人。</w:t>
            </w:r>
          </w:p>
          <w:p w14:paraId="08F4D46B" w14:textId="431CE316" w:rsidR="00012CB1" w:rsidRPr="001D0EF0" w:rsidRDefault="00012CB1" w:rsidP="00607740">
            <w:pPr>
              <w:spacing w:before="240" w:after="240"/>
              <w:rPr>
                <w:rFonts w:ascii="梦源宋体 CN W10" w:eastAsia="梦源宋体 CN W10" w:hAnsi="梦源宋体 CN W10" w:cs="Arial"/>
                <w:b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t>Q：公司未来还有没有并购计划？</w:t>
            </w:r>
          </w:p>
          <w:p w14:paraId="39402CBF" w14:textId="7739CB36" w:rsidR="00012CB1" w:rsidRPr="001D0EF0" w:rsidRDefault="00012CB1" w:rsidP="00012CB1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公司的发展基调是行稳致远，不会为了单纯追求规模快速增长，而盲目进行并购。公司对于并购一直是审慎的，2016年至今有过三次收并购，对于潜在并购标的会进行充分的评估，始终坚持以较低成本收购优质公司的原则，坚信只有高质量的增长，才能真正为股东创造价值。</w:t>
            </w:r>
          </w:p>
          <w:p w14:paraId="38D01D6A" w14:textId="6E016A5C" w:rsidR="00012CB1" w:rsidRPr="001D0EF0" w:rsidRDefault="00012CB1" w:rsidP="00012CB1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并购标的选择方面，公司希望寻找一些在业态或区域上有互补性的优质企业，一方面提高自身在细分市场的核心竞争力，夯实全业态布局；另一方面强化核心区域布局；同时还希望有比较强的团队，能够在我们的品牌、体系和资金的赋能下，未来能与我们一起长期发展。</w:t>
            </w:r>
          </w:p>
          <w:p w14:paraId="6BF51406" w14:textId="7F74A6C3" w:rsidR="002E7251" w:rsidRPr="001D0EF0" w:rsidRDefault="002E7251" w:rsidP="00012CB1">
            <w:pPr>
              <w:spacing w:before="240" w:after="240"/>
              <w:rPr>
                <w:rFonts w:ascii="梦源宋体 CN W10" w:eastAsia="梦源宋体 CN W10" w:hAnsi="梦源宋体 CN W10" w:cs="Arial"/>
                <w:b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/>
                <w:szCs w:val="21"/>
              </w:rPr>
              <w:t>Q：公司前三的股东是不是都是一起的？</w:t>
            </w:r>
          </w:p>
          <w:p w14:paraId="46C09C9C" w14:textId="273E33C8" w:rsidR="002E7251" w:rsidRPr="001D0EF0" w:rsidRDefault="002E7251" w:rsidP="002E7251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  <w:r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A：投资者您好，截至2024年一季度，公司前三大股东分别为浙江南都产业发展集团有限公司、韩芳、舟山五彩石投资合伙企业（有限合伙）</w:t>
            </w:r>
            <w:r w:rsidR="00F32956"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t>。公司实际控制人为韩芳女士，直接持有公司</w:t>
            </w:r>
            <w:r w:rsidR="00F32956" w:rsidRPr="001D0EF0">
              <w:rPr>
                <w:rFonts w:ascii="梦源宋体 CN W10" w:eastAsia="梦源宋体 CN W10" w:hAnsi="梦源宋体 CN W10" w:cs="Arial" w:hint="eastAsia"/>
                <w:bCs/>
                <w:szCs w:val="21"/>
              </w:rPr>
              <w:lastRenderedPageBreak/>
              <w:t>21.48%的股权，通过浙江南都产业发展集团有限公司间接持有 34.33%的股权，通过舟山五彩石投资合伙企业（有限合伙）间接持有公司 1.31%的股权，合计持有公司57.12%的股权。</w:t>
            </w:r>
          </w:p>
          <w:p w14:paraId="3D0CD89A" w14:textId="7D462562" w:rsidR="00607740" w:rsidRPr="001D0EF0" w:rsidRDefault="00607740" w:rsidP="00607740">
            <w:pPr>
              <w:spacing w:before="240" w:after="240"/>
              <w:rPr>
                <w:rFonts w:ascii="梦源宋体 CN W10" w:eastAsia="梦源宋体 CN W10" w:hAnsi="梦源宋体 CN W10" w:cs="Arial"/>
                <w:bCs/>
                <w:szCs w:val="21"/>
              </w:rPr>
            </w:pPr>
          </w:p>
        </w:tc>
      </w:tr>
      <w:tr w:rsidR="003E0EF8" w:rsidRPr="0093387A" w14:paraId="3F124F17" w14:textId="77777777">
        <w:trPr>
          <w:trHeight w:val="90"/>
        </w:trPr>
        <w:tc>
          <w:tcPr>
            <w:tcW w:w="1980" w:type="dxa"/>
            <w:vAlign w:val="center"/>
          </w:tcPr>
          <w:p w14:paraId="5DFC6CD0" w14:textId="77777777" w:rsidR="003E0EF8" w:rsidRPr="0093387A" w:rsidRDefault="00954119">
            <w:pPr>
              <w:spacing w:line="360" w:lineRule="auto"/>
              <w:jc w:val="center"/>
              <w:rPr>
                <w:rFonts w:ascii="梦源宋体 CN W10" w:eastAsia="梦源宋体 CN W10" w:hAnsi="梦源宋体 CN W10"/>
                <w:sz w:val="24"/>
                <w:szCs w:val="24"/>
              </w:rPr>
            </w:pPr>
            <w:r w:rsidRPr="0093387A">
              <w:rPr>
                <w:rFonts w:ascii="梦源宋体 CN W10" w:eastAsia="梦源宋体 CN W10" w:hAnsi="梦源宋体 CN W10" w:hint="eastAsia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095" w:type="dxa"/>
          </w:tcPr>
          <w:p w14:paraId="37E74A18" w14:textId="77777777" w:rsidR="003E0EF8" w:rsidRPr="0093387A" w:rsidRDefault="003E0EF8">
            <w:pPr>
              <w:spacing w:line="360" w:lineRule="auto"/>
              <w:rPr>
                <w:rFonts w:ascii="梦源宋体 CN W10" w:eastAsia="梦源宋体 CN W10" w:hAnsi="梦源宋体 CN W10"/>
                <w:sz w:val="24"/>
                <w:szCs w:val="24"/>
              </w:rPr>
            </w:pPr>
          </w:p>
        </w:tc>
      </w:tr>
    </w:tbl>
    <w:p w14:paraId="53435222" w14:textId="77777777" w:rsidR="003E0EF8" w:rsidRPr="0093387A" w:rsidRDefault="003E0EF8" w:rsidP="00D604EE">
      <w:pPr>
        <w:spacing w:line="360" w:lineRule="auto"/>
        <w:rPr>
          <w:rFonts w:ascii="梦源宋体 CN W10" w:eastAsia="梦源宋体 CN W10" w:hAnsi="梦源宋体 CN W10"/>
          <w:sz w:val="24"/>
          <w:szCs w:val="24"/>
        </w:rPr>
      </w:pPr>
    </w:p>
    <w:sectPr w:rsidR="003E0EF8" w:rsidRPr="0093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FC94C" w14:textId="77777777" w:rsidR="004D3CBF" w:rsidRDefault="004D3CBF" w:rsidP="002817CB">
      <w:r>
        <w:separator/>
      </w:r>
    </w:p>
  </w:endnote>
  <w:endnote w:type="continuationSeparator" w:id="0">
    <w:p w14:paraId="29D19368" w14:textId="77777777" w:rsidR="004D3CBF" w:rsidRDefault="004D3CBF" w:rsidP="0028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梦源宋体 CN W10">
    <w:altName w:val="宋体"/>
    <w:panose1 w:val="02020200000000000000"/>
    <w:charset w:val="86"/>
    <w:family w:val="roman"/>
    <w:pitch w:val="variable"/>
    <w:sig w:usb0="20000287" w:usb1="2ADF3C10" w:usb2="00000016" w:usb3="00000000" w:csb0="0006010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41434" w14:textId="77777777" w:rsidR="004D3CBF" w:rsidRDefault="004D3CBF" w:rsidP="002817CB">
      <w:r>
        <w:separator/>
      </w:r>
    </w:p>
  </w:footnote>
  <w:footnote w:type="continuationSeparator" w:id="0">
    <w:p w14:paraId="31886C39" w14:textId="77777777" w:rsidR="004D3CBF" w:rsidRDefault="004D3CBF" w:rsidP="00281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jOGJhODllZjI5ZDUwNzM2YjYwOGI5NDJjOWM1MWEifQ=="/>
  </w:docVars>
  <w:rsids>
    <w:rsidRoot w:val="00C55673"/>
    <w:rsid w:val="0000459E"/>
    <w:rsid w:val="0000676B"/>
    <w:rsid w:val="00012CB1"/>
    <w:rsid w:val="000215FD"/>
    <w:rsid w:val="000236E7"/>
    <w:rsid w:val="000331E6"/>
    <w:rsid w:val="00037022"/>
    <w:rsid w:val="00037D45"/>
    <w:rsid w:val="00037EC1"/>
    <w:rsid w:val="00040A69"/>
    <w:rsid w:val="00040E74"/>
    <w:rsid w:val="000444CE"/>
    <w:rsid w:val="000464F4"/>
    <w:rsid w:val="000465FB"/>
    <w:rsid w:val="00056A5C"/>
    <w:rsid w:val="00057421"/>
    <w:rsid w:val="00067143"/>
    <w:rsid w:val="000736AD"/>
    <w:rsid w:val="0008052F"/>
    <w:rsid w:val="000845DC"/>
    <w:rsid w:val="000852EE"/>
    <w:rsid w:val="00094291"/>
    <w:rsid w:val="000A09DB"/>
    <w:rsid w:val="000A2575"/>
    <w:rsid w:val="000B126D"/>
    <w:rsid w:val="000B3A42"/>
    <w:rsid w:val="000B42DE"/>
    <w:rsid w:val="000C0489"/>
    <w:rsid w:val="000C21CE"/>
    <w:rsid w:val="000C40DA"/>
    <w:rsid w:val="000C47D5"/>
    <w:rsid w:val="000D1AD0"/>
    <w:rsid w:val="000D3857"/>
    <w:rsid w:val="000D669E"/>
    <w:rsid w:val="000E0D73"/>
    <w:rsid w:val="001056AB"/>
    <w:rsid w:val="00112B1D"/>
    <w:rsid w:val="001177E5"/>
    <w:rsid w:val="00120A0C"/>
    <w:rsid w:val="001234A8"/>
    <w:rsid w:val="00125247"/>
    <w:rsid w:val="00127139"/>
    <w:rsid w:val="00133481"/>
    <w:rsid w:val="0013565F"/>
    <w:rsid w:val="00145371"/>
    <w:rsid w:val="00151B83"/>
    <w:rsid w:val="0015223B"/>
    <w:rsid w:val="00152948"/>
    <w:rsid w:val="00153D62"/>
    <w:rsid w:val="0016775C"/>
    <w:rsid w:val="00172BD4"/>
    <w:rsid w:val="001768D6"/>
    <w:rsid w:val="00183B06"/>
    <w:rsid w:val="0018541D"/>
    <w:rsid w:val="001A0DF3"/>
    <w:rsid w:val="001A1D15"/>
    <w:rsid w:val="001A286B"/>
    <w:rsid w:val="001A30DA"/>
    <w:rsid w:val="001C3E58"/>
    <w:rsid w:val="001C4051"/>
    <w:rsid w:val="001C55EB"/>
    <w:rsid w:val="001C720F"/>
    <w:rsid w:val="001C7C87"/>
    <w:rsid w:val="001D0EF0"/>
    <w:rsid w:val="001D1CA5"/>
    <w:rsid w:val="001D3DBC"/>
    <w:rsid w:val="001D3FF2"/>
    <w:rsid w:val="001E05A8"/>
    <w:rsid w:val="00216535"/>
    <w:rsid w:val="00225171"/>
    <w:rsid w:val="002277D7"/>
    <w:rsid w:val="0023346D"/>
    <w:rsid w:val="002355EB"/>
    <w:rsid w:val="002420C5"/>
    <w:rsid w:val="002468B7"/>
    <w:rsid w:val="00253010"/>
    <w:rsid w:val="002535D2"/>
    <w:rsid w:val="002655E8"/>
    <w:rsid w:val="002800BB"/>
    <w:rsid w:val="00280959"/>
    <w:rsid w:val="002817CB"/>
    <w:rsid w:val="0028334B"/>
    <w:rsid w:val="00284392"/>
    <w:rsid w:val="002970F8"/>
    <w:rsid w:val="002A15B1"/>
    <w:rsid w:val="002A4FB8"/>
    <w:rsid w:val="002A51BE"/>
    <w:rsid w:val="002A7C10"/>
    <w:rsid w:val="002B779C"/>
    <w:rsid w:val="002C5160"/>
    <w:rsid w:val="002C56B6"/>
    <w:rsid w:val="002D2791"/>
    <w:rsid w:val="002D32EF"/>
    <w:rsid w:val="002E0B7A"/>
    <w:rsid w:val="002E1D4B"/>
    <w:rsid w:val="002E36FD"/>
    <w:rsid w:val="002E7251"/>
    <w:rsid w:val="002E7EFA"/>
    <w:rsid w:val="002F2FC9"/>
    <w:rsid w:val="002F7963"/>
    <w:rsid w:val="00304A49"/>
    <w:rsid w:val="003064D8"/>
    <w:rsid w:val="003104DB"/>
    <w:rsid w:val="00310A00"/>
    <w:rsid w:val="003151BF"/>
    <w:rsid w:val="003178C2"/>
    <w:rsid w:val="003220E2"/>
    <w:rsid w:val="0032654A"/>
    <w:rsid w:val="00326DBE"/>
    <w:rsid w:val="003415DA"/>
    <w:rsid w:val="00354C9C"/>
    <w:rsid w:val="0035649F"/>
    <w:rsid w:val="003627EB"/>
    <w:rsid w:val="00362CAD"/>
    <w:rsid w:val="003704EA"/>
    <w:rsid w:val="00371E68"/>
    <w:rsid w:val="0038239C"/>
    <w:rsid w:val="00383764"/>
    <w:rsid w:val="00390FD8"/>
    <w:rsid w:val="00392CDE"/>
    <w:rsid w:val="003976D4"/>
    <w:rsid w:val="003A5E99"/>
    <w:rsid w:val="003A63A5"/>
    <w:rsid w:val="003B1F68"/>
    <w:rsid w:val="003B204B"/>
    <w:rsid w:val="003C169A"/>
    <w:rsid w:val="003C335F"/>
    <w:rsid w:val="003C5CFA"/>
    <w:rsid w:val="003C7CF0"/>
    <w:rsid w:val="003D4362"/>
    <w:rsid w:val="003E0EF8"/>
    <w:rsid w:val="003E4ED5"/>
    <w:rsid w:val="003F133E"/>
    <w:rsid w:val="00400A48"/>
    <w:rsid w:val="00401B44"/>
    <w:rsid w:val="00412D83"/>
    <w:rsid w:val="00414F98"/>
    <w:rsid w:val="0041550A"/>
    <w:rsid w:val="00417E79"/>
    <w:rsid w:val="004205A0"/>
    <w:rsid w:val="00432258"/>
    <w:rsid w:val="004322FD"/>
    <w:rsid w:val="00433C5E"/>
    <w:rsid w:val="004344FF"/>
    <w:rsid w:val="00435381"/>
    <w:rsid w:val="00440178"/>
    <w:rsid w:val="0044117A"/>
    <w:rsid w:val="00442E34"/>
    <w:rsid w:val="00445EA3"/>
    <w:rsid w:val="004516E6"/>
    <w:rsid w:val="00457BDD"/>
    <w:rsid w:val="00461428"/>
    <w:rsid w:val="0047045E"/>
    <w:rsid w:val="004761B9"/>
    <w:rsid w:val="004914F9"/>
    <w:rsid w:val="00493824"/>
    <w:rsid w:val="00495F28"/>
    <w:rsid w:val="004A1227"/>
    <w:rsid w:val="004A2EE9"/>
    <w:rsid w:val="004A4D56"/>
    <w:rsid w:val="004A7B52"/>
    <w:rsid w:val="004C3930"/>
    <w:rsid w:val="004C6024"/>
    <w:rsid w:val="004D1CB5"/>
    <w:rsid w:val="004D3CBF"/>
    <w:rsid w:val="004D58C5"/>
    <w:rsid w:val="004E3EF8"/>
    <w:rsid w:val="004E4E8D"/>
    <w:rsid w:val="004F0704"/>
    <w:rsid w:val="004F28D7"/>
    <w:rsid w:val="004F2B05"/>
    <w:rsid w:val="005019EF"/>
    <w:rsid w:val="005041CF"/>
    <w:rsid w:val="005111AA"/>
    <w:rsid w:val="00517BA3"/>
    <w:rsid w:val="00520192"/>
    <w:rsid w:val="00520514"/>
    <w:rsid w:val="00520F25"/>
    <w:rsid w:val="005246D7"/>
    <w:rsid w:val="00526297"/>
    <w:rsid w:val="00527294"/>
    <w:rsid w:val="00536A6C"/>
    <w:rsid w:val="00546370"/>
    <w:rsid w:val="00564497"/>
    <w:rsid w:val="005662C9"/>
    <w:rsid w:val="00577632"/>
    <w:rsid w:val="00586234"/>
    <w:rsid w:val="005903C2"/>
    <w:rsid w:val="005907F3"/>
    <w:rsid w:val="00590C3C"/>
    <w:rsid w:val="00592D38"/>
    <w:rsid w:val="005956C8"/>
    <w:rsid w:val="005A1D4A"/>
    <w:rsid w:val="005A630F"/>
    <w:rsid w:val="005A6F40"/>
    <w:rsid w:val="005C01AB"/>
    <w:rsid w:val="005C0380"/>
    <w:rsid w:val="005C4110"/>
    <w:rsid w:val="005C5BA3"/>
    <w:rsid w:val="005E5782"/>
    <w:rsid w:val="005E5EF2"/>
    <w:rsid w:val="00607740"/>
    <w:rsid w:val="0061688B"/>
    <w:rsid w:val="00621807"/>
    <w:rsid w:val="00624435"/>
    <w:rsid w:val="00627E91"/>
    <w:rsid w:val="00635A6D"/>
    <w:rsid w:val="00636DC8"/>
    <w:rsid w:val="0064107B"/>
    <w:rsid w:val="00643C71"/>
    <w:rsid w:val="00644D81"/>
    <w:rsid w:val="00660C89"/>
    <w:rsid w:val="00663A66"/>
    <w:rsid w:val="00663B7F"/>
    <w:rsid w:val="006660F6"/>
    <w:rsid w:val="00666F10"/>
    <w:rsid w:val="00672A59"/>
    <w:rsid w:val="00672AA2"/>
    <w:rsid w:val="0067496E"/>
    <w:rsid w:val="006810CC"/>
    <w:rsid w:val="00683004"/>
    <w:rsid w:val="00687FDD"/>
    <w:rsid w:val="00691E93"/>
    <w:rsid w:val="006A210E"/>
    <w:rsid w:val="006A4D7C"/>
    <w:rsid w:val="006A5F59"/>
    <w:rsid w:val="006A696D"/>
    <w:rsid w:val="006A6EA8"/>
    <w:rsid w:val="006B73CE"/>
    <w:rsid w:val="006C388B"/>
    <w:rsid w:val="006C67F9"/>
    <w:rsid w:val="006D24DD"/>
    <w:rsid w:val="006D38F7"/>
    <w:rsid w:val="006E3A19"/>
    <w:rsid w:val="006E3D2A"/>
    <w:rsid w:val="006F4954"/>
    <w:rsid w:val="00717552"/>
    <w:rsid w:val="00726065"/>
    <w:rsid w:val="00726E55"/>
    <w:rsid w:val="007272F7"/>
    <w:rsid w:val="00730060"/>
    <w:rsid w:val="00730ADA"/>
    <w:rsid w:val="00730B2E"/>
    <w:rsid w:val="00730CC2"/>
    <w:rsid w:val="00732331"/>
    <w:rsid w:val="0074022A"/>
    <w:rsid w:val="007527D9"/>
    <w:rsid w:val="00753548"/>
    <w:rsid w:val="00754C42"/>
    <w:rsid w:val="00756916"/>
    <w:rsid w:val="00763E61"/>
    <w:rsid w:val="00763EF5"/>
    <w:rsid w:val="007747C8"/>
    <w:rsid w:val="00791B9B"/>
    <w:rsid w:val="00791E69"/>
    <w:rsid w:val="0079502D"/>
    <w:rsid w:val="007A4310"/>
    <w:rsid w:val="007B2CCA"/>
    <w:rsid w:val="007B331E"/>
    <w:rsid w:val="007B4FE4"/>
    <w:rsid w:val="007B5324"/>
    <w:rsid w:val="007B74A6"/>
    <w:rsid w:val="007C7C92"/>
    <w:rsid w:val="007D0DCE"/>
    <w:rsid w:val="007D3B48"/>
    <w:rsid w:val="007E392F"/>
    <w:rsid w:val="007E6776"/>
    <w:rsid w:val="007F0146"/>
    <w:rsid w:val="007F3C35"/>
    <w:rsid w:val="007F48CF"/>
    <w:rsid w:val="007F4F67"/>
    <w:rsid w:val="00801134"/>
    <w:rsid w:val="00801820"/>
    <w:rsid w:val="008032BC"/>
    <w:rsid w:val="008060F5"/>
    <w:rsid w:val="008127D5"/>
    <w:rsid w:val="0081284D"/>
    <w:rsid w:val="008213D1"/>
    <w:rsid w:val="008228A4"/>
    <w:rsid w:val="008340CF"/>
    <w:rsid w:val="00836C58"/>
    <w:rsid w:val="00843526"/>
    <w:rsid w:val="00844A22"/>
    <w:rsid w:val="00846AF4"/>
    <w:rsid w:val="008509B4"/>
    <w:rsid w:val="0085359C"/>
    <w:rsid w:val="00854BF3"/>
    <w:rsid w:val="00855E0F"/>
    <w:rsid w:val="00856308"/>
    <w:rsid w:val="00862E7C"/>
    <w:rsid w:val="008639B7"/>
    <w:rsid w:val="0087013E"/>
    <w:rsid w:val="00882EE6"/>
    <w:rsid w:val="0089009C"/>
    <w:rsid w:val="00890110"/>
    <w:rsid w:val="008908C5"/>
    <w:rsid w:val="00891F34"/>
    <w:rsid w:val="00897AA9"/>
    <w:rsid w:val="008A368B"/>
    <w:rsid w:val="008A3C2F"/>
    <w:rsid w:val="008A4AF2"/>
    <w:rsid w:val="008A4DAC"/>
    <w:rsid w:val="008B0D83"/>
    <w:rsid w:val="008B3A15"/>
    <w:rsid w:val="008B69B4"/>
    <w:rsid w:val="008B78A7"/>
    <w:rsid w:val="008C4E7B"/>
    <w:rsid w:val="008C52FF"/>
    <w:rsid w:val="008C7A75"/>
    <w:rsid w:val="008C7EA3"/>
    <w:rsid w:val="008D73BB"/>
    <w:rsid w:val="008E1728"/>
    <w:rsid w:val="008E4DD5"/>
    <w:rsid w:val="008F034E"/>
    <w:rsid w:val="008F49BD"/>
    <w:rsid w:val="00901247"/>
    <w:rsid w:val="009071E7"/>
    <w:rsid w:val="00907C4E"/>
    <w:rsid w:val="00907D07"/>
    <w:rsid w:val="009120B2"/>
    <w:rsid w:val="0091561E"/>
    <w:rsid w:val="0092093E"/>
    <w:rsid w:val="00924563"/>
    <w:rsid w:val="00925131"/>
    <w:rsid w:val="00925B74"/>
    <w:rsid w:val="00925C10"/>
    <w:rsid w:val="0093323B"/>
    <w:rsid w:val="0093387A"/>
    <w:rsid w:val="00933FA7"/>
    <w:rsid w:val="00946E05"/>
    <w:rsid w:val="00950977"/>
    <w:rsid w:val="00954119"/>
    <w:rsid w:val="00954C5F"/>
    <w:rsid w:val="009600D2"/>
    <w:rsid w:val="009602EB"/>
    <w:rsid w:val="0096059F"/>
    <w:rsid w:val="00960818"/>
    <w:rsid w:val="00961813"/>
    <w:rsid w:val="0096199B"/>
    <w:rsid w:val="00966F7D"/>
    <w:rsid w:val="00976151"/>
    <w:rsid w:val="00977CD6"/>
    <w:rsid w:val="00977E1C"/>
    <w:rsid w:val="009832E1"/>
    <w:rsid w:val="0099491D"/>
    <w:rsid w:val="00995095"/>
    <w:rsid w:val="009953C6"/>
    <w:rsid w:val="00997C8B"/>
    <w:rsid w:val="009A1B2C"/>
    <w:rsid w:val="009A3E7D"/>
    <w:rsid w:val="009A40F9"/>
    <w:rsid w:val="009C2A4D"/>
    <w:rsid w:val="009C380D"/>
    <w:rsid w:val="009C6141"/>
    <w:rsid w:val="009D26DB"/>
    <w:rsid w:val="009D3C28"/>
    <w:rsid w:val="009D7866"/>
    <w:rsid w:val="009E35A3"/>
    <w:rsid w:val="009E5F20"/>
    <w:rsid w:val="009F6DB6"/>
    <w:rsid w:val="00A05508"/>
    <w:rsid w:val="00A06543"/>
    <w:rsid w:val="00A15CEE"/>
    <w:rsid w:val="00A176DF"/>
    <w:rsid w:val="00A212F6"/>
    <w:rsid w:val="00A23AAF"/>
    <w:rsid w:val="00A26E54"/>
    <w:rsid w:val="00A31C33"/>
    <w:rsid w:val="00A37195"/>
    <w:rsid w:val="00A37239"/>
    <w:rsid w:val="00A43DD2"/>
    <w:rsid w:val="00A44B7E"/>
    <w:rsid w:val="00A531D3"/>
    <w:rsid w:val="00A54DC4"/>
    <w:rsid w:val="00A571C3"/>
    <w:rsid w:val="00A573D1"/>
    <w:rsid w:val="00A61384"/>
    <w:rsid w:val="00A623EE"/>
    <w:rsid w:val="00A62549"/>
    <w:rsid w:val="00A67EF6"/>
    <w:rsid w:val="00A84B83"/>
    <w:rsid w:val="00A93216"/>
    <w:rsid w:val="00A97FEE"/>
    <w:rsid w:val="00AA0B9B"/>
    <w:rsid w:val="00AA220D"/>
    <w:rsid w:val="00AA3FFB"/>
    <w:rsid w:val="00AA71CA"/>
    <w:rsid w:val="00AC005C"/>
    <w:rsid w:val="00AC33D7"/>
    <w:rsid w:val="00AC3C91"/>
    <w:rsid w:val="00AD0BFC"/>
    <w:rsid w:val="00AD1502"/>
    <w:rsid w:val="00AD20D0"/>
    <w:rsid w:val="00AD3707"/>
    <w:rsid w:val="00AD7FFB"/>
    <w:rsid w:val="00AE069F"/>
    <w:rsid w:val="00AE161A"/>
    <w:rsid w:val="00AE417B"/>
    <w:rsid w:val="00B009D5"/>
    <w:rsid w:val="00B059B2"/>
    <w:rsid w:val="00B06060"/>
    <w:rsid w:val="00B23C79"/>
    <w:rsid w:val="00B34D7C"/>
    <w:rsid w:val="00B51717"/>
    <w:rsid w:val="00B63366"/>
    <w:rsid w:val="00B63937"/>
    <w:rsid w:val="00B67E9D"/>
    <w:rsid w:val="00B72B21"/>
    <w:rsid w:val="00B77A0B"/>
    <w:rsid w:val="00B81951"/>
    <w:rsid w:val="00B8261E"/>
    <w:rsid w:val="00B8389D"/>
    <w:rsid w:val="00B90707"/>
    <w:rsid w:val="00B949A7"/>
    <w:rsid w:val="00B96417"/>
    <w:rsid w:val="00BA1B9C"/>
    <w:rsid w:val="00BB6088"/>
    <w:rsid w:val="00BB69B3"/>
    <w:rsid w:val="00BD1BEF"/>
    <w:rsid w:val="00BD2DCF"/>
    <w:rsid w:val="00BD38DC"/>
    <w:rsid w:val="00BE45A7"/>
    <w:rsid w:val="00BF26CA"/>
    <w:rsid w:val="00BF6B19"/>
    <w:rsid w:val="00C017D0"/>
    <w:rsid w:val="00C0510E"/>
    <w:rsid w:val="00C05B2D"/>
    <w:rsid w:val="00C150B0"/>
    <w:rsid w:val="00C225BE"/>
    <w:rsid w:val="00C23E35"/>
    <w:rsid w:val="00C26681"/>
    <w:rsid w:val="00C269CA"/>
    <w:rsid w:val="00C27FC6"/>
    <w:rsid w:val="00C36EE4"/>
    <w:rsid w:val="00C4042F"/>
    <w:rsid w:val="00C413D6"/>
    <w:rsid w:val="00C4141C"/>
    <w:rsid w:val="00C431A2"/>
    <w:rsid w:val="00C47C22"/>
    <w:rsid w:val="00C51BA6"/>
    <w:rsid w:val="00C547C3"/>
    <w:rsid w:val="00C555AF"/>
    <w:rsid w:val="00C55673"/>
    <w:rsid w:val="00C724E6"/>
    <w:rsid w:val="00C73E38"/>
    <w:rsid w:val="00C81F79"/>
    <w:rsid w:val="00C83537"/>
    <w:rsid w:val="00C8366D"/>
    <w:rsid w:val="00C840D1"/>
    <w:rsid w:val="00CA1B8D"/>
    <w:rsid w:val="00CB50C9"/>
    <w:rsid w:val="00CC0A07"/>
    <w:rsid w:val="00CC19DE"/>
    <w:rsid w:val="00CD1575"/>
    <w:rsid w:val="00CD76D9"/>
    <w:rsid w:val="00CF63AD"/>
    <w:rsid w:val="00D07DA0"/>
    <w:rsid w:val="00D13EF3"/>
    <w:rsid w:val="00D34BA5"/>
    <w:rsid w:val="00D36029"/>
    <w:rsid w:val="00D604EE"/>
    <w:rsid w:val="00D60A58"/>
    <w:rsid w:val="00D61C26"/>
    <w:rsid w:val="00D635FD"/>
    <w:rsid w:val="00D637AF"/>
    <w:rsid w:val="00D6551C"/>
    <w:rsid w:val="00D726A7"/>
    <w:rsid w:val="00D74900"/>
    <w:rsid w:val="00D75ABF"/>
    <w:rsid w:val="00D75DB5"/>
    <w:rsid w:val="00D94FB5"/>
    <w:rsid w:val="00DA5D20"/>
    <w:rsid w:val="00DA7F76"/>
    <w:rsid w:val="00DB15DD"/>
    <w:rsid w:val="00DB189D"/>
    <w:rsid w:val="00DB4894"/>
    <w:rsid w:val="00DC5856"/>
    <w:rsid w:val="00DD0746"/>
    <w:rsid w:val="00DD4BFC"/>
    <w:rsid w:val="00DD7D97"/>
    <w:rsid w:val="00DE7000"/>
    <w:rsid w:val="00DF10F6"/>
    <w:rsid w:val="00DF27A4"/>
    <w:rsid w:val="00DF53BB"/>
    <w:rsid w:val="00DF5816"/>
    <w:rsid w:val="00E0200D"/>
    <w:rsid w:val="00E050F3"/>
    <w:rsid w:val="00E05A51"/>
    <w:rsid w:val="00E05C1F"/>
    <w:rsid w:val="00E078EA"/>
    <w:rsid w:val="00E17445"/>
    <w:rsid w:val="00E2397D"/>
    <w:rsid w:val="00E316BF"/>
    <w:rsid w:val="00E34916"/>
    <w:rsid w:val="00E355E7"/>
    <w:rsid w:val="00E36457"/>
    <w:rsid w:val="00E44790"/>
    <w:rsid w:val="00E464CF"/>
    <w:rsid w:val="00E51AC0"/>
    <w:rsid w:val="00E54EC3"/>
    <w:rsid w:val="00E55BF7"/>
    <w:rsid w:val="00E6088D"/>
    <w:rsid w:val="00E632E2"/>
    <w:rsid w:val="00E63F06"/>
    <w:rsid w:val="00E72E17"/>
    <w:rsid w:val="00E7447B"/>
    <w:rsid w:val="00E82260"/>
    <w:rsid w:val="00E823FD"/>
    <w:rsid w:val="00E851F1"/>
    <w:rsid w:val="00E854A7"/>
    <w:rsid w:val="00E91348"/>
    <w:rsid w:val="00E95A5D"/>
    <w:rsid w:val="00EA2726"/>
    <w:rsid w:val="00EB6A60"/>
    <w:rsid w:val="00EC2C1F"/>
    <w:rsid w:val="00EC54E3"/>
    <w:rsid w:val="00ED36E8"/>
    <w:rsid w:val="00EF1586"/>
    <w:rsid w:val="00EF49E1"/>
    <w:rsid w:val="00EF5018"/>
    <w:rsid w:val="00EF5CC4"/>
    <w:rsid w:val="00EF629C"/>
    <w:rsid w:val="00F01CD0"/>
    <w:rsid w:val="00F02208"/>
    <w:rsid w:val="00F071B2"/>
    <w:rsid w:val="00F22676"/>
    <w:rsid w:val="00F2281D"/>
    <w:rsid w:val="00F2543D"/>
    <w:rsid w:val="00F3148C"/>
    <w:rsid w:val="00F32956"/>
    <w:rsid w:val="00F32D60"/>
    <w:rsid w:val="00F35F10"/>
    <w:rsid w:val="00F37D8E"/>
    <w:rsid w:val="00F63B3C"/>
    <w:rsid w:val="00F6410D"/>
    <w:rsid w:val="00F6786A"/>
    <w:rsid w:val="00F72879"/>
    <w:rsid w:val="00F74475"/>
    <w:rsid w:val="00F75D88"/>
    <w:rsid w:val="00F75E50"/>
    <w:rsid w:val="00F770BF"/>
    <w:rsid w:val="00F91A37"/>
    <w:rsid w:val="00F91E49"/>
    <w:rsid w:val="00F958B0"/>
    <w:rsid w:val="00F97884"/>
    <w:rsid w:val="00FA431D"/>
    <w:rsid w:val="00FA549B"/>
    <w:rsid w:val="00FA7374"/>
    <w:rsid w:val="00FB0480"/>
    <w:rsid w:val="00FB2631"/>
    <w:rsid w:val="00FB318D"/>
    <w:rsid w:val="00FB3FD3"/>
    <w:rsid w:val="00FC1A48"/>
    <w:rsid w:val="00FD21F4"/>
    <w:rsid w:val="00FE24D3"/>
    <w:rsid w:val="00FE287E"/>
    <w:rsid w:val="00FE78B9"/>
    <w:rsid w:val="00FE7FCF"/>
    <w:rsid w:val="00FF5509"/>
    <w:rsid w:val="00FF75BB"/>
    <w:rsid w:val="06655DF4"/>
    <w:rsid w:val="067C7273"/>
    <w:rsid w:val="0FFA5A73"/>
    <w:rsid w:val="127617EB"/>
    <w:rsid w:val="33F7160A"/>
    <w:rsid w:val="34F768D2"/>
    <w:rsid w:val="431438B2"/>
    <w:rsid w:val="5AD73E78"/>
    <w:rsid w:val="5CA73DB1"/>
    <w:rsid w:val="6AA32DBD"/>
    <w:rsid w:val="6C183BA6"/>
    <w:rsid w:val="74BF0599"/>
    <w:rsid w:val="786B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37681"/>
  <w15:docId w15:val="{2D50AA3B-2A2D-4021-B4D3-1D7A7F15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AD0BFC"/>
    <w:rPr>
      <w:kern w:val="2"/>
      <w:sz w:val="21"/>
      <w:szCs w:val="22"/>
    </w:rPr>
  </w:style>
  <w:style w:type="paragraph" w:styleId="af0">
    <w:name w:val="Normal (Web)"/>
    <w:basedOn w:val="a"/>
    <w:uiPriority w:val="99"/>
    <w:semiHidden/>
    <w:unhideWhenUsed/>
    <w:rsid w:val="00F641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1">
    <w:name w:val="标题二"/>
    <w:basedOn w:val="a"/>
    <w:next w:val="a"/>
    <w:link w:val="af2"/>
    <w:qFormat/>
    <w:rsid w:val="00127139"/>
    <w:pPr>
      <w:spacing w:beforeLines="50" w:before="50" w:afterLines="50" w:after="50" w:line="460" w:lineRule="exact"/>
      <w:outlineLvl w:val="1"/>
    </w:pPr>
    <w:rPr>
      <w:rFonts w:ascii="楷体" w:eastAsia="楷体" w:hAnsi="楷体"/>
      <w:b/>
      <w:bCs/>
      <w:sz w:val="24"/>
      <w:szCs w:val="24"/>
    </w:rPr>
  </w:style>
  <w:style w:type="character" w:customStyle="1" w:styleId="af2">
    <w:name w:val="标题二 字符"/>
    <w:basedOn w:val="a0"/>
    <w:link w:val="af1"/>
    <w:rsid w:val="00127139"/>
    <w:rPr>
      <w:rFonts w:ascii="楷体" w:eastAsia="楷体" w:hAnsi="楷体"/>
      <w:b/>
      <w:bCs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F01C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01CD0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8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</dc:creator>
  <cp:lastModifiedBy>Scarlett</cp:lastModifiedBy>
  <cp:revision>14</cp:revision>
  <dcterms:created xsi:type="dcterms:W3CDTF">2024-05-13T07:08:00Z</dcterms:created>
  <dcterms:modified xsi:type="dcterms:W3CDTF">2024-05-17T08:03:00Z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173AEC745A4441F59687FB8AA434E7E2</vt:lpwstr>
  </property>
</Properties>
</file>