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400" w:lineRule="exact"/>
        <w:rPr>
          <w:rFonts w:hint="eastAsia"/>
          <w:bCs/>
          <w:iCs/>
          <w:color w:val="000000"/>
          <w:sz w:val="24"/>
        </w:rPr>
      </w:pPr>
      <w:r>
        <w:rPr>
          <w:rFonts w:hAnsi="宋体"/>
          <w:bCs/>
          <w:iCs/>
          <w:color w:val="000000"/>
          <w:sz w:val="24"/>
        </w:rPr>
        <w:t>证券代码：</w:t>
      </w:r>
      <w:r>
        <w:rPr>
          <w:bCs/>
          <w:iCs/>
          <w:color w:val="000000"/>
          <w:sz w:val="24"/>
        </w:rPr>
        <w:t xml:space="preserve"> </w:t>
      </w:r>
      <w:r>
        <w:rPr>
          <w:color w:val="000000"/>
          <w:sz w:val="24"/>
        </w:rPr>
        <w:t xml:space="preserve">600725                             </w:t>
      </w:r>
      <w:r>
        <w:rPr>
          <w:rFonts w:hAnsi="宋体"/>
          <w:bCs/>
          <w:iCs/>
          <w:color w:val="000000"/>
          <w:sz w:val="24"/>
        </w:rPr>
        <w:t>证券简称：</w:t>
      </w:r>
      <w:r>
        <w:rPr>
          <w:color w:val="000000"/>
          <w:sz w:val="24"/>
        </w:rPr>
        <w:t>云维股份</w:t>
      </w:r>
    </w:p>
    <w:p>
      <w:pPr>
        <w:spacing w:before="156" w:beforeLines="50" w:after="156" w:afterLines="50" w:line="400" w:lineRule="exact"/>
        <w:jc w:val="center"/>
        <w:rPr>
          <w:rFonts w:hint="eastAsia" w:ascii="宋体" w:hAnsi="宋体"/>
          <w:b/>
          <w:bCs/>
          <w:iCs/>
          <w:color w:val="000000"/>
          <w:sz w:val="32"/>
          <w:szCs w:val="32"/>
        </w:rPr>
      </w:pPr>
      <w:r>
        <w:rPr>
          <w:rFonts w:hint="default" w:ascii="宋体" w:hAnsi="宋体"/>
          <w:b/>
          <w:bCs/>
          <w:iCs/>
          <w:color w:val="000000"/>
          <w:sz w:val="32"/>
          <w:szCs w:val="32"/>
        </w:rPr>
        <w:t>云南云维股份有限公司</w:t>
      </w:r>
      <w:r>
        <w:rPr>
          <w:rFonts w:hint="eastAsia" w:ascii="宋体" w:hAnsi="宋体"/>
          <w:b/>
          <w:bCs/>
          <w:iCs/>
          <w:color w:val="000000"/>
          <w:sz w:val="32"/>
          <w:szCs w:val="32"/>
        </w:rPr>
        <w:t>投资者关系活动记录表</w:t>
      </w:r>
    </w:p>
    <w:p>
      <w:pPr>
        <w:spacing w:line="400" w:lineRule="exact"/>
        <w:rPr>
          <w:bCs/>
          <w:iCs/>
          <w:color w:val="000000"/>
          <w:sz w:val="24"/>
        </w:rPr>
      </w:pPr>
      <w:r>
        <w:rPr>
          <w:rFonts w:hint="eastAsia" w:ascii="宋体" w:hAnsi="宋体"/>
          <w:bCs/>
          <w:iCs/>
          <w:color w:val="000000"/>
          <w:sz w:val="24"/>
        </w:rPr>
        <w:t xml:space="preserve">                                                     </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投资者关系活动类别</w:t>
            </w:r>
          </w:p>
          <w:p>
            <w:pPr>
              <w:spacing w:line="420" w:lineRule="exact"/>
              <w:jc w:val="center"/>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bCs/>
                <w:iCs/>
                <w:color w:val="000000"/>
                <w:sz w:val="24"/>
              </w:rPr>
            </w:pPr>
            <w:r>
              <w:rPr>
                <w:bCs/>
                <w:iCs/>
                <w:color w:val="000000"/>
                <w:kern w:val="0"/>
                <w:sz w:val="24"/>
              </w:rPr>
              <w:t>□</w:t>
            </w:r>
            <w:r>
              <w:rPr>
                <w:rFonts w:hAnsi="宋体"/>
                <w:kern w:val="0"/>
                <w:sz w:val="24"/>
              </w:rPr>
              <w:t>特定对象调研</w:t>
            </w:r>
            <w:r>
              <w:rPr>
                <w:kern w:val="0"/>
                <w:sz w:val="24"/>
              </w:rPr>
              <w:t xml:space="preserve">       </w:t>
            </w:r>
            <w:r>
              <w:rPr>
                <w:rFonts w:hint="eastAsia"/>
                <w:kern w:val="0"/>
                <w:sz w:val="24"/>
              </w:rPr>
              <w:t xml:space="preserve"> </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分析师会议</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媒体采访</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业绩说明会</w:t>
            </w:r>
          </w:p>
          <w:p>
            <w:pPr>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新闻发布会</w:t>
            </w:r>
            <w:r>
              <w:rPr>
                <w:kern w:val="0"/>
                <w:sz w:val="24"/>
              </w:rPr>
              <w:t xml:space="preserve">          </w:t>
            </w:r>
            <w:r>
              <w:rPr>
                <w:bCs/>
                <w:iCs/>
                <w:color w:val="000000"/>
                <w:kern w:val="0"/>
                <w:sz w:val="24"/>
              </w:rPr>
              <w:t>□</w:t>
            </w:r>
            <w:r>
              <w:rPr>
                <w:rFonts w:hint="eastAsia"/>
                <w:bCs/>
                <w:iCs/>
                <w:color w:val="000000"/>
                <w:kern w:val="0"/>
                <w:sz w:val="24"/>
              </w:rPr>
              <w:t xml:space="preserve"> </w:t>
            </w:r>
            <w:r>
              <w:rPr>
                <w:rFonts w:hAnsi="宋体"/>
                <w:kern w:val="0"/>
                <w:sz w:val="24"/>
              </w:rPr>
              <w:t>路演活动</w:t>
            </w:r>
          </w:p>
          <w:p>
            <w:pPr>
              <w:tabs>
                <w:tab w:val="left" w:pos="3045"/>
                <w:tab w:val="center" w:pos="3199"/>
              </w:tabs>
              <w:spacing w:line="420" w:lineRule="exact"/>
              <w:rPr>
                <w:bCs/>
                <w:iCs/>
                <w:color w:val="000000"/>
                <w:kern w:val="0"/>
                <w:sz w:val="24"/>
              </w:rPr>
            </w:pPr>
            <w:r>
              <w:rPr>
                <w:bCs/>
                <w:iCs/>
                <w:color w:val="000000"/>
                <w:kern w:val="0"/>
                <w:sz w:val="24"/>
              </w:rPr>
              <w:t>□</w:t>
            </w:r>
            <w:r>
              <w:rPr>
                <w:rFonts w:hint="eastAsia"/>
                <w:bCs/>
                <w:iCs/>
                <w:color w:val="000000"/>
                <w:kern w:val="0"/>
                <w:sz w:val="24"/>
              </w:rPr>
              <w:t xml:space="preserve"> </w:t>
            </w:r>
            <w:r>
              <w:rPr>
                <w:rFonts w:hAnsi="宋体"/>
                <w:kern w:val="0"/>
                <w:sz w:val="24"/>
              </w:rPr>
              <w:t>现场参观</w:t>
            </w:r>
            <w:r>
              <w:rPr>
                <w:bCs/>
                <w:iCs/>
                <w:color w:val="000000"/>
                <w:kern w:val="0"/>
                <w:sz w:val="24"/>
              </w:rPr>
              <w:tab/>
            </w:r>
          </w:p>
          <w:p>
            <w:pPr>
              <w:tabs>
                <w:tab w:val="center" w:pos="3199"/>
              </w:tabs>
              <w:spacing w:line="420" w:lineRule="exact"/>
              <w:rPr>
                <w:bCs/>
                <w:iCs/>
                <w:color w:val="000000"/>
                <w:sz w:val="24"/>
              </w:rPr>
            </w:pPr>
            <w:r>
              <w:rPr>
                <w:bCs/>
                <w:iCs/>
                <w:color w:val="000000"/>
                <w:kern w:val="0"/>
                <w:sz w:val="24"/>
              </w:rPr>
              <w:t>□</w:t>
            </w:r>
            <w:r>
              <w:rPr>
                <w:rFonts w:hint="eastAsia"/>
                <w:bCs/>
                <w:iCs/>
                <w:color w:val="000000"/>
                <w:kern w:val="0"/>
                <w:sz w:val="24"/>
              </w:rPr>
              <w:t xml:space="preserve"> </w:t>
            </w:r>
            <w:r>
              <w:rPr>
                <w:rFonts w:hAnsi="宋体"/>
                <w:kern w:val="0"/>
                <w:sz w:val="24"/>
              </w:rPr>
              <w:t>其他</w:t>
            </w:r>
            <w:r>
              <w:rPr>
                <w:kern w:val="0"/>
                <w:sz w:val="24"/>
              </w:rPr>
              <w:t xml:space="preserve"> </w:t>
            </w:r>
            <w:r>
              <w:rPr>
                <w:rFonts w:hAnsi="宋体"/>
                <w:kern w:val="0"/>
                <w:sz w:val="24"/>
              </w:rPr>
              <w:t>（</w:t>
            </w:r>
            <w:r>
              <w:rPr>
                <w:rFonts w:hAnsi="宋体"/>
                <w:kern w:val="0"/>
                <w:sz w:val="24"/>
                <w:u w:val="single"/>
              </w:rPr>
              <w:t>请文字说明其他活动内容）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参与单位名称及人员姓名</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bCs/>
                <w:iCs/>
                <w:color w:val="000000"/>
                <w:sz w:val="24"/>
                <w:lang w:val="en-GB"/>
              </w:rPr>
            </w:pPr>
            <w:r>
              <w:rPr>
                <w:rFonts w:hint="eastAsia"/>
                <w:bCs/>
                <w:iCs/>
                <w:color w:val="000000"/>
                <w:sz w:val="24"/>
                <w:lang w:val="en-GB"/>
              </w:rPr>
              <w:t>投资者网上提问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时间</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eastAsia="宋体"/>
                <w:bCs/>
                <w:iCs/>
                <w:color w:val="000000"/>
                <w:sz w:val="24"/>
                <w:lang w:val="en-US" w:eastAsia="zh-CN"/>
              </w:rPr>
            </w:pPr>
            <w:r>
              <w:rPr>
                <w:bCs/>
                <w:iCs/>
                <w:color w:val="000000"/>
                <w:sz w:val="24"/>
              </w:rPr>
              <w:t>2024年5月</w:t>
            </w:r>
            <w:r>
              <w:rPr>
                <w:rFonts w:hint="eastAsia"/>
                <w:bCs/>
                <w:iCs/>
                <w:color w:val="000000"/>
                <w:sz w:val="24"/>
                <w:lang w:val="en-US" w:eastAsia="zh-CN"/>
              </w:rPr>
              <w:t>30</w:t>
            </w:r>
            <w:r>
              <w:rPr>
                <w:bCs/>
                <w:iCs/>
                <w:color w:val="000000"/>
                <w:sz w:val="24"/>
              </w:rPr>
              <w:t>日 (周</w:t>
            </w:r>
            <w:r>
              <w:rPr>
                <w:rFonts w:hint="eastAsia"/>
                <w:bCs/>
                <w:iCs/>
                <w:color w:val="000000"/>
                <w:sz w:val="24"/>
                <w:lang w:val="en-US" w:eastAsia="zh-CN"/>
              </w:rPr>
              <w:t>四</w:t>
            </w:r>
            <w:r>
              <w:rPr>
                <w:bCs/>
                <w:iCs/>
                <w:color w:val="000000"/>
                <w:sz w:val="24"/>
              </w:rPr>
              <w:t>) 下午 1</w:t>
            </w:r>
            <w:r>
              <w:rPr>
                <w:rFonts w:hint="eastAsia"/>
                <w:bCs/>
                <w:iCs/>
                <w:color w:val="000000"/>
                <w:sz w:val="24"/>
                <w:lang w:val="en-US" w:eastAsia="zh-CN"/>
              </w:rPr>
              <w:t>3</w:t>
            </w:r>
            <w:r>
              <w:rPr>
                <w:bCs/>
                <w:iCs/>
                <w:color w:val="000000"/>
                <w:sz w:val="24"/>
              </w:rPr>
              <w:t>:00~</w:t>
            </w:r>
            <w:r>
              <w:rPr>
                <w:rFonts w:hint="eastAsia"/>
                <w:bCs/>
                <w:iCs/>
                <w:color w:val="000000"/>
                <w:sz w:val="24"/>
                <w:lang w:val="en-US" w:eastAsia="zh-CN"/>
              </w:rPr>
              <w:t>14</w:t>
            </w:r>
            <w:r>
              <w:rPr>
                <w:bCs/>
                <w:iCs/>
                <w:color w:val="000000"/>
                <w:sz w:val="24"/>
              </w:rPr>
              <w:t>:</w:t>
            </w:r>
            <w:r>
              <w:rPr>
                <w:rFonts w:hint="eastAsia"/>
                <w:bCs/>
                <w:iCs/>
                <w:color w:val="000000"/>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地点</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bCs/>
                <w:iCs/>
                <w:color w:val="000000"/>
                <w:sz w:val="24"/>
              </w:rPr>
            </w:pPr>
            <w:r>
              <w:rPr>
                <w:rFonts w:ascii="宋体" w:hAnsi="宋体"/>
                <w:sz w:val="24"/>
              </w:rPr>
              <w:t>公司通过</w:t>
            </w:r>
            <w:r>
              <w:rPr>
                <w:rFonts w:hint="eastAsia" w:ascii="宋体" w:hAnsi="宋体"/>
                <w:sz w:val="24"/>
              </w:rPr>
              <w:t>上证路演中心采用网络远程的方式</w:t>
            </w:r>
            <w:r>
              <w:rPr>
                <w:rFonts w:hint="eastAsia" w:ascii="宋体" w:hAnsi="宋体"/>
                <w:sz w:val="24"/>
                <w:lang w:val="en-US" w:eastAsia="zh-CN"/>
              </w:rPr>
              <w:t>召开</w:t>
            </w:r>
            <w:r>
              <w:rPr>
                <w:rFonts w:hint="eastAsia" w:ascii="宋体" w:hAnsi="宋体"/>
                <w:sz w:val="24"/>
              </w:rPr>
              <w:t xml:space="preserve"> “</w:t>
            </w:r>
            <w:r>
              <w:rPr>
                <w:rFonts w:hint="eastAsia" w:ascii="宋体" w:hAnsi="宋体"/>
                <w:sz w:val="24"/>
              </w:rPr>
              <w:fldChar w:fldCharType="begin"/>
            </w:r>
            <w:r>
              <w:rPr>
                <w:rFonts w:hint="eastAsia" w:ascii="宋体" w:hAnsi="宋体"/>
                <w:sz w:val="24"/>
              </w:rPr>
              <w:instrText xml:space="preserve"> HYPERLINK "https://roadshow.sseinfo.com/roadshowIndex.do?id=19075" \t "https://roadshow.sseinfo.com/company/_blank" </w:instrText>
            </w:r>
            <w:r>
              <w:rPr>
                <w:rFonts w:hint="eastAsia" w:ascii="宋体" w:hAnsi="宋体"/>
                <w:sz w:val="24"/>
              </w:rPr>
              <w:fldChar w:fldCharType="separate"/>
            </w:r>
            <w:r>
              <w:rPr>
                <w:rFonts w:hint="eastAsia" w:ascii="宋体" w:hAnsi="宋体"/>
                <w:sz w:val="24"/>
              </w:rPr>
              <w:t>云维股份2023年度暨2024年第一季度业绩说明会</w:t>
            </w:r>
            <w:r>
              <w:rPr>
                <w:rFonts w:hint="eastAsia" w:ascii="宋体" w:hAnsi="宋体"/>
                <w:sz w:val="24"/>
              </w:rPr>
              <w:fldChar w:fldCharType="end"/>
            </w:r>
            <w:r>
              <w:rPr>
                <w:rFonts w:hint="eastAsia"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上市公司接待人员姓名</w:t>
            </w:r>
          </w:p>
        </w:tc>
        <w:tc>
          <w:tcPr>
            <w:tcW w:w="6847"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rFonts w:hint="default" w:ascii="宋体" w:hAnsi="宋体" w:eastAsia="宋体"/>
                <w:bCs/>
                <w:sz w:val="24"/>
                <w:lang w:val="en-US" w:eastAsia="zh-CN"/>
              </w:rPr>
            </w:pPr>
            <w:r>
              <w:rPr>
                <w:rFonts w:hint="default" w:ascii="宋体" w:hAnsi="宋体"/>
                <w:bCs/>
                <w:sz w:val="24"/>
              </w:rPr>
              <w:t>1、董事</w:t>
            </w:r>
            <w:r>
              <w:rPr>
                <w:rFonts w:hint="eastAsia" w:ascii="宋体" w:hAnsi="宋体"/>
                <w:bCs/>
                <w:sz w:val="24"/>
                <w:lang w:val="en-US" w:eastAsia="zh-CN"/>
              </w:rPr>
              <w:t>长蔡大为</w:t>
            </w:r>
          </w:p>
          <w:p>
            <w:pPr>
              <w:spacing w:line="420" w:lineRule="exact"/>
              <w:rPr>
                <w:rFonts w:hint="default" w:ascii="宋体" w:hAnsi="宋体" w:eastAsia="宋体"/>
                <w:bCs/>
                <w:sz w:val="24"/>
                <w:lang w:val="en-US" w:eastAsia="zh-CN"/>
              </w:rPr>
            </w:pPr>
            <w:r>
              <w:rPr>
                <w:rFonts w:hint="eastAsia" w:ascii="宋体" w:hAnsi="宋体"/>
                <w:bCs/>
                <w:sz w:val="24"/>
                <w:lang w:val="en-US" w:eastAsia="zh-CN"/>
              </w:rPr>
              <w:t>2、董事会秘书李斌</w:t>
            </w:r>
          </w:p>
          <w:p>
            <w:pPr>
              <w:spacing w:line="420" w:lineRule="exact"/>
              <w:rPr>
                <w:rFonts w:hint="default" w:ascii="宋体" w:hAnsi="宋体"/>
                <w:bCs/>
                <w:sz w:val="24"/>
              </w:rPr>
            </w:pPr>
            <w:r>
              <w:rPr>
                <w:rFonts w:hint="eastAsia" w:ascii="宋体" w:hAnsi="宋体"/>
                <w:bCs/>
                <w:sz w:val="24"/>
                <w:lang w:val="en-US" w:eastAsia="zh-CN"/>
              </w:rPr>
              <w:t>3</w:t>
            </w:r>
            <w:r>
              <w:rPr>
                <w:rFonts w:hint="default" w:ascii="宋体" w:hAnsi="宋体"/>
                <w:bCs/>
                <w:sz w:val="24"/>
              </w:rPr>
              <w:t>、财务总监唐江萍</w:t>
            </w:r>
            <w:bookmarkStart w:id="0" w:name="_GoBack"/>
            <w:bookmarkEnd w:id="0"/>
          </w:p>
          <w:p>
            <w:pPr>
              <w:spacing w:line="420" w:lineRule="exact"/>
              <w:rPr>
                <w:rFonts w:hint="default" w:ascii="宋体" w:hAnsi="宋体" w:eastAsia="宋体"/>
                <w:bCs/>
                <w:sz w:val="24"/>
                <w:lang w:val="en-US" w:eastAsia="zh-CN"/>
              </w:rPr>
            </w:pPr>
            <w:r>
              <w:rPr>
                <w:rFonts w:hint="eastAsia" w:ascii="宋体" w:hAnsi="宋体"/>
                <w:bCs/>
                <w:sz w:val="24"/>
                <w:lang w:val="en-US" w:eastAsia="zh-CN"/>
              </w:rPr>
              <w:t>4</w:t>
            </w:r>
            <w:r>
              <w:rPr>
                <w:rFonts w:hint="default" w:ascii="宋体" w:hAnsi="宋体"/>
                <w:bCs/>
                <w:sz w:val="24"/>
              </w:rPr>
              <w:t>、</w:t>
            </w:r>
            <w:r>
              <w:rPr>
                <w:rFonts w:hint="eastAsia" w:ascii="宋体" w:hAnsi="宋体"/>
                <w:bCs/>
                <w:sz w:val="24"/>
                <w:lang w:val="en-US" w:eastAsia="zh-CN"/>
              </w:rPr>
              <w:t>独立董事施谦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jc w:val="center"/>
              <w:rPr>
                <w:bCs/>
                <w:iCs/>
                <w:color w:val="000000"/>
                <w:kern w:val="0"/>
                <w:sz w:val="24"/>
              </w:rPr>
            </w:pPr>
            <w:r>
              <w:rPr>
                <w:rFonts w:hAnsi="宋体"/>
                <w:bCs/>
                <w:iCs/>
                <w:color w:val="000000"/>
                <w:kern w:val="0"/>
                <w:sz w:val="24"/>
              </w:rPr>
              <w:t>投资者关系活动主要内容介绍</w:t>
            </w:r>
          </w:p>
          <w:p>
            <w:pPr>
              <w:spacing w:line="420" w:lineRule="exact"/>
              <w:jc w:val="center"/>
              <w:rPr>
                <w:bCs/>
                <w:iCs/>
                <w:color w:val="000000"/>
                <w:sz w:val="24"/>
              </w:rPr>
            </w:pP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460" w:lineRule="exact"/>
              <w:ind w:firstLine="600" w:firstLineChars="249"/>
              <w:rPr>
                <w:rFonts w:ascii="宋体" w:hAnsi="宋体"/>
                <w:b/>
                <w:sz w:val="24"/>
              </w:rPr>
            </w:pPr>
            <w:r>
              <w:rPr>
                <w:rFonts w:ascii="宋体" w:hAnsi="宋体"/>
                <w:b/>
                <w:sz w:val="24"/>
              </w:rPr>
              <w:t>投资者提出的问题及公司回复情况</w:t>
            </w:r>
          </w:p>
          <w:p>
            <w:pPr>
              <w:spacing w:line="460" w:lineRule="exact"/>
              <w:ind w:firstLine="480" w:firstLineChars="200"/>
              <w:rPr>
                <w:rFonts w:ascii="宋体" w:hAnsi="宋体"/>
                <w:sz w:val="24"/>
              </w:rPr>
            </w:pPr>
            <w:r>
              <w:rPr>
                <w:rFonts w:hint="eastAsia" w:ascii="宋体" w:hAnsi="宋体"/>
                <w:sz w:val="24"/>
                <w:szCs w:val="24"/>
              </w:rPr>
              <w:t>本次说明会</w:t>
            </w:r>
            <w:r>
              <w:rPr>
                <w:rFonts w:ascii="宋体" w:hAnsi="宋体"/>
                <w:sz w:val="24"/>
                <w:szCs w:val="24"/>
              </w:rPr>
              <w:t>投资者</w:t>
            </w:r>
            <w:r>
              <w:rPr>
                <w:rFonts w:hint="eastAsia" w:ascii="宋体" w:hAnsi="宋体"/>
                <w:sz w:val="24"/>
                <w:szCs w:val="24"/>
              </w:rPr>
              <w:t>共计</w:t>
            </w:r>
            <w:r>
              <w:rPr>
                <w:rFonts w:ascii="宋体" w:hAnsi="宋体"/>
                <w:sz w:val="24"/>
                <w:szCs w:val="24"/>
              </w:rPr>
              <w:t>提出</w:t>
            </w:r>
            <w:r>
              <w:rPr>
                <w:rFonts w:hint="eastAsia" w:ascii="宋体" w:hAnsi="宋体"/>
                <w:sz w:val="24"/>
                <w:szCs w:val="24"/>
              </w:rPr>
              <w:t>问题</w:t>
            </w:r>
            <w:r>
              <w:rPr>
                <w:rFonts w:hint="eastAsia" w:ascii="宋体" w:hAnsi="宋体"/>
                <w:sz w:val="24"/>
                <w:szCs w:val="24"/>
                <w:lang w:val="en-US" w:eastAsia="zh-CN"/>
              </w:rPr>
              <w:t>和建议11条</w:t>
            </w:r>
            <w:r>
              <w:rPr>
                <w:rFonts w:hint="eastAsia" w:ascii="宋体" w:hAnsi="宋体"/>
                <w:sz w:val="24"/>
                <w:szCs w:val="24"/>
              </w:rPr>
              <w:t>，主要集中在以下方面，公司</w:t>
            </w:r>
            <w:r>
              <w:rPr>
                <w:rFonts w:hint="eastAsia" w:ascii="宋体" w:hAnsi="宋体"/>
                <w:sz w:val="24"/>
                <w:szCs w:val="24"/>
                <w:lang w:val="en-US" w:eastAsia="zh-CN"/>
              </w:rPr>
              <w:t>就相关</w:t>
            </w:r>
            <w:r>
              <w:rPr>
                <w:rFonts w:ascii="宋体" w:hAnsi="宋体" w:eastAsia="宋体" w:cs="宋体"/>
                <w:sz w:val="24"/>
              </w:rPr>
              <w:t>问题进行了回复</w:t>
            </w:r>
            <w:r>
              <w:rPr>
                <w:rFonts w:hint="eastAsia" w:ascii="宋体" w:hAnsi="宋体" w:cs="宋体"/>
                <w:sz w:val="24"/>
                <w:lang w:eastAsia="zh-CN"/>
              </w:rPr>
              <w:t>，</w:t>
            </w:r>
            <w:r>
              <w:rPr>
                <w:rFonts w:hint="eastAsia" w:ascii="宋体" w:hAnsi="宋体" w:cs="宋体"/>
                <w:sz w:val="24"/>
                <w:lang w:val="en-US" w:eastAsia="zh-CN"/>
              </w:rPr>
              <w:t>具体情况如下</w:t>
            </w:r>
            <w:r>
              <w:rPr>
                <w:rFonts w:ascii="宋体" w:hAnsi="宋体" w:eastAsia="宋体" w:cs="宋体"/>
                <w:sz w:val="24"/>
              </w:rPr>
              <w:t>：</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b/>
                <w:sz w:val="24"/>
                <w:szCs w:val="24"/>
                <w:lang w:eastAsia="zh-CN"/>
              </w:rPr>
            </w:pPr>
            <w:r>
              <w:rPr>
                <w:rFonts w:hint="default" w:ascii="宋体" w:hAnsi="宋体"/>
                <w:b/>
                <w:sz w:val="24"/>
                <w:szCs w:val="24"/>
              </w:rPr>
              <w:t>1、关于对云南云维股份有限公司及有关责任人予以监管警示的决定,是否会对以后的资产注入产生影响</w:t>
            </w:r>
            <w:r>
              <w:rPr>
                <w:rFonts w:hint="eastAsia" w:ascii="宋体" w:hAnsi="宋体"/>
                <w:b/>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感谢您关注，公司因年报存在疏漏更正导致被实施监管警示，因本事项给您及其他投资者带来的不便，公司深表歉意，敬请谅解。公司今后将吸取教训，进一步加强信息披露的审核工作，严格落实监管警示事项的整改，强化管理和考核，提高信息披露质量，避免类似情况的发生。该决定不会对后续资产注入产生影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2</w:t>
            </w:r>
            <w:r>
              <w:rPr>
                <w:rFonts w:hint="default" w:ascii="宋体" w:hAnsi="宋体" w:cs="Times New Roman"/>
                <w:b/>
                <w:sz w:val="24"/>
                <w:szCs w:val="24"/>
              </w:rPr>
              <w:t>、您好，留意到主流评级机构给出的ESG评分为CCC（华证），处于行业中下游。请问公司如何评价自己的企业治理表现？是否打算加大信息披露、董事会独立性等公司治理概念的投入？谢谢</w:t>
            </w:r>
            <w:r>
              <w:rPr>
                <w:rFonts w:hint="eastAsia" w:ascii="宋体" w:hAnsi="宋体" w:cs="Times New Roman"/>
                <w:b/>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尊敬的投资者您好，公司已连续多年披露社会责任报告，目前暂未编制和披露ESG报告，后续公司将按照监管要求结合自身实际情况，适时披露ESG报告。感谢您的关注。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3</w:t>
            </w:r>
            <w:r>
              <w:rPr>
                <w:rFonts w:hint="default" w:ascii="宋体" w:hAnsi="宋体" w:cs="Times New Roman"/>
                <w:b/>
                <w:sz w:val="24"/>
                <w:szCs w:val="24"/>
              </w:rPr>
              <w:t>、官网显示大股东聘请招商证券设计资产证券化方案，麻烦问下大股东现在设计得如何了？现在距离承诺的九月之前时间也不多了，希望大股东尽快兑现重整时的承诺。否则肯定会影响大股东 以及公司在资本市场的形象，也对以后资本市场上的其他运作留下污点。大股东成本5元多那么高，现在才不到3元，为了国资保值增值和职业精神，大股东和公司都应该加快努力了</w:t>
            </w:r>
            <w:r>
              <w:rPr>
                <w:rFonts w:hint="eastAsia" w:ascii="宋体" w:hAnsi="宋体" w:cs="Times New Roman"/>
                <w:b/>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尊敬的投资者，您好。公司将加强同控股股东之间的交流和沟通，感谢您的关注。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4</w:t>
            </w:r>
            <w:r>
              <w:rPr>
                <w:rFonts w:hint="default" w:ascii="宋体" w:hAnsi="宋体" w:cs="Times New Roman"/>
                <w:b/>
                <w:sz w:val="24"/>
                <w:szCs w:val="24"/>
              </w:rPr>
              <w:t>、公司2023年的营业收入为什么下降了</w:t>
            </w:r>
            <w:r>
              <w:rPr>
                <w:rFonts w:hint="eastAsia" w:ascii="宋体" w:hAnsi="宋体" w:cs="Times New Roman"/>
                <w:b/>
                <w:sz w:val="24"/>
                <w:szCs w:val="24"/>
                <w:lang w:eastAsia="zh-CN"/>
              </w:rPr>
              <w:t>？</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尊敬的投资者，您好。公司2023年度主要开展煤炭贸易经营，受大宗商品市场波动、水泥煤等产品市场整体需求不足、市场竞争加剧等因素影响，全年销售收入较上年下降。感谢关注。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5</w:t>
            </w:r>
            <w:r>
              <w:rPr>
                <w:rFonts w:hint="default" w:ascii="宋体" w:hAnsi="宋体" w:cs="Times New Roman"/>
                <w:b/>
                <w:sz w:val="24"/>
                <w:szCs w:val="24"/>
              </w:rPr>
              <w:t>、公司2023年净利润和扣非净利润相差较大，非经常性损益的具体构成是什么？</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尊敬的投资者，您好。公司2023年非经常性损益主要为非流动性资产处置损益、政府补助、金融资产公允价值变动损益、债务重组损益。感谢关注。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eastAsia" w:ascii="宋体" w:hAnsi="宋体" w:cs="Times New Roman"/>
                <w:b/>
                <w:sz w:val="24"/>
                <w:szCs w:val="24"/>
                <w:lang w:val="en-US" w:eastAsia="zh-CN"/>
              </w:rPr>
              <w:t>6</w:t>
            </w:r>
            <w:r>
              <w:rPr>
                <w:rFonts w:hint="default" w:ascii="宋体" w:hAnsi="宋体" w:cs="Times New Roman"/>
                <w:b/>
                <w:sz w:val="24"/>
                <w:szCs w:val="24"/>
              </w:rPr>
              <w:t>、公司2023年的应付账款和去年同期相比增加了很多，原因是什么？</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尊敬的投资者，您好。2023年年末公司应付账款提高主要是因为本报告期公司大力开展电煤业务，采购电煤向火电企业销售，报告期末向上游供应商采购煤炭的货款尚未完全支付导致。感谢关注。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eastAsia" w:ascii="宋体" w:hAnsi="宋体" w:eastAsia="宋体" w:cs="Times New Roman"/>
                <w:b/>
                <w:sz w:val="24"/>
                <w:szCs w:val="24"/>
                <w:lang w:eastAsia="zh-CN"/>
              </w:rPr>
            </w:pPr>
            <w:r>
              <w:rPr>
                <w:rFonts w:hint="eastAsia" w:ascii="宋体" w:hAnsi="宋体" w:cs="Times New Roman"/>
                <w:b/>
                <w:sz w:val="24"/>
                <w:szCs w:val="24"/>
                <w:lang w:val="en-US" w:eastAsia="zh-CN"/>
              </w:rPr>
              <w:t>7</w:t>
            </w:r>
            <w:r>
              <w:rPr>
                <w:rFonts w:hint="default" w:ascii="宋体" w:hAnsi="宋体" w:cs="Times New Roman"/>
                <w:b/>
                <w:sz w:val="24"/>
                <w:szCs w:val="24"/>
              </w:rPr>
              <w:t>、公司第一季度营业收入有所增长，但净利润同比下降了97%，是什么原因？</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一季度虽然营业收入有所增长，受整体煤炭市场环境影响，公司一季度煤炭业务毛利率较去年同期大幅下降，同时受到存款利息收入及投资收益大幅下降影响，公司净利润较去年同期降幅较大。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13" w:leftChars="0" w:firstLine="482" w:firstLineChars="200"/>
              <w:textAlignment w:val="auto"/>
              <w:rPr>
                <w:rFonts w:ascii="宋体" w:hAnsi="宋体"/>
                <w:b/>
                <w:sz w:val="24"/>
                <w:szCs w:val="24"/>
              </w:rPr>
            </w:pPr>
            <w:r>
              <w:rPr>
                <w:rFonts w:hint="eastAsia" w:ascii="宋体" w:hAnsi="宋体"/>
                <w:b/>
                <w:sz w:val="24"/>
                <w:szCs w:val="24"/>
                <w:lang w:val="en-US" w:eastAsia="zh-CN"/>
              </w:rPr>
              <w:t>8</w:t>
            </w:r>
            <w:r>
              <w:rPr>
                <w:rFonts w:hint="default" w:ascii="宋体" w:hAnsi="宋体"/>
                <w:b/>
                <w:sz w:val="24"/>
                <w:szCs w:val="24"/>
              </w:rPr>
              <w:t>、公司全资子公司曲靖能投云维的经营业绩如何？</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尊敬的投资者，您好。2023年公司全资子公司曲靖能投云维销售有限公司实现总采购量41.72万吨，实现产品总销售40.66万吨。实现营业收入3.74亿元，净利润121.78万元。感谢关注。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413" w:leftChars="0" w:firstLine="482" w:firstLineChars="200"/>
              <w:textAlignment w:val="auto"/>
              <w:rPr>
                <w:rFonts w:ascii="宋体" w:hAnsi="宋体"/>
                <w:b/>
                <w:sz w:val="24"/>
                <w:szCs w:val="24"/>
              </w:rPr>
            </w:pPr>
            <w:r>
              <w:rPr>
                <w:rFonts w:hint="eastAsia" w:ascii="宋体" w:hAnsi="宋体"/>
                <w:b/>
                <w:sz w:val="24"/>
                <w:szCs w:val="24"/>
                <w:lang w:val="en-US" w:eastAsia="zh-CN"/>
              </w:rPr>
              <w:t>9</w:t>
            </w:r>
            <w:r>
              <w:rPr>
                <w:rFonts w:hint="default" w:ascii="宋体" w:hAnsi="宋体"/>
                <w:b/>
                <w:sz w:val="24"/>
                <w:szCs w:val="24"/>
              </w:rPr>
              <w:t>、2024年的业务重心是什么？</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当前仍继续开展煤炭为主的产品贸易业务。2024年，公司将坚持“稳经营、优结构、强管理、控风险”的经营方针。锚定全年各项预算目标，逐项进行解码细化，力争实现较好的经营业绩。主要围绕稳健开展贸易经营、强化协同凝聚合力、夯实基础管理、规范上市公司运作、抓实双融双创，以党建促发展等方面，全力推动公司经营发展提质增效。感谢您的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w:t>
            </w:r>
            <w:r>
              <w:rPr>
                <w:rFonts w:hint="eastAsia" w:ascii="宋体" w:hAnsi="宋体" w:cs="Times New Roman"/>
                <w:b/>
                <w:sz w:val="24"/>
                <w:szCs w:val="24"/>
                <w:lang w:val="en-US" w:eastAsia="zh-CN"/>
              </w:rPr>
              <w:t>0</w:t>
            </w:r>
            <w:r>
              <w:rPr>
                <w:rFonts w:hint="default" w:ascii="宋体" w:hAnsi="宋体" w:cs="Times New Roman"/>
                <w:b/>
                <w:sz w:val="24"/>
                <w:szCs w:val="24"/>
              </w:rPr>
              <w:t>、公司在市场拓展方面有何优势？</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hint="default" w:ascii="宋体" w:hAnsi="宋体"/>
                <w:sz w:val="24"/>
                <w:szCs w:val="24"/>
              </w:rPr>
            </w:pPr>
            <w:r>
              <w:rPr>
                <w:rFonts w:hint="default" w:ascii="宋体" w:hAnsi="宋体"/>
                <w:sz w:val="24"/>
                <w:szCs w:val="24"/>
              </w:rPr>
              <w:t>尊敬的投资者，您好。公司多年从事煤焦化产品生产经营，培养了一批熟悉业务及市场情况的技术人才及管理队伍，对产品的市场情况和指标性能较好地掌握，能及时应对市场变化，区域内销售客户渠道稳定，且能够及时获取相应渠道客户准确的生产经营状况，及时响应客户需求。感谢关注。</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460" w:lineRule="exact"/>
              <w:ind w:left="0" w:leftChars="0" w:firstLine="482" w:firstLineChars="200"/>
              <w:textAlignment w:val="auto"/>
              <w:rPr>
                <w:rFonts w:hint="default" w:ascii="宋体" w:hAnsi="宋体" w:cs="Times New Roman"/>
                <w:b/>
                <w:sz w:val="24"/>
                <w:szCs w:val="24"/>
              </w:rPr>
            </w:pPr>
            <w:r>
              <w:rPr>
                <w:rFonts w:hint="default" w:ascii="宋体" w:hAnsi="宋体" w:cs="Times New Roman"/>
                <w:b/>
                <w:sz w:val="24"/>
                <w:szCs w:val="24"/>
              </w:rPr>
              <w:t>11、公司应收账款挺高的，2023年期末占总资产的比例60.77%，公司如何确保账款的回收？</w:t>
            </w:r>
          </w:p>
          <w:p>
            <w:pPr>
              <w:pStyle w:val="8"/>
              <w:keepNext w:val="0"/>
              <w:keepLines w:val="0"/>
              <w:pageBreakBefore w:val="0"/>
              <w:widowControl w:val="0"/>
              <w:kinsoku/>
              <w:wordWrap/>
              <w:overflowPunct/>
              <w:topLinePunct w:val="0"/>
              <w:autoSpaceDE/>
              <w:autoSpaceDN/>
              <w:bidi w:val="0"/>
              <w:adjustRightInd/>
              <w:snapToGrid/>
              <w:spacing w:line="460" w:lineRule="exact"/>
              <w:ind w:left="-2" w:leftChars="-1" w:firstLine="480" w:firstLineChars="200"/>
              <w:textAlignment w:val="auto"/>
              <w:rPr>
                <w:rFonts w:ascii="微软雅黑" w:hAnsi="微软雅黑" w:eastAsia="微软雅黑" w:cs="微软雅黑"/>
                <w:b/>
                <w:i w:val="0"/>
                <w:caps w:val="0"/>
                <w:color w:val="2C2B30"/>
                <w:spacing w:val="0"/>
                <w:sz w:val="21"/>
                <w:szCs w:val="21"/>
                <w:shd w:val="clear" w:fill="FFFFFF"/>
              </w:rPr>
            </w:pPr>
            <w:r>
              <w:rPr>
                <w:rFonts w:hint="default" w:ascii="宋体" w:hAnsi="宋体"/>
                <w:sz w:val="24"/>
                <w:szCs w:val="24"/>
              </w:rPr>
              <w:t>尊敬的投资者，您好。公司持续全面调整优化业务结构和模式，加大与优质供应商的业务合作规模，严格控制客户赊销信用额度。加强应收账款管理，全力推动应收账款清收工作。强化贸易业务立项、审核、款项回收等全过程管控，从根本上提升公司贸易风险防控能力。感谢关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附件清单（如有）</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eastAsia" w:eastAsia="宋体"/>
                <w:bCs/>
                <w:iCs/>
                <w:color w:val="000000"/>
                <w:sz w:val="24"/>
                <w:lang w:val="en-US" w:eastAsia="zh-CN"/>
              </w:rPr>
            </w:pPr>
            <w:r>
              <w:rPr>
                <w:rFonts w:hint="eastAsia"/>
                <w:bCs/>
                <w:iCs/>
                <w:color w:val="000000"/>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08" w:type="dxa"/>
            <w:tcBorders>
              <w:top w:val="single" w:color="auto" w:sz="4" w:space="0"/>
              <w:left w:val="single" w:color="auto" w:sz="4" w:space="0"/>
              <w:bottom w:val="single" w:color="auto" w:sz="4" w:space="0"/>
              <w:right w:val="single" w:color="auto" w:sz="4" w:space="0"/>
            </w:tcBorders>
            <w:noWrap w:val="0"/>
            <w:vAlign w:val="center"/>
          </w:tcPr>
          <w:p>
            <w:pPr>
              <w:spacing w:line="420" w:lineRule="exact"/>
              <w:rPr>
                <w:bCs/>
                <w:iCs/>
                <w:color w:val="000000"/>
                <w:kern w:val="0"/>
                <w:sz w:val="24"/>
              </w:rPr>
            </w:pPr>
            <w:r>
              <w:rPr>
                <w:rFonts w:hAnsi="宋体"/>
                <w:bCs/>
                <w:iCs/>
                <w:color w:val="000000"/>
                <w:kern w:val="0"/>
                <w:sz w:val="24"/>
              </w:rPr>
              <w:t>日期</w:t>
            </w:r>
          </w:p>
        </w:tc>
        <w:tc>
          <w:tcPr>
            <w:tcW w:w="6847" w:type="dxa"/>
            <w:tcBorders>
              <w:top w:val="single" w:color="auto" w:sz="4" w:space="0"/>
              <w:left w:val="single" w:color="auto" w:sz="4" w:space="0"/>
              <w:bottom w:val="single" w:color="auto" w:sz="4" w:space="0"/>
              <w:right w:val="single" w:color="auto" w:sz="4" w:space="0"/>
            </w:tcBorders>
            <w:noWrap w:val="0"/>
            <w:vAlign w:val="top"/>
          </w:tcPr>
          <w:p>
            <w:pPr>
              <w:spacing w:line="420" w:lineRule="exact"/>
              <w:rPr>
                <w:rFonts w:hint="default" w:eastAsia="宋体"/>
                <w:bCs/>
                <w:iCs/>
                <w:color w:val="000000"/>
                <w:sz w:val="24"/>
                <w:lang w:val="en-US" w:eastAsia="zh-CN"/>
              </w:rPr>
            </w:pPr>
            <w:r>
              <w:rPr>
                <w:bCs/>
                <w:iCs/>
                <w:color w:val="000000"/>
                <w:sz w:val="24"/>
              </w:rPr>
              <w:t>2024-05-</w:t>
            </w:r>
            <w:r>
              <w:rPr>
                <w:rFonts w:hint="eastAsia"/>
                <w:bCs/>
                <w:iCs/>
                <w:color w:val="000000"/>
                <w:sz w:val="24"/>
                <w:lang w:val="en-US" w:eastAsia="zh-CN"/>
              </w:rPr>
              <w:t>30</w:t>
            </w:r>
          </w:p>
        </w:tc>
      </w:tr>
    </w:tbl>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C7"/>
    <w:rsid w:val="000268C0"/>
    <w:rsid w:val="000363B5"/>
    <w:rsid w:val="000375D7"/>
    <w:rsid w:val="00043015"/>
    <w:rsid w:val="00046DDE"/>
    <w:rsid w:val="00047EB9"/>
    <w:rsid w:val="00060A74"/>
    <w:rsid w:val="00067110"/>
    <w:rsid w:val="0009298A"/>
    <w:rsid w:val="000A2808"/>
    <w:rsid w:val="000A3BAC"/>
    <w:rsid w:val="000C26FD"/>
    <w:rsid w:val="000C2D85"/>
    <w:rsid w:val="000E5700"/>
    <w:rsid w:val="000F0C4B"/>
    <w:rsid w:val="000F0E22"/>
    <w:rsid w:val="00105A04"/>
    <w:rsid w:val="001169A9"/>
    <w:rsid w:val="00125EB2"/>
    <w:rsid w:val="00142A4C"/>
    <w:rsid w:val="00144279"/>
    <w:rsid w:val="001452FF"/>
    <w:rsid w:val="0016617A"/>
    <w:rsid w:val="00167E99"/>
    <w:rsid w:val="001975AB"/>
    <w:rsid w:val="001A00F5"/>
    <w:rsid w:val="001A1F65"/>
    <w:rsid w:val="001A5CE9"/>
    <w:rsid w:val="001C50AD"/>
    <w:rsid w:val="001D22EE"/>
    <w:rsid w:val="001D4C89"/>
    <w:rsid w:val="001E1838"/>
    <w:rsid w:val="001E3145"/>
    <w:rsid w:val="001E6509"/>
    <w:rsid w:val="001E7968"/>
    <w:rsid w:val="0022180A"/>
    <w:rsid w:val="00223ABC"/>
    <w:rsid w:val="002241B9"/>
    <w:rsid w:val="002274D9"/>
    <w:rsid w:val="0023455A"/>
    <w:rsid w:val="00237994"/>
    <w:rsid w:val="00251D58"/>
    <w:rsid w:val="002530EE"/>
    <w:rsid w:val="002549E6"/>
    <w:rsid w:val="00256602"/>
    <w:rsid w:val="00271C8D"/>
    <w:rsid w:val="00273B53"/>
    <w:rsid w:val="0028080C"/>
    <w:rsid w:val="00295257"/>
    <w:rsid w:val="00297703"/>
    <w:rsid w:val="002A0826"/>
    <w:rsid w:val="002A0984"/>
    <w:rsid w:val="002A589B"/>
    <w:rsid w:val="002B1184"/>
    <w:rsid w:val="002B71B8"/>
    <w:rsid w:val="002B7469"/>
    <w:rsid w:val="002C22C6"/>
    <w:rsid w:val="002C6568"/>
    <w:rsid w:val="002C723B"/>
    <w:rsid w:val="002D39BC"/>
    <w:rsid w:val="002E1B15"/>
    <w:rsid w:val="002E1D3A"/>
    <w:rsid w:val="003005F0"/>
    <w:rsid w:val="003030BF"/>
    <w:rsid w:val="00304F89"/>
    <w:rsid w:val="00306023"/>
    <w:rsid w:val="00327D5D"/>
    <w:rsid w:val="00344914"/>
    <w:rsid w:val="00346917"/>
    <w:rsid w:val="00354A7B"/>
    <w:rsid w:val="00360FDA"/>
    <w:rsid w:val="00363075"/>
    <w:rsid w:val="00367D18"/>
    <w:rsid w:val="00372A1C"/>
    <w:rsid w:val="0037435A"/>
    <w:rsid w:val="00377D8F"/>
    <w:rsid w:val="00383679"/>
    <w:rsid w:val="003A1E68"/>
    <w:rsid w:val="003B0122"/>
    <w:rsid w:val="003B0BE5"/>
    <w:rsid w:val="003D18F1"/>
    <w:rsid w:val="003E001E"/>
    <w:rsid w:val="003F7C4D"/>
    <w:rsid w:val="0040075F"/>
    <w:rsid w:val="00403300"/>
    <w:rsid w:val="004118C0"/>
    <w:rsid w:val="00417A31"/>
    <w:rsid w:val="0042004B"/>
    <w:rsid w:val="00433384"/>
    <w:rsid w:val="0043777D"/>
    <w:rsid w:val="0045767F"/>
    <w:rsid w:val="00463E9B"/>
    <w:rsid w:val="00467414"/>
    <w:rsid w:val="00473F30"/>
    <w:rsid w:val="0048591A"/>
    <w:rsid w:val="00486D86"/>
    <w:rsid w:val="0048721A"/>
    <w:rsid w:val="004A0BD5"/>
    <w:rsid w:val="004A1BBF"/>
    <w:rsid w:val="004A73E5"/>
    <w:rsid w:val="004C19BF"/>
    <w:rsid w:val="004D7640"/>
    <w:rsid w:val="004E1A9B"/>
    <w:rsid w:val="00500AB6"/>
    <w:rsid w:val="005155FB"/>
    <w:rsid w:val="00523907"/>
    <w:rsid w:val="00537C53"/>
    <w:rsid w:val="005438F5"/>
    <w:rsid w:val="00544901"/>
    <w:rsid w:val="005474D3"/>
    <w:rsid w:val="00550737"/>
    <w:rsid w:val="00555DD2"/>
    <w:rsid w:val="00565ED9"/>
    <w:rsid w:val="005760C6"/>
    <w:rsid w:val="00585A1B"/>
    <w:rsid w:val="00591260"/>
    <w:rsid w:val="00591314"/>
    <w:rsid w:val="00593D40"/>
    <w:rsid w:val="00595F1B"/>
    <w:rsid w:val="005A3BE0"/>
    <w:rsid w:val="005B1026"/>
    <w:rsid w:val="005B642F"/>
    <w:rsid w:val="005C04C1"/>
    <w:rsid w:val="005C1785"/>
    <w:rsid w:val="005D2D87"/>
    <w:rsid w:val="005D6A09"/>
    <w:rsid w:val="005E2B4B"/>
    <w:rsid w:val="005E5F63"/>
    <w:rsid w:val="005E6BA1"/>
    <w:rsid w:val="0060779A"/>
    <w:rsid w:val="00622F13"/>
    <w:rsid w:val="00625503"/>
    <w:rsid w:val="0062662D"/>
    <w:rsid w:val="00632E78"/>
    <w:rsid w:val="006344F1"/>
    <w:rsid w:val="00637186"/>
    <w:rsid w:val="00646DF4"/>
    <w:rsid w:val="00651DE6"/>
    <w:rsid w:val="006523BB"/>
    <w:rsid w:val="0065347E"/>
    <w:rsid w:val="00654B49"/>
    <w:rsid w:val="00662505"/>
    <w:rsid w:val="0066674C"/>
    <w:rsid w:val="006760F7"/>
    <w:rsid w:val="006861C7"/>
    <w:rsid w:val="00686DDF"/>
    <w:rsid w:val="00697B12"/>
    <w:rsid w:val="006A55BB"/>
    <w:rsid w:val="006A7613"/>
    <w:rsid w:val="006B661A"/>
    <w:rsid w:val="006B7D00"/>
    <w:rsid w:val="006C6BC5"/>
    <w:rsid w:val="006D61A2"/>
    <w:rsid w:val="006E1DB4"/>
    <w:rsid w:val="00753DB6"/>
    <w:rsid w:val="00763847"/>
    <w:rsid w:val="00771FE3"/>
    <w:rsid w:val="00776BDE"/>
    <w:rsid w:val="00786870"/>
    <w:rsid w:val="00792237"/>
    <w:rsid w:val="0079272A"/>
    <w:rsid w:val="007A1DA9"/>
    <w:rsid w:val="007B2252"/>
    <w:rsid w:val="007B79D9"/>
    <w:rsid w:val="007C67B1"/>
    <w:rsid w:val="007E354A"/>
    <w:rsid w:val="007E69C8"/>
    <w:rsid w:val="0080525B"/>
    <w:rsid w:val="008062C5"/>
    <w:rsid w:val="0080741A"/>
    <w:rsid w:val="00814B5B"/>
    <w:rsid w:val="00836F34"/>
    <w:rsid w:val="00843E73"/>
    <w:rsid w:val="00844EBF"/>
    <w:rsid w:val="00854F61"/>
    <w:rsid w:val="00864202"/>
    <w:rsid w:val="00873B59"/>
    <w:rsid w:val="0087701F"/>
    <w:rsid w:val="0089283D"/>
    <w:rsid w:val="008A0ADC"/>
    <w:rsid w:val="008A1BAB"/>
    <w:rsid w:val="008B38B7"/>
    <w:rsid w:val="008B458E"/>
    <w:rsid w:val="008C4D4A"/>
    <w:rsid w:val="008E11AE"/>
    <w:rsid w:val="008E1708"/>
    <w:rsid w:val="008E4844"/>
    <w:rsid w:val="00904492"/>
    <w:rsid w:val="00904DFB"/>
    <w:rsid w:val="0091457B"/>
    <w:rsid w:val="00923763"/>
    <w:rsid w:val="00930ED6"/>
    <w:rsid w:val="0093293F"/>
    <w:rsid w:val="00933105"/>
    <w:rsid w:val="009474EF"/>
    <w:rsid w:val="00962626"/>
    <w:rsid w:val="009767DD"/>
    <w:rsid w:val="00977AF2"/>
    <w:rsid w:val="00985FC5"/>
    <w:rsid w:val="00993BDD"/>
    <w:rsid w:val="009A6DFB"/>
    <w:rsid w:val="009B6EC0"/>
    <w:rsid w:val="009C7FAF"/>
    <w:rsid w:val="009D4199"/>
    <w:rsid w:val="009E5E6A"/>
    <w:rsid w:val="009F0DD5"/>
    <w:rsid w:val="009F1B95"/>
    <w:rsid w:val="009F6C05"/>
    <w:rsid w:val="00A13CB6"/>
    <w:rsid w:val="00A14A1A"/>
    <w:rsid w:val="00A22CDD"/>
    <w:rsid w:val="00A25AEE"/>
    <w:rsid w:val="00A31EB1"/>
    <w:rsid w:val="00A33AEA"/>
    <w:rsid w:val="00A461CD"/>
    <w:rsid w:val="00A469C5"/>
    <w:rsid w:val="00A5317D"/>
    <w:rsid w:val="00A6284E"/>
    <w:rsid w:val="00A63E81"/>
    <w:rsid w:val="00A8775A"/>
    <w:rsid w:val="00AA5998"/>
    <w:rsid w:val="00AB07E7"/>
    <w:rsid w:val="00AD1BA8"/>
    <w:rsid w:val="00B02A29"/>
    <w:rsid w:val="00B03522"/>
    <w:rsid w:val="00B04AD6"/>
    <w:rsid w:val="00B14CAA"/>
    <w:rsid w:val="00B257CE"/>
    <w:rsid w:val="00B4746C"/>
    <w:rsid w:val="00B65354"/>
    <w:rsid w:val="00B71A0E"/>
    <w:rsid w:val="00B81765"/>
    <w:rsid w:val="00B832F5"/>
    <w:rsid w:val="00BA2FAB"/>
    <w:rsid w:val="00BB5E28"/>
    <w:rsid w:val="00BD15F3"/>
    <w:rsid w:val="00BD7986"/>
    <w:rsid w:val="00BD79D3"/>
    <w:rsid w:val="00C04F82"/>
    <w:rsid w:val="00C15AC0"/>
    <w:rsid w:val="00C26030"/>
    <w:rsid w:val="00C41091"/>
    <w:rsid w:val="00C63056"/>
    <w:rsid w:val="00C661D1"/>
    <w:rsid w:val="00C775BA"/>
    <w:rsid w:val="00C85331"/>
    <w:rsid w:val="00C85A50"/>
    <w:rsid w:val="00C94D46"/>
    <w:rsid w:val="00CA443A"/>
    <w:rsid w:val="00CB2461"/>
    <w:rsid w:val="00CB37FD"/>
    <w:rsid w:val="00CC4D65"/>
    <w:rsid w:val="00CC61E7"/>
    <w:rsid w:val="00CD25AD"/>
    <w:rsid w:val="00CD3FFC"/>
    <w:rsid w:val="00CF565C"/>
    <w:rsid w:val="00D016A3"/>
    <w:rsid w:val="00D512E3"/>
    <w:rsid w:val="00D602C9"/>
    <w:rsid w:val="00DA26A9"/>
    <w:rsid w:val="00DB01FF"/>
    <w:rsid w:val="00DC7778"/>
    <w:rsid w:val="00DE7391"/>
    <w:rsid w:val="00DF2DB5"/>
    <w:rsid w:val="00DF6560"/>
    <w:rsid w:val="00E04CC0"/>
    <w:rsid w:val="00E136FF"/>
    <w:rsid w:val="00E32528"/>
    <w:rsid w:val="00E35F26"/>
    <w:rsid w:val="00E53165"/>
    <w:rsid w:val="00E61EF7"/>
    <w:rsid w:val="00E663B4"/>
    <w:rsid w:val="00E80CEB"/>
    <w:rsid w:val="00EA5103"/>
    <w:rsid w:val="00EA6FB9"/>
    <w:rsid w:val="00EB5E6A"/>
    <w:rsid w:val="00EC2AD7"/>
    <w:rsid w:val="00ED7DE0"/>
    <w:rsid w:val="00EE7891"/>
    <w:rsid w:val="00EF49FE"/>
    <w:rsid w:val="00EF5341"/>
    <w:rsid w:val="00F04908"/>
    <w:rsid w:val="00F07C21"/>
    <w:rsid w:val="00F12EF6"/>
    <w:rsid w:val="00F21065"/>
    <w:rsid w:val="00F24CB4"/>
    <w:rsid w:val="00F43465"/>
    <w:rsid w:val="00F45475"/>
    <w:rsid w:val="00F64E72"/>
    <w:rsid w:val="00F70C7D"/>
    <w:rsid w:val="00F9272E"/>
    <w:rsid w:val="00F97743"/>
    <w:rsid w:val="00FA6DAF"/>
    <w:rsid w:val="00FC6884"/>
    <w:rsid w:val="00FE62F3"/>
    <w:rsid w:val="00FF71D2"/>
    <w:rsid w:val="069E453E"/>
    <w:rsid w:val="08F86D81"/>
    <w:rsid w:val="0C393BC8"/>
    <w:rsid w:val="0CFE4119"/>
    <w:rsid w:val="1B2418A5"/>
    <w:rsid w:val="1F6A0277"/>
    <w:rsid w:val="1FBFC074"/>
    <w:rsid w:val="312923FF"/>
    <w:rsid w:val="35E819A3"/>
    <w:rsid w:val="36FB9E1F"/>
    <w:rsid w:val="37687C57"/>
    <w:rsid w:val="38DFB8B1"/>
    <w:rsid w:val="39333FD0"/>
    <w:rsid w:val="3BFA3B96"/>
    <w:rsid w:val="3CEF3472"/>
    <w:rsid w:val="3DC7567B"/>
    <w:rsid w:val="3E7C1D49"/>
    <w:rsid w:val="3EFF16E9"/>
    <w:rsid w:val="3FDFD163"/>
    <w:rsid w:val="53297F85"/>
    <w:rsid w:val="5CDE6D8D"/>
    <w:rsid w:val="611A0B40"/>
    <w:rsid w:val="67E55628"/>
    <w:rsid w:val="6FC84F77"/>
    <w:rsid w:val="77CF73AC"/>
    <w:rsid w:val="78FF0116"/>
    <w:rsid w:val="7BBC528C"/>
    <w:rsid w:val="7E7BA705"/>
    <w:rsid w:val="B7DDD54D"/>
    <w:rsid w:val="BFFF9981"/>
    <w:rsid w:val="E3FFE6ED"/>
    <w:rsid w:val="ED669086"/>
    <w:rsid w:val="EEDEBD80"/>
    <w:rsid w:val="EFDFFAED"/>
    <w:rsid w:val="F5DB8A63"/>
    <w:rsid w:val="F797912E"/>
    <w:rsid w:val="FE7B4896"/>
    <w:rsid w:val="FFFF3F03"/>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jc w:val="left"/>
    </w:pPr>
    <w:rPr>
      <w:sz w:val="18"/>
      <w:szCs w:val="18"/>
    </w:rPr>
  </w:style>
  <w:style w:type="paragraph" w:styleId="3">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qFormat/>
    <w:uiPriority w:val="0"/>
    <w:rPr>
      <w:color w:val="0000FF"/>
      <w:u w:val="single"/>
    </w:rPr>
  </w:style>
  <w:style w:type="paragraph" w:customStyle="1" w:styleId="8">
    <w:name w:val="_Style 6"/>
    <w:basedOn w:val="1"/>
    <w:qFormat/>
    <w:uiPriority w:val="34"/>
    <w:pPr>
      <w:ind w:firstLine="420" w:firstLineChars="200"/>
    </w:pPr>
    <w:rPr>
      <w:rFonts w:ascii="Calibri" w:hAnsi="Calibri" w:eastAsia="宋体" w:cs="Times New Roman"/>
      <w:szCs w:val="22"/>
    </w:rPr>
  </w:style>
  <w:style w:type="paragraph" w:customStyle="1" w:styleId="9">
    <w:name w:val="Char Char Char"/>
    <w:basedOn w:val="1"/>
    <w:qFormat/>
    <w:uiPriority w:val="0"/>
    <w:rPr>
      <w:szCs w:val="21"/>
    </w:rPr>
  </w:style>
  <w:style w:type="paragraph" w:customStyle="1" w:styleId="10">
    <w:name w:val="Char Char Char Char Char Char Char Char Char Char Char Char Char Char Char Char"/>
    <w:basedOn w:val="1"/>
    <w:qFormat/>
    <w:uiPriority w:val="0"/>
  </w:style>
  <w:style w:type="paragraph" w:customStyle="1" w:styleId="11">
    <w:name w:val=" Char Char Char"/>
    <w:basedOn w:val="1"/>
    <w:qFormat/>
    <w:uiPriority w:val="0"/>
  </w:style>
  <w:style w:type="character" w:customStyle="1" w:styleId="12">
    <w:name w:val="页脚 Char"/>
    <w:basedOn w:val="6"/>
    <w:link w:val="2"/>
    <w:qFormat/>
    <w:uiPriority w:val="0"/>
    <w:rPr>
      <w:kern w:val="2"/>
      <w:sz w:val="18"/>
      <w:szCs w:val="18"/>
    </w:rPr>
  </w:style>
  <w:style w:type="character" w:customStyle="1" w:styleId="13">
    <w:name w:val="页眉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Pages>
  <Words>189</Words>
  <Characters>389</Characters>
  <Lines>60</Lines>
  <Paragraphs>17</Paragraphs>
  <TotalTime>0</TotalTime>
  <ScaleCrop>false</ScaleCrop>
  <LinksUpToDate>false</LinksUpToDate>
  <CharactersWithSpaces>513</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2012-09-10T08:59:00Z</dcterms:created>
  <dc:creator>微软用户</dc:creator>
  <cp:lastModifiedBy>姜紫晗</cp:lastModifiedBy>
  <cp:lastPrinted>2014-02-22T05:34:00Z</cp:lastPrinted>
  <dcterms:modified xsi:type="dcterms:W3CDTF">2024-05-30T08:31:14Z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3378DF92D5494EA79182626F58817F75</vt:lpwstr>
  </property>
</Properties>
</file>