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3C8" w:rsidRDefault="009C5CEF">
      <w:pPr>
        <w:rPr>
          <w:b/>
          <w:sz w:val="24"/>
        </w:rPr>
      </w:pPr>
      <w:r>
        <w:rPr>
          <w:b/>
          <w:sz w:val="24"/>
        </w:rPr>
        <w:t>证券代码：</w:t>
      </w:r>
      <w:r>
        <w:rPr>
          <w:rFonts w:hint="eastAsia"/>
          <w:b/>
          <w:sz w:val="24"/>
        </w:rPr>
        <w:t>6</w:t>
      </w:r>
      <w:r>
        <w:rPr>
          <w:b/>
          <w:sz w:val="24"/>
        </w:rPr>
        <w:t xml:space="preserve">00222                                   </w:t>
      </w:r>
      <w:r>
        <w:rPr>
          <w:b/>
          <w:sz w:val="24"/>
        </w:rPr>
        <w:t>证券简称：太龙药业</w:t>
      </w:r>
    </w:p>
    <w:p w:rsidR="002153C8" w:rsidRDefault="002153C8"/>
    <w:p w:rsidR="002153C8" w:rsidRDefault="009C5CEF">
      <w:pPr>
        <w:jc w:val="center"/>
        <w:rPr>
          <w:rFonts w:ascii="黑体" w:eastAsia="黑体" w:hAnsi="黑体"/>
          <w:sz w:val="32"/>
        </w:rPr>
      </w:pPr>
      <w:r>
        <w:rPr>
          <w:rFonts w:ascii="黑体" w:eastAsia="黑体" w:hAnsi="黑体"/>
          <w:sz w:val="32"/>
        </w:rPr>
        <w:t>河南太龙药业股份有限公司</w:t>
      </w:r>
    </w:p>
    <w:p w:rsidR="002153C8" w:rsidRDefault="009C5CEF">
      <w:pPr>
        <w:jc w:val="center"/>
        <w:rPr>
          <w:rFonts w:ascii="黑体" w:eastAsia="黑体" w:hAnsi="黑体"/>
          <w:sz w:val="32"/>
        </w:rPr>
      </w:pPr>
      <w:r>
        <w:rPr>
          <w:rFonts w:ascii="黑体" w:eastAsia="黑体" w:hAnsi="黑体"/>
          <w:sz w:val="32"/>
        </w:rPr>
        <w:t>投资者关系活动记录表</w:t>
      </w:r>
    </w:p>
    <w:p w:rsidR="002153C8" w:rsidRDefault="009C5CEF">
      <w:pPr>
        <w:jc w:val="center"/>
        <w:rPr>
          <w:rFonts w:ascii="黑体" w:eastAsia="黑体" w:hAnsi="黑体"/>
          <w:sz w:val="32"/>
        </w:rPr>
      </w:pPr>
      <w:r>
        <w:rPr>
          <w:rFonts w:ascii="黑体" w:eastAsia="黑体" w:hAnsi="黑体"/>
          <w:sz w:val="32"/>
        </w:rPr>
        <w:t>（</w:t>
      </w:r>
      <w:r>
        <w:rPr>
          <w:rFonts w:ascii="黑体" w:eastAsia="黑体" w:hAnsi="黑体" w:hint="eastAsia"/>
          <w:sz w:val="32"/>
        </w:rPr>
        <w:t>2</w:t>
      </w:r>
      <w:r>
        <w:rPr>
          <w:rFonts w:ascii="黑体" w:eastAsia="黑体" w:hAnsi="黑体"/>
          <w:sz w:val="32"/>
        </w:rPr>
        <w:t>024年5</w:t>
      </w:r>
      <w:r>
        <w:rPr>
          <w:rFonts w:ascii="黑体" w:eastAsia="黑体" w:hAnsi="黑体" w:hint="eastAsia"/>
          <w:sz w:val="32"/>
        </w:rPr>
        <w:t>月</w:t>
      </w:r>
      <w:r>
        <w:rPr>
          <w:rFonts w:ascii="黑体" w:eastAsia="黑体" w:hAnsi="黑体"/>
          <w:sz w:val="32"/>
        </w:rPr>
        <w:t>）</w:t>
      </w:r>
    </w:p>
    <w:p w:rsidR="002153C8" w:rsidRDefault="002153C8"/>
    <w:tbl>
      <w:tblPr>
        <w:tblStyle w:val="a5"/>
        <w:tblW w:w="10349" w:type="dxa"/>
        <w:tblInd w:w="-998" w:type="dxa"/>
        <w:tblLook w:val="04A0" w:firstRow="1" w:lastRow="0" w:firstColumn="1" w:lastColumn="0" w:noHBand="0" w:noVBand="1"/>
      </w:tblPr>
      <w:tblGrid>
        <w:gridCol w:w="1986"/>
        <w:gridCol w:w="8363"/>
      </w:tblGrid>
      <w:tr w:rsidR="002153C8" w:rsidTr="00D214C2">
        <w:trPr>
          <w:trHeight w:val="3276"/>
        </w:trPr>
        <w:tc>
          <w:tcPr>
            <w:tcW w:w="1986" w:type="dxa"/>
            <w:vAlign w:val="center"/>
          </w:tcPr>
          <w:p w:rsidR="002153C8" w:rsidRDefault="009C5CEF">
            <w:pPr>
              <w:jc w:val="center"/>
              <w:rPr>
                <w:sz w:val="28"/>
              </w:rPr>
            </w:pPr>
            <w:r>
              <w:rPr>
                <w:sz w:val="28"/>
              </w:rPr>
              <w:t>投资者关系</w:t>
            </w:r>
          </w:p>
          <w:p w:rsidR="002153C8" w:rsidRDefault="009C5CEF">
            <w:pPr>
              <w:jc w:val="center"/>
              <w:rPr>
                <w:sz w:val="28"/>
              </w:rPr>
            </w:pPr>
            <w:r>
              <w:rPr>
                <w:sz w:val="28"/>
              </w:rPr>
              <w:t>活动类别</w:t>
            </w:r>
          </w:p>
        </w:tc>
        <w:tc>
          <w:tcPr>
            <w:tcW w:w="8363" w:type="dxa"/>
          </w:tcPr>
          <w:p w:rsidR="002153C8" w:rsidRDefault="009C5CEF">
            <w:pPr>
              <w:pStyle w:val="Default"/>
              <w:jc w:val="both"/>
              <w:rPr>
                <w:rFonts w:hAnsi="Times New Roman"/>
                <w:sz w:val="28"/>
              </w:rPr>
            </w:pPr>
            <w:r>
              <w:rPr>
                <w:rFonts w:asciiTheme="minorEastAsia" w:eastAsiaTheme="minorEastAsia" w:hAnsiTheme="minorEastAsia" w:hint="eastAsia"/>
                <w:sz w:val="28"/>
              </w:rPr>
              <w:t>√</w:t>
            </w:r>
            <w:r>
              <w:rPr>
                <w:rFonts w:hAnsi="Times New Roman" w:hint="eastAsia"/>
                <w:sz w:val="28"/>
              </w:rPr>
              <w:t xml:space="preserve">特定对象调研     </w:t>
            </w:r>
            <w:r>
              <w:rPr>
                <w:rFonts w:hAnsi="Times New Roman" w:hint="eastAsia"/>
                <w:color w:val="auto"/>
                <w:sz w:val="28"/>
              </w:rPr>
              <w:t xml:space="preserve"> </w:t>
            </w:r>
            <w:r>
              <w:rPr>
                <w:rFonts w:asciiTheme="minorEastAsia" w:eastAsiaTheme="minorEastAsia" w:hAnsiTheme="minorEastAsia" w:hint="eastAsia"/>
                <w:sz w:val="28"/>
              </w:rPr>
              <w:t>√</w:t>
            </w:r>
            <w:r>
              <w:rPr>
                <w:rFonts w:hAnsi="Times New Roman" w:hint="eastAsia"/>
                <w:sz w:val="28"/>
              </w:rPr>
              <w:t>分析师会议</w:t>
            </w:r>
          </w:p>
          <w:p w:rsidR="002153C8" w:rsidRDefault="009C5CEF">
            <w:pPr>
              <w:pStyle w:val="Default"/>
              <w:jc w:val="both"/>
              <w:rPr>
                <w:rFonts w:hAnsi="Times New Roman"/>
                <w:sz w:val="28"/>
              </w:rPr>
            </w:pPr>
            <w:r>
              <w:rPr>
                <w:rFonts w:hAnsi="Times New Roman" w:hint="eastAsia"/>
                <w:sz w:val="28"/>
              </w:rPr>
              <w:t xml:space="preserve">□媒体采访          </w:t>
            </w:r>
            <w:r>
              <w:rPr>
                <w:rFonts w:asciiTheme="minorEastAsia" w:eastAsiaTheme="minorEastAsia" w:hAnsiTheme="minorEastAsia" w:hint="eastAsia"/>
                <w:sz w:val="28"/>
              </w:rPr>
              <w:t>√</w:t>
            </w:r>
            <w:r>
              <w:rPr>
                <w:rFonts w:hAnsi="Times New Roman" w:hint="eastAsia"/>
                <w:sz w:val="28"/>
              </w:rPr>
              <w:t>业绩说明会</w:t>
            </w:r>
          </w:p>
          <w:p w:rsidR="002153C8" w:rsidRDefault="009C5CEF">
            <w:pPr>
              <w:pStyle w:val="Default"/>
              <w:jc w:val="both"/>
              <w:rPr>
                <w:rFonts w:hAnsi="Times New Roman"/>
                <w:sz w:val="28"/>
              </w:rPr>
            </w:pPr>
            <w:r>
              <w:rPr>
                <w:rFonts w:hAnsi="Times New Roman" w:hint="eastAsia"/>
                <w:sz w:val="28"/>
              </w:rPr>
              <w:t>□新闻发布会        □路演活动</w:t>
            </w:r>
          </w:p>
          <w:p w:rsidR="002153C8" w:rsidRDefault="009C5CEF">
            <w:pPr>
              <w:pStyle w:val="Default"/>
              <w:jc w:val="both"/>
              <w:rPr>
                <w:rFonts w:hAnsi="Times New Roman"/>
                <w:sz w:val="28"/>
              </w:rPr>
            </w:pPr>
            <w:r>
              <w:rPr>
                <w:rFonts w:hAnsi="Times New Roman" w:hint="eastAsia"/>
                <w:sz w:val="28"/>
              </w:rPr>
              <w:t>□现场参观          □</w:t>
            </w:r>
            <w:r>
              <w:rPr>
                <w:rFonts w:asciiTheme="minorEastAsia" w:eastAsiaTheme="minorEastAsia" w:hAnsiTheme="minorEastAsia" w:hint="eastAsia"/>
                <w:sz w:val="28"/>
              </w:rPr>
              <w:t>电话会议</w:t>
            </w:r>
          </w:p>
          <w:p w:rsidR="002153C8" w:rsidRDefault="009C5CEF">
            <w:pPr>
              <w:pStyle w:val="Default"/>
              <w:jc w:val="both"/>
              <w:rPr>
                <w:rFonts w:hAnsi="Times New Roman"/>
                <w:sz w:val="28"/>
                <w:u w:val="single"/>
              </w:rPr>
            </w:pPr>
            <w:r>
              <w:rPr>
                <w:rFonts w:hAnsi="Times New Roman" w:hint="eastAsia"/>
                <w:sz w:val="28"/>
              </w:rPr>
              <w:t>□其他</w:t>
            </w:r>
            <w:r>
              <w:rPr>
                <w:rFonts w:hAnsi="Times New Roman" w:hint="eastAsia"/>
                <w:sz w:val="28"/>
                <w:u w:val="single"/>
              </w:rPr>
              <w:t xml:space="preserve"> </w:t>
            </w:r>
            <w:r>
              <w:rPr>
                <w:rFonts w:hAnsi="Times New Roman"/>
                <w:sz w:val="28"/>
                <w:u w:val="single"/>
              </w:rPr>
              <w:t xml:space="preserve">             </w:t>
            </w:r>
          </w:p>
        </w:tc>
      </w:tr>
      <w:tr w:rsidR="002153C8">
        <w:tc>
          <w:tcPr>
            <w:tcW w:w="1986" w:type="dxa"/>
            <w:vAlign w:val="center"/>
          </w:tcPr>
          <w:p w:rsidR="002153C8" w:rsidRDefault="009C5CEF">
            <w:pPr>
              <w:jc w:val="center"/>
              <w:rPr>
                <w:sz w:val="28"/>
              </w:rPr>
            </w:pPr>
            <w:r>
              <w:rPr>
                <w:sz w:val="28"/>
              </w:rPr>
              <w:t>会议时间</w:t>
            </w:r>
          </w:p>
        </w:tc>
        <w:tc>
          <w:tcPr>
            <w:tcW w:w="8363" w:type="dxa"/>
          </w:tcPr>
          <w:p w:rsidR="002153C8" w:rsidRDefault="009C5CEF">
            <w:pPr>
              <w:rPr>
                <w:rFonts w:asciiTheme="minorEastAsia" w:hAnsiTheme="minorEastAsia"/>
                <w:sz w:val="28"/>
              </w:rPr>
            </w:pPr>
            <w:r>
              <w:rPr>
                <w:rFonts w:asciiTheme="minorEastAsia" w:hAnsiTheme="minorEastAsia"/>
                <w:sz w:val="28"/>
              </w:rPr>
              <w:t>1.</w:t>
            </w:r>
            <w:r>
              <w:rPr>
                <w:rFonts w:asciiTheme="minorEastAsia" w:hAnsiTheme="minorEastAsia" w:hint="eastAsia"/>
                <w:sz w:val="28"/>
              </w:rPr>
              <w:t>2</w:t>
            </w:r>
            <w:r>
              <w:rPr>
                <w:rFonts w:asciiTheme="minorEastAsia" w:hAnsiTheme="minorEastAsia"/>
                <w:sz w:val="28"/>
              </w:rPr>
              <w:t>024年5</w:t>
            </w:r>
            <w:r>
              <w:rPr>
                <w:rFonts w:asciiTheme="minorEastAsia" w:hAnsiTheme="minorEastAsia" w:hint="eastAsia"/>
                <w:sz w:val="28"/>
              </w:rPr>
              <w:t>月09日下午1</w:t>
            </w:r>
            <w:r>
              <w:rPr>
                <w:rFonts w:asciiTheme="minorEastAsia" w:hAnsiTheme="minorEastAsia"/>
                <w:sz w:val="28"/>
              </w:rPr>
              <w:t>3</w:t>
            </w:r>
            <w:r>
              <w:rPr>
                <w:rFonts w:asciiTheme="minorEastAsia" w:hAnsiTheme="minorEastAsia" w:hint="eastAsia"/>
                <w:sz w:val="28"/>
              </w:rPr>
              <w:t>:00-1</w:t>
            </w:r>
            <w:r>
              <w:rPr>
                <w:rFonts w:asciiTheme="minorEastAsia" w:hAnsiTheme="minorEastAsia"/>
                <w:sz w:val="28"/>
              </w:rPr>
              <w:t>4</w:t>
            </w:r>
            <w:r>
              <w:rPr>
                <w:rFonts w:asciiTheme="minorEastAsia" w:hAnsiTheme="minorEastAsia" w:hint="eastAsia"/>
                <w:sz w:val="28"/>
              </w:rPr>
              <w:t>:</w:t>
            </w:r>
            <w:r>
              <w:rPr>
                <w:rFonts w:asciiTheme="minorEastAsia" w:hAnsiTheme="minorEastAsia"/>
                <w:sz w:val="28"/>
              </w:rPr>
              <w:t>3</w:t>
            </w:r>
            <w:r>
              <w:rPr>
                <w:rFonts w:asciiTheme="minorEastAsia" w:hAnsiTheme="minorEastAsia" w:hint="eastAsia"/>
                <w:sz w:val="28"/>
              </w:rPr>
              <w:t>0  公司2024年第一季度业绩暨现金分红说明会</w:t>
            </w:r>
          </w:p>
          <w:p w:rsidR="002153C8" w:rsidRDefault="009C5CEF">
            <w:r>
              <w:rPr>
                <w:rFonts w:asciiTheme="minorEastAsia" w:hAnsiTheme="minorEastAsia" w:hint="eastAsia"/>
                <w:sz w:val="28"/>
              </w:rPr>
              <w:t>2</w:t>
            </w:r>
            <w:r>
              <w:rPr>
                <w:rFonts w:asciiTheme="minorEastAsia" w:hAnsiTheme="minorEastAsia"/>
                <w:sz w:val="28"/>
              </w:rPr>
              <w:t>.</w:t>
            </w:r>
            <w:r>
              <w:rPr>
                <w:rFonts w:asciiTheme="minorEastAsia" w:hAnsiTheme="minorEastAsia" w:hint="eastAsia"/>
                <w:sz w:val="28"/>
              </w:rPr>
              <w:t>2024年</w:t>
            </w:r>
            <w:r>
              <w:rPr>
                <w:rFonts w:asciiTheme="minorEastAsia" w:hAnsiTheme="minorEastAsia"/>
                <w:sz w:val="28"/>
              </w:rPr>
              <w:t>5</w:t>
            </w:r>
            <w:r>
              <w:rPr>
                <w:rFonts w:asciiTheme="minorEastAsia" w:hAnsiTheme="minorEastAsia" w:hint="eastAsia"/>
                <w:sz w:val="28"/>
              </w:rPr>
              <w:t>月1</w:t>
            </w:r>
            <w:r>
              <w:rPr>
                <w:rFonts w:asciiTheme="minorEastAsia" w:hAnsiTheme="minorEastAsia"/>
                <w:sz w:val="28"/>
              </w:rPr>
              <w:t>0</w:t>
            </w:r>
            <w:r>
              <w:rPr>
                <w:rFonts w:asciiTheme="minorEastAsia" w:hAnsiTheme="minorEastAsia" w:hint="eastAsia"/>
                <w:sz w:val="28"/>
              </w:rPr>
              <w:t>日</w:t>
            </w:r>
            <w:r w:rsidR="008C59BD">
              <w:rPr>
                <w:rFonts w:asciiTheme="minorEastAsia" w:hAnsiTheme="minorEastAsia" w:hint="eastAsia"/>
                <w:sz w:val="28"/>
              </w:rPr>
              <w:t>、</w:t>
            </w:r>
            <w:r>
              <w:rPr>
                <w:rFonts w:asciiTheme="minorEastAsia" w:hAnsiTheme="minorEastAsia" w:hint="eastAsia"/>
                <w:sz w:val="28"/>
              </w:rPr>
              <w:t>2024年5月16日</w:t>
            </w:r>
            <w:r w:rsidR="00BF5C1B">
              <w:rPr>
                <w:rFonts w:asciiTheme="minorEastAsia" w:hAnsiTheme="minorEastAsia" w:hint="eastAsia"/>
                <w:sz w:val="28"/>
              </w:rPr>
              <w:t xml:space="preserve">  </w:t>
            </w:r>
            <w:r>
              <w:rPr>
                <w:rFonts w:asciiTheme="minorEastAsia" w:hAnsiTheme="minorEastAsia"/>
                <w:sz w:val="28"/>
              </w:rPr>
              <w:t>特定对象调研、分析师会议</w:t>
            </w:r>
          </w:p>
        </w:tc>
      </w:tr>
      <w:tr w:rsidR="002153C8" w:rsidTr="00D214C2">
        <w:trPr>
          <w:trHeight w:val="1034"/>
        </w:trPr>
        <w:tc>
          <w:tcPr>
            <w:tcW w:w="1986" w:type="dxa"/>
            <w:vAlign w:val="center"/>
          </w:tcPr>
          <w:p w:rsidR="002153C8" w:rsidRDefault="009C5CEF">
            <w:pPr>
              <w:jc w:val="center"/>
              <w:rPr>
                <w:sz w:val="28"/>
              </w:rPr>
            </w:pPr>
            <w:r>
              <w:rPr>
                <w:sz w:val="28"/>
              </w:rPr>
              <w:t>会议地点</w:t>
            </w:r>
          </w:p>
        </w:tc>
        <w:tc>
          <w:tcPr>
            <w:tcW w:w="8363" w:type="dxa"/>
            <w:vAlign w:val="center"/>
          </w:tcPr>
          <w:p w:rsidR="002153C8" w:rsidRDefault="009C5CEF">
            <w:r>
              <w:rPr>
                <w:rFonts w:asciiTheme="minorEastAsia" w:hAnsiTheme="minorEastAsia" w:hint="eastAsia"/>
                <w:sz w:val="28"/>
              </w:rPr>
              <w:t>河南省郑州市高新技术产业开发区金梭路8号</w:t>
            </w:r>
          </w:p>
        </w:tc>
      </w:tr>
      <w:tr w:rsidR="002153C8">
        <w:tc>
          <w:tcPr>
            <w:tcW w:w="1986" w:type="dxa"/>
            <w:vAlign w:val="center"/>
          </w:tcPr>
          <w:p w:rsidR="002153C8" w:rsidRDefault="009C5CEF">
            <w:pPr>
              <w:jc w:val="center"/>
              <w:rPr>
                <w:sz w:val="28"/>
              </w:rPr>
            </w:pPr>
            <w:r>
              <w:rPr>
                <w:sz w:val="28"/>
              </w:rPr>
              <w:t>参与单位名称或人员姓名</w:t>
            </w:r>
          </w:p>
        </w:tc>
        <w:tc>
          <w:tcPr>
            <w:tcW w:w="8363" w:type="dxa"/>
          </w:tcPr>
          <w:p w:rsidR="002153C8" w:rsidRDefault="009C5CEF">
            <w:pPr>
              <w:rPr>
                <w:rFonts w:asciiTheme="minorEastAsia" w:hAnsiTheme="minorEastAsia"/>
                <w:sz w:val="28"/>
              </w:rPr>
            </w:pPr>
            <w:r>
              <w:rPr>
                <w:rFonts w:asciiTheme="minorEastAsia" w:hAnsiTheme="minorEastAsia" w:hint="eastAsia"/>
                <w:sz w:val="28"/>
              </w:rPr>
              <w:t>1</w:t>
            </w:r>
            <w:r>
              <w:rPr>
                <w:rFonts w:asciiTheme="minorEastAsia" w:hAnsiTheme="minorEastAsia"/>
                <w:sz w:val="28"/>
              </w:rPr>
              <w:t>.线上投资者</w:t>
            </w:r>
          </w:p>
          <w:p w:rsidR="002153C8" w:rsidRDefault="009C5CEF">
            <w:r>
              <w:rPr>
                <w:rFonts w:asciiTheme="minorEastAsia" w:hAnsiTheme="minorEastAsia" w:hint="eastAsia"/>
                <w:sz w:val="28"/>
              </w:rPr>
              <w:t>2</w:t>
            </w:r>
            <w:r>
              <w:rPr>
                <w:rFonts w:asciiTheme="minorEastAsia" w:hAnsiTheme="minorEastAsia"/>
                <w:sz w:val="28"/>
              </w:rPr>
              <w:t>.</w:t>
            </w:r>
            <w:r>
              <w:rPr>
                <w:rFonts w:asciiTheme="minorEastAsia" w:hAnsiTheme="minorEastAsia" w:hint="eastAsia"/>
                <w:sz w:val="28"/>
              </w:rPr>
              <w:t xml:space="preserve">山西证券 </w:t>
            </w:r>
            <w:r>
              <w:rPr>
                <w:rFonts w:asciiTheme="minorEastAsia" w:hAnsiTheme="minorEastAsia"/>
                <w:sz w:val="28"/>
              </w:rPr>
              <w:t xml:space="preserve"> </w:t>
            </w:r>
            <w:r>
              <w:rPr>
                <w:rFonts w:asciiTheme="minorEastAsia" w:hAnsiTheme="minorEastAsia" w:hint="eastAsia"/>
                <w:sz w:val="28"/>
              </w:rPr>
              <w:t xml:space="preserve">宁波莲盛投资 </w:t>
            </w:r>
            <w:r>
              <w:rPr>
                <w:rFonts w:asciiTheme="minorEastAsia" w:hAnsiTheme="minorEastAsia"/>
                <w:sz w:val="28"/>
              </w:rPr>
              <w:t xml:space="preserve"> </w:t>
            </w:r>
            <w:r>
              <w:rPr>
                <w:rFonts w:asciiTheme="minorEastAsia" w:hAnsiTheme="minorEastAsia" w:hint="eastAsia"/>
                <w:sz w:val="28"/>
              </w:rPr>
              <w:t xml:space="preserve">深圳泽源投资 </w:t>
            </w:r>
            <w:r>
              <w:rPr>
                <w:rFonts w:asciiTheme="minorEastAsia" w:hAnsiTheme="minorEastAsia"/>
                <w:sz w:val="28"/>
              </w:rPr>
              <w:t xml:space="preserve"> </w:t>
            </w:r>
            <w:r>
              <w:rPr>
                <w:rFonts w:asciiTheme="minorEastAsia" w:hAnsiTheme="minorEastAsia" w:hint="eastAsia"/>
                <w:sz w:val="28"/>
              </w:rPr>
              <w:t xml:space="preserve">深圳笃道投资 </w:t>
            </w:r>
            <w:r>
              <w:rPr>
                <w:rFonts w:asciiTheme="minorEastAsia" w:hAnsiTheme="minorEastAsia"/>
                <w:sz w:val="28"/>
              </w:rPr>
              <w:t xml:space="preserve"> 深圳金柏利</w:t>
            </w:r>
            <w:r>
              <w:rPr>
                <w:rFonts w:asciiTheme="minorEastAsia" w:hAnsiTheme="minorEastAsia" w:hint="eastAsia"/>
                <w:sz w:val="28"/>
              </w:rPr>
              <w:t xml:space="preserve"> </w:t>
            </w:r>
            <w:r>
              <w:rPr>
                <w:rFonts w:asciiTheme="minorEastAsia" w:hAnsiTheme="minorEastAsia"/>
                <w:sz w:val="28"/>
              </w:rPr>
              <w:t xml:space="preserve"> 湘财基金</w:t>
            </w:r>
          </w:p>
        </w:tc>
      </w:tr>
      <w:tr w:rsidR="002153C8">
        <w:tc>
          <w:tcPr>
            <w:tcW w:w="1986" w:type="dxa"/>
            <w:vAlign w:val="center"/>
          </w:tcPr>
          <w:p w:rsidR="002153C8" w:rsidRDefault="009C5CEF">
            <w:pPr>
              <w:jc w:val="center"/>
              <w:rPr>
                <w:sz w:val="28"/>
              </w:rPr>
            </w:pPr>
            <w:r>
              <w:rPr>
                <w:sz w:val="28"/>
              </w:rPr>
              <w:t>上市公司</w:t>
            </w:r>
          </w:p>
          <w:p w:rsidR="002153C8" w:rsidRDefault="009C5CEF">
            <w:pPr>
              <w:jc w:val="center"/>
              <w:rPr>
                <w:sz w:val="28"/>
              </w:rPr>
            </w:pPr>
            <w:r>
              <w:rPr>
                <w:sz w:val="28"/>
              </w:rPr>
              <w:t>接待人员</w:t>
            </w:r>
          </w:p>
        </w:tc>
        <w:tc>
          <w:tcPr>
            <w:tcW w:w="8363" w:type="dxa"/>
          </w:tcPr>
          <w:p w:rsidR="002153C8" w:rsidRDefault="009C5CEF">
            <w:pPr>
              <w:rPr>
                <w:rFonts w:asciiTheme="minorEastAsia" w:hAnsiTheme="minorEastAsia"/>
                <w:sz w:val="28"/>
                <w:szCs w:val="28"/>
              </w:rPr>
            </w:pPr>
            <w:r>
              <w:rPr>
                <w:rFonts w:asciiTheme="minorEastAsia" w:hAnsiTheme="minorEastAsia"/>
                <w:sz w:val="28"/>
                <w:szCs w:val="28"/>
              </w:rPr>
              <w:t>1.董事长</w:t>
            </w:r>
            <w:r>
              <w:rPr>
                <w:rFonts w:asciiTheme="minorEastAsia" w:hAnsiTheme="minorEastAsia" w:hint="eastAsia"/>
                <w:sz w:val="28"/>
                <w:szCs w:val="28"/>
              </w:rPr>
              <w:t xml:space="preserve"> </w:t>
            </w:r>
            <w:r>
              <w:rPr>
                <w:rFonts w:asciiTheme="minorEastAsia" w:hAnsiTheme="minorEastAsia"/>
                <w:sz w:val="28"/>
                <w:szCs w:val="28"/>
              </w:rPr>
              <w:t xml:space="preserve">     尹辉 </w:t>
            </w:r>
            <w:r>
              <w:rPr>
                <w:rFonts w:asciiTheme="minorEastAsia" w:hAnsiTheme="minorEastAsia" w:hint="eastAsia"/>
                <w:sz w:val="28"/>
                <w:szCs w:val="28"/>
              </w:rPr>
              <w:t xml:space="preserve"> </w:t>
            </w:r>
            <w:r>
              <w:rPr>
                <w:rFonts w:asciiTheme="minorEastAsia" w:hAnsiTheme="minorEastAsia"/>
                <w:sz w:val="28"/>
                <w:szCs w:val="28"/>
              </w:rPr>
              <w:t xml:space="preserve">       独立董事</w:t>
            </w: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刘玉敏</w:t>
            </w:r>
            <w:r>
              <w:rPr>
                <w:rFonts w:asciiTheme="minorEastAsia" w:hAnsiTheme="minorEastAsia"/>
                <w:sz w:val="28"/>
                <w:szCs w:val="28"/>
              </w:rPr>
              <w:t xml:space="preserve"> </w:t>
            </w:r>
          </w:p>
          <w:p w:rsidR="002153C8" w:rsidRDefault="009C5CEF">
            <w:pPr>
              <w:ind w:firstLineChars="100" w:firstLine="280"/>
              <w:rPr>
                <w:rFonts w:asciiTheme="minorEastAsia" w:hAnsiTheme="minorEastAsia"/>
                <w:sz w:val="28"/>
                <w:szCs w:val="28"/>
              </w:rPr>
            </w:pPr>
            <w:r>
              <w:rPr>
                <w:rFonts w:asciiTheme="minorEastAsia" w:hAnsiTheme="minorEastAsia"/>
                <w:sz w:val="28"/>
                <w:szCs w:val="28"/>
              </w:rPr>
              <w:t>财务负责人</w:t>
            </w:r>
            <w:r>
              <w:rPr>
                <w:rFonts w:asciiTheme="minorEastAsia" w:hAnsiTheme="minorEastAsia" w:hint="eastAsia"/>
                <w:sz w:val="28"/>
                <w:szCs w:val="28"/>
              </w:rPr>
              <w:t xml:space="preserve"> </w:t>
            </w:r>
            <w:r>
              <w:rPr>
                <w:rFonts w:asciiTheme="minorEastAsia" w:hAnsiTheme="minorEastAsia"/>
                <w:sz w:val="28"/>
                <w:szCs w:val="28"/>
              </w:rPr>
              <w:t xml:space="preserve"> 赵海林</w:t>
            </w:r>
            <w:r>
              <w:rPr>
                <w:rFonts w:asciiTheme="minorEastAsia" w:hAnsiTheme="minorEastAsia" w:hint="eastAsia"/>
                <w:sz w:val="28"/>
                <w:szCs w:val="28"/>
              </w:rPr>
              <w:t xml:space="preserve"> </w:t>
            </w:r>
            <w:r>
              <w:rPr>
                <w:rFonts w:asciiTheme="minorEastAsia" w:hAnsiTheme="minorEastAsia"/>
                <w:sz w:val="28"/>
                <w:szCs w:val="28"/>
              </w:rPr>
              <w:t xml:space="preserve">      董事会秘书</w:t>
            </w:r>
            <w:r>
              <w:rPr>
                <w:rFonts w:asciiTheme="minorEastAsia" w:hAnsiTheme="minorEastAsia" w:hint="eastAsia"/>
                <w:sz w:val="28"/>
                <w:szCs w:val="28"/>
              </w:rPr>
              <w:t xml:space="preserve"> </w:t>
            </w:r>
            <w:r>
              <w:rPr>
                <w:rFonts w:asciiTheme="minorEastAsia" w:hAnsiTheme="minorEastAsia"/>
                <w:sz w:val="28"/>
                <w:szCs w:val="28"/>
              </w:rPr>
              <w:t xml:space="preserve"> 李念云</w:t>
            </w:r>
          </w:p>
          <w:p w:rsidR="002153C8" w:rsidRDefault="009C5CEF">
            <w:pPr>
              <w:pStyle w:val="Default"/>
              <w:tabs>
                <w:tab w:val="left" w:pos="675"/>
              </w:tabs>
              <w:spacing w:line="312" w:lineRule="auto"/>
              <w:jc w:val="both"/>
              <w:rPr>
                <w:rFonts w:asciiTheme="minorEastAsia" w:eastAsiaTheme="minorEastAsia" w:hAnsiTheme="minorEastAsia" w:hint="eastAsia"/>
                <w:sz w:val="28"/>
                <w:szCs w:val="28"/>
              </w:rPr>
            </w:pPr>
            <w:r>
              <w:rPr>
                <w:rFonts w:asciiTheme="minorEastAsia" w:hAnsiTheme="minorEastAsia" w:hint="eastAsia"/>
                <w:sz w:val="28"/>
                <w:szCs w:val="28"/>
              </w:rPr>
              <w:t>2</w:t>
            </w:r>
            <w:r>
              <w:rPr>
                <w:rFonts w:asciiTheme="minorEastAsia" w:hAnsiTheme="minorEastAsia"/>
                <w:sz w:val="28"/>
                <w:szCs w:val="28"/>
              </w:rPr>
              <w:t>.</w:t>
            </w:r>
            <w:r>
              <w:rPr>
                <w:rFonts w:asciiTheme="minorEastAsia" w:eastAsiaTheme="minorEastAsia" w:hAnsiTheme="minorEastAsia"/>
                <w:sz w:val="28"/>
                <w:szCs w:val="28"/>
              </w:rPr>
              <w:t>公司董事</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罗剑超       </w:t>
            </w:r>
            <w:r>
              <w:rPr>
                <w:rFonts w:asciiTheme="minorEastAsia" w:hAnsiTheme="minorEastAsia" w:hint="eastAsia"/>
                <w:sz w:val="28"/>
                <w:szCs w:val="28"/>
              </w:rPr>
              <w:t xml:space="preserve">董事会秘书 </w:t>
            </w:r>
            <w:r>
              <w:rPr>
                <w:rFonts w:asciiTheme="minorEastAsia" w:hAnsiTheme="minorEastAsia"/>
                <w:sz w:val="28"/>
                <w:szCs w:val="28"/>
              </w:rPr>
              <w:t xml:space="preserve"> </w:t>
            </w:r>
            <w:r>
              <w:rPr>
                <w:rFonts w:asciiTheme="minorEastAsia" w:hAnsiTheme="minorEastAsia" w:hint="eastAsia"/>
                <w:sz w:val="28"/>
                <w:szCs w:val="28"/>
              </w:rPr>
              <w:t>李念云</w:t>
            </w:r>
            <w:r>
              <w:rPr>
                <w:rFonts w:asciiTheme="minorEastAsia" w:hAnsiTheme="minorEastAsia"/>
              </w:rPr>
              <w:t xml:space="preserve"> </w:t>
            </w:r>
          </w:p>
        </w:tc>
      </w:tr>
      <w:tr w:rsidR="002153C8">
        <w:tc>
          <w:tcPr>
            <w:tcW w:w="1986" w:type="dxa"/>
            <w:vMerge w:val="restart"/>
            <w:vAlign w:val="center"/>
          </w:tcPr>
          <w:p w:rsidR="002153C8" w:rsidRDefault="009C5CEF">
            <w:pPr>
              <w:jc w:val="center"/>
              <w:rPr>
                <w:sz w:val="28"/>
              </w:rPr>
            </w:pPr>
            <w:r>
              <w:rPr>
                <w:sz w:val="28"/>
              </w:rPr>
              <w:lastRenderedPageBreak/>
              <w:t>投资者关系</w:t>
            </w:r>
          </w:p>
          <w:p w:rsidR="002153C8" w:rsidRDefault="009C5CEF">
            <w:pPr>
              <w:jc w:val="center"/>
              <w:rPr>
                <w:sz w:val="28"/>
              </w:rPr>
            </w:pPr>
            <w:r>
              <w:rPr>
                <w:sz w:val="28"/>
              </w:rPr>
              <w:t>活动主要内容</w:t>
            </w:r>
          </w:p>
        </w:tc>
        <w:tc>
          <w:tcPr>
            <w:tcW w:w="8363" w:type="dxa"/>
          </w:tcPr>
          <w:p w:rsidR="002153C8" w:rsidRDefault="009C5CEF">
            <w:pPr>
              <w:ind w:firstLineChars="200" w:firstLine="562"/>
              <w:rPr>
                <w:rFonts w:asciiTheme="minorEastAsia" w:hAnsiTheme="minorEastAsia"/>
                <w:b/>
                <w:sz w:val="28"/>
                <w:szCs w:val="24"/>
              </w:rPr>
            </w:pPr>
            <w:r>
              <w:rPr>
                <w:rFonts w:asciiTheme="minorEastAsia" w:hAnsiTheme="minorEastAsia"/>
                <w:b/>
                <w:sz w:val="28"/>
                <w:szCs w:val="24"/>
              </w:rPr>
              <w:t>一、介绍公司基本情况</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河南太龙药业股份有限公司1993年建厂，1999年在上海证券交易所上市，是河南省医药行业首家上市公司。目前公司包含药品制剂、中药饮片、药品研发服务三大核心业务板块。</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公司药品制剂业务以中药口服制剂为主，治疗领域覆盖呼吸系统、心脑血管、消化系统、神经系统、生殖系统及妇科疾病，主要产品包括双黄连口服液系列、双金连合剂、小儿清热止咳口服液、小儿退热口服液、丹参口服液、生脉饮、复方益母口服液、藿香正气合剂、五子衍宗口服液、小儿复方鸡内金咀嚼片、石杉碱甲片等。公司核心产品双黄连口服液多次被国家卫健委、中医药管理局列入重大疫情诊疗方案的推荐用药，是应对呼吸道传染性公共卫生事件的代表性用药之一，多次被评为“药店店员推荐率最高品牌（感冒药类）”。</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全资子公司浙江桐君堂药业负责中药饮片业务的开展，为国家级非物质文化遗产传承保护单位，2024年“桐君堂”被国家商务部认定为“中华老字号”。桐君堂持续扩大道地药材基地以及药材可追溯体系建设规模，做优做稳中药饮片，将传统炮制技术与先进制造工艺有机融合，参与多项行业标准的起草，“药祖桐君”中药饮片在江浙地区具有较高的品牌美誉度和市场占有率。</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子公司北京新领先负责药品研发服务业务的开展，位列“中国医药研发公司五十强企业”，可提供临床前药学研究、临床CRO研究、药品持证及转化服务、分析检测服务等全产业链技术服务，专</w:t>
            </w:r>
            <w:r>
              <w:rPr>
                <w:rFonts w:asciiTheme="minorEastAsia" w:hAnsiTheme="minorEastAsia" w:hint="eastAsia"/>
                <w:sz w:val="28"/>
                <w:szCs w:val="24"/>
              </w:rPr>
              <w:lastRenderedPageBreak/>
              <w:t>注于高端制剂和创新药研究、复杂化合物开发、体内外桥接评估、BE和临床试验方案分析等领域的技术创新。</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未来，太龙药业将持续围绕公司发展战略，聚焦主业，夯实基础，进一步推进公司高质量发展。</w:t>
            </w:r>
          </w:p>
          <w:p w:rsidR="002153C8" w:rsidRDefault="009C5CEF">
            <w:pPr>
              <w:ind w:firstLineChars="200" w:firstLine="562"/>
              <w:rPr>
                <w:rFonts w:asciiTheme="minorEastAsia" w:hAnsiTheme="minorEastAsia"/>
                <w:b/>
                <w:sz w:val="28"/>
                <w:szCs w:val="24"/>
              </w:rPr>
            </w:pPr>
            <w:r>
              <w:rPr>
                <w:rFonts w:asciiTheme="minorEastAsia" w:hAnsiTheme="minorEastAsia"/>
                <w:b/>
                <w:sz w:val="28"/>
                <w:szCs w:val="24"/>
              </w:rPr>
              <w:t>二、公司于</w:t>
            </w:r>
            <w:r>
              <w:rPr>
                <w:rFonts w:asciiTheme="minorEastAsia" w:hAnsiTheme="minorEastAsia" w:hint="eastAsia"/>
                <w:b/>
                <w:sz w:val="28"/>
                <w:szCs w:val="24"/>
              </w:rPr>
              <w:t>2</w:t>
            </w:r>
            <w:r>
              <w:rPr>
                <w:rFonts w:asciiTheme="minorEastAsia" w:hAnsiTheme="minorEastAsia"/>
                <w:b/>
                <w:sz w:val="28"/>
                <w:szCs w:val="24"/>
              </w:rPr>
              <w:t>024年5</w:t>
            </w:r>
            <w:r>
              <w:rPr>
                <w:rFonts w:asciiTheme="minorEastAsia" w:hAnsiTheme="minorEastAsia" w:hint="eastAsia"/>
                <w:b/>
                <w:sz w:val="28"/>
                <w:szCs w:val="24"/>
              </w:rPr>
              <w:t>月09日下午1</w:t>
            </w:r>
            <w:r>
              <w:rPr>
                <w:rFonts w:asciiTheme="minorEastAsia" w:hAnsiTheme="minorEastAsia"/>
                <w:b/>
                <w:sz w:val="28"/>
                <w:szCs w:val="24"/>
              </w:rPr>
              <w:t>3</w:t>
            </w:r>
            <w:r>
              <w:rPr>
                <w:rFonts w:asciiTheme="minorEastAsia" w:hAnsiTheme="minorEastAsia" w:hint="eastAsia"/>
                <w:b/>
                <w:sz w:val="28"/>
                <w:szCs w:val="24"/>
              </w:rPr>
              <w:t>:00-1</w:t>
            </w:r>
            <w:r>
              <w:rPr>
                <w:rFonts w:asciiTheme="minorEastAsia" w:hAnsiTheme="minorEastAsia"/>
                <w:b/>
                <w:sz w:val="28"/>
                <w:szCs w:val="24"/>
              </w:rPr>
              <w:t>4</w:t>
            </w:r>
            <w:r>
              <w:rPr>
                <w:rFonts w:asciiTheme="minorEastAsia" w:hAnsiTheme="minorEastAsia" w:hint="eastAsia"/>
                <w:b/>
                <w:sz w:val="28"/>
                <w:szCs w:val="24"/>
              </w:rPr>
              <w:t>:</w:t>
            </w:r>
            <w:r>
              <w:rPr>
                <w:rFonts w:asciiTheme="minorEastAsia" w:hAnsiTheme="minorEastAsia"/>
                <w:b/>
                <w:sz w:val="28"/>
                <w:szCs w:val="24"/>
              </w:rPr>
              <w:t>3</w:t>
            </w:r>
            <w:r>
              <w:rPr>
                <w:rFonts w:asciiTheme="minorEastAsia" w:hAnsiTheme="minorEastAsia" w:hint="eastAsia"/>
                <w:b/>
                <w:sz w:val="28"/>
                <w:szCs w:val="24"/>
              </w:rPr>
              <w:t>0举行公司2024年第一季度业绩暨现金分红说明会，主要回复问题如下：</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1.公司目前中药口服液都有哪些产品?能覆盖哪些治疗领域？</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公司坚持“中药口服液专家”的经营理念，主要产品治疗领域覆盖呼吸系统、心脑血管、消化系统、神经系统、生殖系统及妇科疾病。公司以核心产品双黄连口服液在呼吸系统领域的优势，针对特殊人群推出了无糖型双黄连合剂和儿童型双黄连口服液等独家产品，结合双金连合剂、小儿清热止咳口服液、小儿退热口服液等产品，构建科学的清热解毒类产品组合；此外公司积极引入藿香正气合剂，与公司核心产品形成季节互补；同时公司深化产品梯队建设，积极推广心脑血管治疗领域的药品丹参口服液、生脉饮，消化系统类药品小儿复方鸡内金咀嚼片及生殖系统类药品五子衍宗口服液等产品，打造多层次产品矩阵。</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2.“桐君堂”品牌被评为中华老字号，请问公司在桐君堂品牌的宣传和建设方面有什么开拓规划？</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答：子公司桐君堂是“桐君传统中药文化”国家非物质文化遗产保护传承单位，近期“桐君堂”品牌成功被认定为第三批中华老字号，其连续举办的“桐君堂杯全国中药材真伪鉴别大赛”在行业</w:t>
            </w:r>
            <w:r>
              <w:rPr>
                <w:rFonts w:asciiTheme="minorEastAsia" w:hAnsiTheme="minorEastAsia" w:hint="eastAsia"/>
                <w:sz w:val="28"/>
                <w:szCs w:val="24"/>
              </w:rPr>
              <w:lastRenderedPageBreak/>
              <w:t>内的影响力进一步提升，“桐君堂”品牌影响力和市场竞争力不断增强。后续公司将深挖其品牌价值，宣扬“桐君堂”中华老字号，做好“桐君传统中药文化”国家非遗的保护和传承，打造国内一流饮片企业标本室；同时深入挖掘中药在“治未病”领域的优势，开发大健康领域高附加值系列产品，按照“互联网+”的思路，拓展广阔的医疗消费市场及线上销售渠道，形成新业绩增长点。</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3.公司一季度利润增长很好，是什么原因？二季度能保持吗？谢谢！</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答：尊敬的投资者您好，公司一季度归属于上市公司股东的净利润较上年同期增长477.28%，主要是报告期公司持续推进降本、提质、增效各项具体措施，加强精细化管控水平，合理控制经营成本，提升盈利能力。</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公司将持续按照既定的战略布局推进中药制造与药品研发服务业务的开展，深入挖掘各业务板块提质增效的潜力，促进公司营运效率提升；同时深化与产业链上下游的业务协同与合作，促进公司高质高效发展。</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4.请问董事长：公司目前营销渠道开拓状况？</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公司三个主要业务板块的销售渠道分别如下：药品制剂业务产品目前覆盖近万家医疗终端，公司积极保障在区域联盟、省级带量采购项目中成功中（续）标的双黄连口服液等产品的供应，市场占有率持续提升； OTC渠道方面，加强与国内百强连锁药店的合作，加大终端网络覆盖面，合作的连锁及单体药店已达20万家。药</w:t>
            </w:r>
            <w:r>
              <w:rPr>
                <w:rFonts w:asciiTheme="minorEastAsia" w:hAnsiTheme="minorEastAsia" w:hint="eastAsia"/>
                <w:sz w:val="28"/>
                <w:szCs w:val="24"/>
              </w:rPr>
              <w:lastRenderedPageBreak/>
              <w:t>品研发服务业务客户主要为制药企业和新药研发机构，在长期的研发服务过程中，公司与国内众多大型药企建立了良好的合作关系，通过提升服务质量满足并进一步挖掘客户需求；同时通过线上、线下及项目招投标等形式拓展新客户。中药饮片业务主要采用直销模式，主要客户覆盖公立医院及中医诊疗机构，同时依托互联网、物联网等科技手段提供“云煎药”服务，加强客户粘性。</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5.药品制剂业务一季度收入下降是什么原因？一季度不应该是销售旺季么？</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尊敬的投资者您好！公司药品制剂业务因上年同期清热解毒类药品市场需求阶段性突增，报告期内市场恢复常态，收入略有下降。公司近几年不断优化营销体系，深耕销售渠道，通过集采中标的产品实现了对近万家医疗终端的覆盖；同时加强与国内百强连锁药店的合作，强化品牌宣传，提升受众对公司产品的认知度，主要产品市场占有率持续提升，保持良好的销售态势。谢谢您对公司的关注！</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6.公司一季度的利润分配什么时候实施？今年还会分红么？</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尊敬的投资者您好！公司高度重视投资者权益的维护，积极落实现金分红相关政策，增加现金分红频次。在符合利润分配原则、保证公司正常经营和长远发展的前提下，公司将强化“长期、稳定、可持续”的股东价值回报理念。</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公司将于2024年5月13日召开2024年第一次临时股东大会，审议《公司2024年第一季度利润分配预案》，该议案经股东大会审</w:t>
            </w:r>
            <w:r>
              <w:rPr>
                <w:rFonts w:asciiTheme="minorEastAsia" w:hAnsiTheme="minorEastAsia" w:hint="eastAsia"/>
                <w:sz w:val="28"/>
                <w:szCs w:val="24"/>
              </w:rPr>
              <w:lastRenderedPageBreak/>
              <w:t>议通过后，公司将根据相关规则组织实施利润分配，具体实施安排请关注公司后续发布的相关公告。谢谢您对公司的关注！</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7.公司如何应对中药材价格波动？</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公司采取多种措施应对中药材价格波动，公司根据采购计划，综合市场行情信息分析、中药材采收期、材料供货期、货款结算方式等因素，制订物资采购计划；每年对供应商的资质、质量管理体系及供货能力进行审核、评估，出具合格供应商目录，并在目录范围内通过招标采购、竞争性谈判、询价采购、单一来源采购等方式确定供应商、签订采购合同，保障材料供应，控制采购成本。对于部分长期使用、需求量大且价格波动大、能够长期存放的关键中药材，公司择机组织专项采购，并通过“公司+合作社+农户”的形式在道地药材产区设立长期稳定的供应基地，对中药材育苗选种、栽培养护、采收加工等全过程实施规范化管理及信息化溯源，以保障质量、控制成本。</w:t>
            </w:r>
          </w:p>
        </w:tc>
      </w:tr>
      <w:tr w:rsidR="002153C8">
        <w:tc>
          <w:tcPr>
            <w:tcW w:w="1986" w:type="dxa"/>
            <w:vMerge/>
            <w:vAlign w:val="center"/>
          </w:tcPr>
          <w:p w:rsidR="002153C8" w:rsidRDefault="002153C8">
            <w:pPr>
              <w:jc w:val="center"/>
              <w:rPr>
                <w:sz w:val="28"/>
              </w:rPr>
            </w:pPr>
          </w:p>
        </w:tc>
        <w:tc>
          <w:tcPr>
            <w:tcW w:w="8363" w:type="dxa"/>
          </w:tcPr>
          <w:p w:rsidR="002153C8" w:rsidRDefault="009C5CEF">
            <w:pPr>
              <w:ind w:firstLineChars="200" w:firstLine="562"/>
              <w:rPr>
                <w:rFonts w:asciiTheme="minorEastAsia" w:hAnsiTheme="minorEastAsia"/>
                <w:b/>
                <w:sz w:val="28"/>
                <w:szCs w:val="24"/>
              </w:rPr>
            </w:pPr>
            <w:r>
              <w:rPr>
                <w:rFonts w:asciiTheme="minorEastAsia" w:hAnsiTheme="minorEastAsia"/>
                <w:b/>
                <w:sz w:val="28"/>
                <w:szCs w:val="24"/>
              </w:rPr>
              <w:t>三、公司分别于</w:t>
            </w:r>
            <w:r>
              <w:rPr>
                <w:rFonts w:asciiTheme="minorEastAsia" w:hAnsiTheme="minorEastAsia" w:hint="eastAsia"/>
                <w:b/>
                <w:sz w:val="28"/>
                <w:szCs w:val="24"/>
              </w:rPr>
              <w:t>2</w:t>
            </w:r>
            <w:r>
              <w:rPr>
                <w:rFonts w:asciiTheme="minorEastAsia" w:hAnsiTheme="minorEastAsia"/>
                <w:b/>
                <w:sz w:val="28"/>
                <w:szCs w:val="24"/>
              </w:rPr>
              <w:t>024年5</w:t>
            </w:r>
            <w:r>
              <w:rPr>
                <w:rFonts w:asciiTheme="minorEastAsia" w:hAnsiTheme="minorEastAsia" w:hint="eastAsia"/>
                <w:b/>
                <w:sz w:val="28"/>
                <w:szCs w:val="24"/>
              </w:rPr>
              <w:t>月1</w:t>
            </w:r>
            <w:r>
              <w:rPr>
                <w:rFonts w:asciiTheme="minorEastAsia" w:hAnsiTheme="minorEastAsia"/>
                <w:b/>
                <w:sz w:val="28"/>
                <w:szCs w:val="24"/>
              </w:rPr>
              <w:t>0</w:t>
            </w:r>
            <w:r>
              <w:rPr>
                <w:rFonts w:asciiTheme="minorEastAsia" w:hAnsiTheme="minorEastAsia" w:hint="eastAsia"/>
                <w:b/>
                <w:sz w:val="28"/>
                <w:szCs w:val="24"/>
              </w:rPr>
              <w:t>日上午</w:t>
            </w:r>
            <w:r>
              <w:rPr>
                <w:rFonts w:asciiTheme="minorEastAsia" w:hAnsiTheme="minorEastAsia"/>
                <w:b/>
                <w:sz w:val="28"/>
                <w:szCs w:val="24"/>
              </w:rPr>
              <w:t>09</w:t>
            </w:r>
            <w:r>
              <w:rPr>
                <w:rFonts w:asciiTheme="minorEastAsia" w:hAnsiTheme="minorEastAsia" w:hint="eastAsia"/>
                <w:b/>
                <w:sz w:val="28"/>
                <w:szCs w:val="24"/>
              </w:rPr>
              <w:t>:</w:t>
            </w:r>
            <w:r>
              <w:rPr>
                <w:rFonts w:asciiTheme="minorEastAsia" w:hAnsiTheme="minorEastAsia"/>
                <w:b/>
                <w:sz w:val="28"/>
                <w:szCs w:val="24"/>
              </w:rPr>
              <w:t>3</w:t>
            </w:r>
            <w:r>
              <w:rPr>
                <w:rFonts w:asciiTheme="minorEastAsia" w:hAnsiTheme="minorEastAsia" w:hint="eastAsia"/>
                <w:b/>
                <w:sz w:val="28"/>
                <w:szCs w:val="24"/>
              </w:rPr>
              <w:t>0-1</w:t>
            </w:r>
            <w:r>
              <w:rPr>
                <w:rFonts w:asciiTheme="minorEastAsia" w:hAnsiTheme="minorEastAsia"/>
                <w:b/>
                <w:sz w:val="28"/>
                <w:szCs w:val="24"/>
              </w:rPr>
              <w:t>1</w:t>
            </w:r>
            <w:r>
              <w:rPr>
                <w:rFonts w:asciiTheme="minorEastAsia" w:hAnsiTheme="minorEastAsia" w:hint="eastAsia"/>
                <w:b/>
                <w:sz w:val="28"/>
                <w:szCs w:val="24"/>
              </w:rPr>
              <w:t>:</w:t>
            </w:r>
            <w:r>
              <w:rPr>
                <w:rFonts w:asciiTheme="minorEastAsia" w:hAnsiTheme="minorEastAsia"/>
                <w:b/>
                <w:sz w:val="28"/>
                <w:szCs w:val="24"/>
              </w:rPr>
              <w:t>3</w:t>
            </w:r>
            <w:r>
              <w:rPr>
                <w:rFonts w:asciiTheme="minorEastAsia" w:hAnsiTheme="minorEastAsia" w:hint="eastAsia"/>
                <w:b/>
                <w:sz w:val="28"/>
                <w:szCs w:val="24"/>
              </w:rPr>
              <w:t>0、2</w:t>
            </w:r>
            <w:r>
              <w:rPr>
                <w:rFonts w:asciiTheme="minorEastAsia" w:hAnsiTheme="minorEastAsia"/>
                <w:b/>
                <w:sz w:val="28"/>
                <w:szCs w:val="24"/>
              </w:rPr>
              <w:t>024年5</w:t>
            </w:r>
            <w:r>
              <w:rPr>
                <w:rFonts w:asciiTheme="minorEastAsia" w:hAnsiTheme="minorEastAsia" w:hint="eastAsia"/>
                <w:b/>
                <w:sz w:val="28"/>
                <w:szCs w:val="24"/>
              </w:rPr>
              <w:t>月1</w:t>
            </w:r>
            <w:r>
              <w:rPr>
                <w:rFonts w:asciiTheme="minorEastAsia" w:hAnsiTheme="minorEastAsia"/>
                <w:b/>
                <w:sz w:val="28"/>
                <w:szCs w:val="24"/>
              </w:rPr>
              <w:t>6</w:t>
            </w:r>
            <w:r>
              <w:rPr>
                <w:rFonts w:asciiTheme="minorEastAsia" w:hAnsiTheme="minorEastAsia" w:hint="eastAsia"/>
                <w:b/>
                <w:sz w:val="28"/>
                <w:szCs w:val="24"/>
              </w:rPr>
              <w:t>日下午</w:t>
            </w:r>
            <w:r>
              <w:rPr>
                <w:rFonts w:asciiTheme="minorEastAsia" w:hAnsiTheme="minorEastAsia"/>
                <w:b/>
                <w:sz w:val="28"/>
                <w:szCs w:val="24"/>
              </w:rPr>
              <w:t>14</w:t>
            </w:r>
            <w:r>
              <w:rPr>
                <w:rFonts w:asciiTheme="minorEastAsia" w:hAnsiTheme="minorEastAsia" w:hint="eastAsia"/>
                <w:b/>
                <w:sz w:val="28"/>
                <w:szCs w:val="24"/>
              </w:rPr>
              <w:t>:</w:t>
            </w:r>
            <w:r>
              <w:rPr>
                <w:rFonts w:asciiTheme="minorEastAsia" w:hAnsiTheme="minorEastAsia"/>
                <w:b/>
                <w:sz w:val="28"/>
                <w:szCs w:val="24"/>
              </w:rPr>
              <w:t>0</w:t>
            </w:r>
            <w:r>
              <w:rPr>
                <w:rFonts w:asciiTheme="minorEastAsia" w:hAnsiTheme="minorEastAsia" w:hint="eastAsia"/>
                <w:b/>
                <w:sz w:val="28"/>
                <w:szCs w:val="24"/>
              </w:rPr>
              <w:t>0-1</w:t>
            </w:r>
            <w:r>
              <w:rPr>
                <w:rFonts w:asciiTheme="minorEastAsia" w:hAnsiTheme="minorEastAsia"/>
                <w:b/>
                <w:sz w:val="28"/>
                <w:szCs w:val="24"/>
              </w:rPr>
              <w:t>4</w:t>
            </w:r>
            <w:r>
              <w:rPr>
                <w:rFonts w:asciiTheme="minorEastAsia" w:hAnsiTheme="minorEastAsia" w:hint="eastAsia"/>
                <w:b/>
                <w:sz w:val="28"/>
                <w:szCs w:val="24"/>
              </w:rPr>
              <w:t>:</w:t>
            </w:r>
            <w:r>
              <w:rPr>
                <w:rFonts w:asciiTheme="minorEastAsia" w:hAnsiTheme="minorEastAsia"/>
                <w:b/>
                <w:sz w:val="28"/>
                <w:szCs w:val="24"/>
              </w:rPr>
              <w:t>3</w:t>
            </w:r>
            <w:r>
              <w:rPr>
                <w:rFonts w:asciiTheme="minorEastAsia" w:hAnsiTheme="minorEastAsia" w:hint="eastAsia"/>
                <w:b/>
                <w:sz w:val="28"/>
                <w:szCs w:val="24"/>
              </w:rPr>
              <w:t>0</w:t>
            </w:r>
            <w:r>
              <w:rPr>
                <w:rFonts w:asciiTheme="minorEastAsia" w:hAnsiTheme="minorEastAsia"/>
                <w:b/>
                <w:sz w:val="28"/>
                <w:szCs w:val="24"/>
              </w:rPr>
              <w:t>举行特定对象调研及</w:t>
            </w:r>
            <w:r>
              <w:rPr>
                <w:rFonts w:asciiTheme="minorEastAsia" w:hAnsiTheme="minorEastAsia" w:hint="eastAsia"/>
                <w:b/>
                <w:sz w:val="28"/>
                <w:szCs w:val="24"/>
              </w:rPr>
              <w:t>分析师会议</w:t>
            </w:r>
            <w:r>
              <w:rPr>
                <w:rFonts w:asciiTheme="minorEastAsia" w:hAnsiTheme="minorEastAsia"/>
                <w:b/>
                <w:sz w:val="28"/>
                <w:szCs w:val="24"/>
              </w:rPr>
              <w:t>，</w:t>
            </w:r>
            <w:r>
              <w:rPr>
                <w:rFonts w:asciiTheme="minorEastAsia" w:hAnsiTheme="minorEastAsia" w:hint="eastAsia"/>
                <w:b/>
                <w:sz w:val="28"/>
                <w:szCs w:val="24"/>
              </w:rPr>
              <w:t>主要交流内容如下：</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1.公司中药业务板块相对稳定，请介绍一下其基本情况</w:t>
            </w:r>
          </w:p>
          <w:p w:rsidR="002153C8" w:rsidRDefault="009C5CEF">
            <w:pPr>
              <w:ind w:firstLineChars="200" w:firstLine="560"/>
              <w:rPr>
                <w:sz w:val="28"/>
                <w:szCs w:val="28"/>
              </w:rPr>
            </w:pPr>
            <w:r>
              <w:rPr>
                <w:rFonts w:asciiTheme="minorEastAsia" w:hAnsiTheme="minorEastAsia" w:hint="eastAsia"/>
                <w:sz w:val="28"/>
                <w:szCs w:val="24"/>
              </w:rPr>
              <w:t>答：</w:t>
            </w:r>
            <w:r w:rsidR="00B5592E" w:rsidRPr="00B5592E">
              <w:rPr>
                <w:rFonts w:asciiTheme="minorEastAsia" w:hAnsiTheme="minorEastAsia" w:hint="eastAsia"/>
                <w:sz w:val="28"/>
                <w:szCs w:val="24"/>
              </w:rPr>
              <w:t>公司药品制剂业务以中药口服制剂为主，治疗领域覆盖呼吸系统、心脑血管、消化系统、神经系统、生殖系统及妇科疾病，主要产品包括双黄连口服液系列、双金连合剂、小儿清热止咳口服液、小儿退热口服液、丹参口服液、生脉饮、复方益母口服液、藿</w:t>
            </w:r>
            <w:r w:rsidR="00B5592E" w:rsidRPr="00B5592E">
              <w:rPr>
                <w:rFonts w:asciiTheme="minorEastAsia" w:hAnsiTheme="minorEastAsia" w:hint="eastAsia"/>
                <w:sz w:val="28"/>
                <w:szCs w:val="24"/>
              </w:rPr>
              <w:lastRenderedPageBreak/>
              <w:t>香正气合剂、五子衍宗口服液、小儿复方鸡内金咀嚼片、石杉碱甲片等</w:t>
            </w:r>
            <w:r>
              <w:rPr>
                <w:rFonts w:asciiTheme="minorEastAsia" w:hAnsiTheme="minorEastAsia" w:hint="eastAsia"/>
                <w:sz w:val="28"/>
                <w:szCs w:val="24"/>
              </w:rPr>
              <w:t>。公司核心产品双黄连口服液多次被国家卫健委、中医药管理局列入重大疫情诊疗方案的推荐用药，是应对呼吸道传染性公共卫生事件的代表性用药之一。2</w:t>
            </w:r>
            <w:r>
              <w:rPr>
                <w:rFonts w:asciiTheme="minorEastAsia" w:hAnsiTheme="minorEastAsia"/>
                <w:sz w:val="28"/>
                <w:szCs w:val="24"/>
              </w:rPr>
              <w:t>024年一季度，</w:t>
            </w:r>
            <w:r>
              <w:rPr>
                <w:rFonts w:asciiTheme="minorEastAsia" w:hAnsiTheme="minorEastAsia" w:hint="eastAsia"/>
                <w:sz w:val="28"/>
                <w:szCs w:val="24"/>
              </w:rPr>
              <w:t>药品制剂业务实现营业收入</w:t>
            </w:r>
            <w:r>
              <w:rPr>
                <w:rFonts w:asciiTheme="minorEastAsia" w:hAnsiTheme="minorEastAsia"/>
                <w:sz w:val="28"/>
                <w:szCs w:val="24"/>
              </w:rPr>
              <w:t>1</w:t>
            </w:r>
            <w:r>
              <w:rPr>
                <w:rFonts w:asciiTheme="minorEastAsia" w:hAnsiTheme="minorEastAsia" w:hint="eastAsia"/>
                <w:sz w:val="28"/>
                <w:szCs w:val="24"/>
              </w:rPr>
              <w:t>6</w:t>
            </w:r>
            <w:r>
              <w:rPr>
                <w:rFonts w:asciiTheme="minorEastAsia" w:hAnsiTheme="minorEastAsia"/>
                <w:sz w:val="28"/>
                <w:szCs w:val="24"/>
              </w:rPr>
              <w:t>,</w:t>
            </w:r>
            <w:r>
              <w:rPr>
                <w:rFonts w:asciiTheme="minorEastAsia" w:hAnsiTheme="minorEastAsia" w:hint="eastAsia"/>
                <w:sz w:val="28"/>
                <w:szCs w:val="24"/>
              </w:rPr>
              <w:t>601.52万元。</w:t>
            </w:r>
            <w:r>
              <w:rPr>
                <w:rFonts w:hint="eastAsia"/>
                <w:sz w:val="28"/>
                <w:szCs w:val="28"/>
              </w:rPr>
              <w:t>公司近几年不</w:t>
            </w:r>
            <w:bookmarkStart w:id="0" w:name="_GoBack"/>
            <w:bookmarkEnd w:id="0"/>
            <w:r>
              <w:rPr>
                <w:rFonts w:hint="eastAsia"/>
                <w:sz w:val="28"/>
                <w:szCs w:val="28"/>
              </w:rPr>
              <w:t>断优化营销体系，深耕销售渠道，通过集采中标的产品实现了对近万家医疗终端的覆盖；同时加强与国内百强连锁药店的合作，强化品牌宣传，提升受众对公司产品的认知度，主要产品市场占有率持续提升，保持良好的销售态势；公司科学组织采购、生产和库存管理，提升运营效率。</w:t>
            </w:r>
          </w:p>
          <w:p w:rsidR="002153C8" w:rsidRDefault="009C5CEF">
            <w:pPr>
              <w:ind w:firstLineChars="200" w:firstLine="560"/>
              <w:rPr>
                <w:rFonts w:asciiTheme="minorEastAsia" w:hAnsiTheme="minorEastAsia"/>
                <w:sz w:val="28"/>
                <w:szCs w:val="24"/>
              </w:rPr>
            </w:pPr>
            <w:r>
              <w:rPr>
                <w:rFonts w:hint="eastAsia"/>
                <w:sz w:val="28"/>
                <w:szCs w:val="28"/>
              </w:rPr>
              <w:t>公司</w:t>
            </w:r>
            <w:r>
              <w:rPr>
                <w:rFonts w:asciiTheme="minorEastAsia" w:hAnsiTheme="minorEastAsia" w:hint="eastAsia"/>
                <w:sz w:val="28"/>
                <w:szCs w:val="24"/>
              </w:rPr>
              <w:t>中药饮片业务主要由全资子公司浙江桐君堂药业开展，</w:t>
            </w:r>
            <w:r>
              <w:rPr>
                <w:rFonts w:hint="eastAsia"/>
                <w:sz w:val="28"/>
                <w:szCs w:val="28"/>
              </w:rPr>
              <w:t>2</w:t>
            </w:r>
            <w:r>
              <w:rPr>
                <w:sz w:val="28"/>
                <w:szCs w:val="28"/>
              </w:rPr>
              <w:t>024</w:t>
            </w:r>
            <w:r>
              <w:rPr>
                <w:sz w:val="28"/>
                <w:szCs w:val="28"/>
              </w:rPr>
              <w:t>年第</w:t>
            </w:r>
            <w:r>
              <w:rPr>
                <w:rFonts w:hint="eastAsia"/>
                <w:sz w:val="28"/>
                <w:szCs w:val="28"/>
              </w:rPr>
              <w:t>一季度实现营业收入</w:t>
            </w:r>
            <w:r>
              <w:rPr>
                <w:rFonts w:hint="eastAsia"/>
                <w:sz w:val="28"/>
                <w:szCs w:val="28"/>
              </w:rPr>
              <w:t>23</w:t>
            </w:r>
            <w:r>
              <w:rPr>
                <w:sz w:val="28"/>
                <w:szCs w:val="28"/>
              </w:rPr>
              <w:t>,</w:t>
            </w:r>
            <w:r>
              <w:rPr>
                <w:rFonts w:hint="eastAsia"/>
                <w:sz w:val="28"/>
                <w:szCs w:val="28"/>
              </w:rPr>
              <w:t>047.29</w:t>
            </w:r>
            <w:r>
              <w:rPr>
                <w:rFonts w:hint="eastAsia"/>
                <w:sz w:val="28"/>
                <w:szCs w:val="28"/>
              </w:rPr>
              <w:t>万元，同比增长</w:t>
            </w:r>
            <w:r>
              <w:rPr>
                <w:rFonts w:hint="eastAsia"/>
                <w:sz w:val="28"/>
                <w:szCs w:val="28"/>
              </w:rPr>
              <w:t>22.38%</w:t>
            </w:r>
            <w:r>
              <w:rPr>
                <w:rFonts w:asciiTheme="minorEastAsia" w:hAnsiTheme="minorEastAsia" w:hint="eastAsia"/>
                <w:sz w:val="28"/>
                <w:szCs w:val="24"/>
              </w:rPr>
              <w:t>。桐君堂为国家级非物质文化遗产传承保护单位，2024年“桐君堂”被国家商务部认定为“中华老字号”。桐君堂</w:t>
            </w:r>
            <w:r>
              <w:rPr>
                <w:rFonts w:hint="eastAsia"/>
                <w:sz w:val="28"/>
                <w:szCs w:val="28"/>
              </w:rPr>
              <w:t>坚持“优质优价”的营销理念，通过道地药材基地溯源的质量保障、传统炮制工艺与创新发酵技术的生产优势、“云煎药”等服务体系的支撑，赢得客户的认可，报告期内成功中标入选为多家公立医院的供应商，客户覆盖面进一步增加；依托“桐君传统中药文化”的国家非遗传承和“桐君堂”中华老字号的品牌影响，合理维护产品销售价格，保证合理利润空间</w:t>
            </w:r>
            <w:r>
              <w:rPr>
                <w:rFonts w:asciiTheme="minorEastAsia" w:hAnsiTheme="minorEastAsia" w:hint="eastAsia"/>
                <w:sz w:val="28"/>
                <w:szCs w:val="24"/>
              </w:rPr>
              <w:t>。</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2.除双黄连口服液外，公司还有哪些重点产品？</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w:t>
            </w:r>
            <w:r>
              <w:rPr>
                <w:rFonts w:ascii="宋体" w:hAnsi="宋体" w:hint="eastAsia"/>
                <w:sz w:val="28"/>
                <w:szCs w:val="28"/>
              </w:rPr>
              <w:t>公司主要产品治疗领域覆盖呼吸系统、心脑血管、消化系统、神经系统、生殖系统及妇科疾病。除核心产品双黄连口服液，</w:t>
            </w:r>
            <w:r>
              <w:rPr>
                <w:rFonts w:ascii="宋体" w:hAnsi="宋体" w:hint="eastAsia"/>
                <w:sz w:val="28"/>
                <w:szCs w:val="28"/>
              </w:rPr>
              <w:lastRenderedPageBreak/>
              <w:t>公司还包含双金连合剂、小儿清热止咳口服液、小儿退热口服液等产品，共同构建了科学的清热解毒类产品组合；此外公司新产品藿香正气合剂，与公司核心产品形成季节互补；同时公司深化产品梯队建设，积极推进心脑血管领域产品生脉饮、丹参口服液，消化系统类产品小儿复方鸡内金咀嚼片及生殖系统类产品五子衍宗口服液等多梯队产品，逐步打造完善的多层次产品矩阵</w:t>
            </w:r>
            <w:r>
              <w:rPr>
                <w:rFonts w:asciiTheme="minorEastAsia" w:hAnsiTheme="minorEastAsia" w:hint="eastAsia"/>
                <w:sz w:val="28"/>
                <w:szCs w:val="24"/>
              </w:rPr>
              <w:t>。</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3.公司核心产品双黄连口服液的主要市场分布在哪些地区？</w:t>
            </w:r>
          </w:p>
          <w:p w:rsidR="002153C8" w:rsidRDefault="009C5CEF">
            <w:pPr>
              <w:ind w:firstLineChars="200" w:firstLine="560"/>
              <w:rPr>
                <w:rFonts w:asciiTheme="minorEastAsia" w:hAnsiTheme="minorEastAsia"/>
                <w:b/>
                <w:sz w:val="28"/>
                <w:szCs w:val="24"/>
              </w:rPr>
            </w:pPr>
            <w:r>
              <w:rPr>
                <w:rFonts w:asciiTheme="minorEastAsia" w:hAnsiTheme="minorEastAsia" w:hint="eastAsia"/>
                <w:sz w:val="28"/>
                <w:szCs w:val="24"/>
              </w:rPr>
              <w:t>答：公司药品制剂业务主要采取“经销分销”与自营相结合的销售模式，目前已建立遍布全国 30余个省、自治区、直辖市的营销网络，其中在华东、华中地区占比较高。</w:t>
            </w:r>
          </w:p>
          <w:p w:rsidR="002153C8" w:rsidRDefault="009C5CEF">
            <w:pPr>
              <w:ind w:firstLineChars="200" w:firstLine="562"/>
              <w:rPr>
                <w:rFonts w:asciiTheme="minorEastAsia" w:hAnsiTheme="minorEastAsia"/>
                <w:sz w:val="28"/>
                <w:szCs w:val="24"/>
              </w:rPr>
            </w:pPr>
            <w:r>
              <w:rPr>
                <w:rFonts w:asciiTheme="minorEastAsia" w:hAnsiTheme="minorEastAsia" w:hint="eastAsia"/>
                <w:b/>
                <w:sz w:val="28"/>
                <w:szCs w:val="24"/>
              </w:rPr>
              <w:t>4.介绍一下公司对外投资情况？</w:t>
            </w:r>
          </w:p>
          <w:p w:rsidR="002153C8" w:rsidRDefault="009C5CEF">
            <w:pPr>
              <w:ind w:firstLineChars="200" w:firstLine="560"/>
              <w:rPr>
                <w:rFonts w:asciiTheme="minorEastAsia" w:hAnsiTheme="minorEastAsia"/>
                <w:b/>
                <w:sz w:val="28"/>
                <w:szCs w:val="24"/>
              </w:rPr>
            </w:pPr>
            <w:r>
              <w:rPr>
                <w:rFonts w:asciiTheme="minorEastAsia" w:hAnsiTheme="minorEastAsia" w:hint="eastAsia"/>
                <w:sz w:val="28"/>
                <w:szCs w:val="24"/>
              </w:rPr>
              <w:t>答：公司持续围绕医药大健康产业领域发掘投资机会，不断提升资本运作能力，推动投资业务与公司产业协同发展。2023年与控股股东方共同发起设立的总规模4亿元的龙华医药产业基金，通过直投+母子基金的运作模式，与君联资本管理股份有限公司等医疗健康领域的头部投资机构合作，完成了对3支生物医药产业子基金的投资；同时依托优秀医药投资团队的行业资源及经验，推进公司产业链、价值链、供应链中的业务订单、技术研发、销售渠道等全方位协同，挖掘新的产业合作机会和业绩增长点。</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5.郑州高新管委会对公司提供了哪些支持，有什么要求？</w:t>
            </w:r>
          </w:p>
          <w:p w:rsidR="002153C8" w:rsidRDefault="009C5CEF">
            <w:pPr>
              <w:ind w:firstLineChars="200" w:firstLine="560"/>
              <w:rPr>
                <w:rFonts w:asciiTheme="minorEastAsia" w:hAnsiTheme="minorEastAsia"/>
                <w:b/>
                <w:sz w:val="28"/>
                <w:szCs w:val="24"/>
              </w:rPr>
            </w:pPr>
            <w:r>
              <w:rPr>
                <w:rFonts w:asciiTheme="minorEastAsia" w:hAnsiTheme="minorEastAsia" w:hint="eastAsia"/>
                <w:sz w:val="28"/>
                <w:szCs w:val="24"/>
              </w:rPr>
              <w:t>答：控股股东充分认可公司的发展方向、战略及未来发展，在资金、资源和产业整合等方面将会给公司带来更多的支持。未来公</w:t>
            </w:r>
            <w:r>
              <w:rPr>
                <w:rFonts w:asciiTheme="minorEastAsia" w:hAnsiTheme="minorEastAsia" w:hint="eastAsia"/>
                <w:sz w:val="28"/>
                <w:szCs w:val="24"/>
              </w:rPr>
              <w:lastRenderedPageBreak/>
              <w:t>司将聚焦中药制造与药品研发服务双主业，加强战略性资源投入，提高业务协同聚合力，保持中药业务快速增长，持续提升CXO全产业链研发服务实力，同时充分运用投融资策略，发挥资本驱动力，拓展产业链，通过与控股股东方共同设立的龙华医药产业基金积极寻找适宜的投资项目和并购目标，储备公司发展资源，为持续高质量发展打下坚实的基础。</w:t>
            </w:r>
          </w:p>
          <w:p w:rsidR="002153C8" w:rsidRDefault="009C5CEF">
            <w:pPr>
              <w:ind w:firstLineChars="200" w:firstLine="562"/>
              <w:rPr>
                <w:rFonts w:asciiTheme="minorEastAsia" w:hAnsiTheme="minorEastAsia"/>
                <w:b/>
                <w:sz w:val="28"/>
                <w:szCs w:val="24"/>
              </w:rPr>
            </w:pPr>
            <w:r>
              <w:rPr>
                <w:rFonts w:asciiTheme="minorEastAsia" w:hAnsiTheme="minorEastAsia"/>
                <w:b/>
                <w:sz w:val="28"/>
                <w:szCs w:val="24"/>
              </w:rPr>
              <w:t>6.请介绍一下</w:t>
            </w:r>
            <w:r>
              <w:rPr>
                <w:rFonts w:asciiTheme="minorEastAsia" w:hAnsiTheme="minorEastAsia" w:hint="eastAsia"/>
                <w:b/>
                <w:sz w:val="28"/>
                <w:szCs w:val="24"/>
              </w:rPr>
              <w:t>公司产品双金连合剂</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双金连合剂是公司在双黄连口服液有效成分的基础上，增加柴胡和金莲花药材研发出的独家专利产品，主要成份为连翘、山银花、柴胡、黄芩、金莲花，其抗病毒抑菌作用好，治疗感冒退热时间短，可用于外感风邪感冒引起的发热、疼痛、咳嗽。</w:t>
            </w:r>
          </w:p>
          <w:p w:rsidR="002153C8" w:rsidRDefault="009C5CEF">
            <w:pPr>
              <w:ind w:firstLineChars="200" w:firstLine="562"/>
              <w:rPr>
                <w:rFonts w:asciiTheme="minorEastAsia" w:hAnsiTheme="minorEastAsia"/>
                <w:b/>
                <w:sz w:val="28"/>
                <w:szCs w:val="24"/>
              </w:rPr>
            </w:pPr>
            <w:r>
              <w:rPr>
                <w:rFonts w:asciiTheme="minorEastAsia" w:hAnsiTheme="minorEastAsia"/>
                <w:b/>
                <w:sz w:val="28"/>
                <w:szCs w:val="24"/>
              </w:rPr>
              <w:t>7.</w:t>
            </w:r>
            <w:r>
              <w:rPr>
                <w:rFonts w:asciiTheme="minorEastAsia" w:hAnsiTheme="minorEastAsia" w:hint="eastAsia"/>
                <w:b/>
                <w:sz w:val="28"/>
                <w:szCs w:val="24"/>
              </w:rPr>
              <w:t>公司各业务板块的收入及毛利率情况如何？未来对各板块的规划是什么？</w:t>
            </w:r>
          </w:p>
          <w:p w:rsidR="002153C8" w:rsidRDefault="009C5CEF">
            <w:pPr>
              <w:ind w:firstLineChars="200" w:firstLine="560"/>
              <w:rPr>
                <w:sz w:val="28"/>
                <w:szCs w:val="28"/>
              </w:rPr>
            </w:pPr>
            <w:r>
              <w:rPr>
                <w:rFonts w:asciiTheme="minorEastAsia" w:hAnsiTheme="minorEastAsia" w:hint="eastAsia"/>
                <w:sz w:val="28"/>
                <w:szCs w:val="24"/>
              </w:rPr>
              <w:t>答：2</w:t>
            </w:r>
            <w:r>
              <w:rPr>
                <w:rFonts w:asciiTheme="minorEastAsia" w:hAnsiTheme="minorEastAsia"/>
                <w:sz w:val="28"/>
                <w:szCs w:val="24"/>
              </w:rPr>
              <w:t>024年一季度，</w:t>
            </w:r>
            <w:r>
              <w:rPr>
                <w:rFonts w:asciiTheme="minorEastAsia" w:hAnsiTheme="minorEastAsia" w:hint="eastAsia"/>
                <w:sz w:val="28"/>
                <w:szCs w:val="24"/>
              </w:rPr>
              <w:t>药品制剂业务实现营业收入</w:t>
            </w:r>
            <w:r>
              <w:rPr>
                <w:rFonts w:asciiTheme="minorEastAsia" w:hAnsiTheme="minorEastAsia"/>
                <w:sz w:val="28"/>
                <w:szCs w:val="24"/>
              </w:rPr>
              <w:t>1</w:t>
            </w:r>
            <w:r>
              <w:rPr>
                <w:rFonts w:asciiTheme="minorEastAsia" w:hAnsiTheme="minorEastAsia" w:hint="eastAsia"/>
                <w:sz w:val="28"/>
                <w:szCs w:val="24"/>
              </w:rPr>
              <w:t>6</w:t>
            </w:r>
            <w:r>
              <w:rPr>
                <w:rFonts w:asciiTheme="minorEastAsia" w:hAnsiTheme="minorEastAsia"/>
                <w:sz w:val="28"/>
                <w:szCs w:val="24"/>
              </w:rPr>
              <w:t>,</w:t>
            </w:r>
            <w:r>
              <w:rPr>
                <w:rFonts w:asciiTheme="minorEastAsia" w:hAnsiTheme="minorEastAsia" w:hint="eastAsia"/>
                <w:sz w:val="28"/>
                <w:szCs w:val="24"/>
              </w:rPr>
              <w:t>601.52万元，因上年同期清热解毒类药品市场需求阶段性突增，报告期内市场恢复常态，收入同比下降34.71%。</w:t>
            </w:r>
            <w:r>
              <w:rPr>
                <w:rFonts w:hint="eastAsia"/>
                <w:sz w:val="28"/>
                <w:szCs w:val="28"/>
              </w:rPr>
              <w:t>公司近几年不断优化营销体系，深耕销售渠道，通过集采中标的产品实现了对近万家医疗终端的覆盖；同时加强与国内百强连锁药店的合作，强化品牌宣传，提升受众对公司产品的认知度，主要产品市场占有率持续提升，保持良好的销售态势；公司科学组织采购、生产和库存管理，提升运营效率，一季度毛利率同比增加</w:t>
            </w:r>
            <w:r>
              <w:rPr>
                <w:rFonts w:hint="eastAsia"/>
                <w:sz w:val="28"/>
                <w:szCs w:val="28"/>
              </w:rPr>
              <w:t>2.52</w:t>
            </w:r>
            <w:r>
              <w:rPr>
                <w:rFonts w:hint="eastAsia"/>
                <w:sz w:val="28"/>
                <w:szCs w:val="28"/>
              </w:rPr>
              <w:t>个百分点。</w:t>
            </w:r>
          </w:p>
          <w:p w:rsidR="002153C8" w:rsidRDefault="009C5CEF">
            <w:pPr>
              <w:ind w:firstLineChars="200" w:firstLine="560"/>
              <w:rPr>
                <w:sz w:val="28"/>
                <w:szCs w:val="28"/>
              </w:rPr>
            </w:pPr>
            <w:r>
              <w:rPr>
                <w:rFonts w:hint="eastAsia"/>
                <w:sz w:val="28"/>
                <w:szCs w:val="28"/>
              </w:rPr>
              <w:t>公司</w:t>
            </w:r>
            <w:r>
              <w:rPr>
                <w:rFonts w:asciiTheme="minorEastAsia" w:hAnsiTheme="minorEastAsia" w:hint="eastAsia"/>
                <w:sz w:val="28"/>
                <w:szCs w:val="24"/>
              </w:rPr>
              <w:t>中药饮片业务</w:t>
            </w:r>
            <w:r>
              <w:rPr>
                <w:rFonts w:hint="eastAsia"/>
                <w:sz w:val="28"/>
                <w:szCs w:val="28"/>
              </w:rPr>
              <w:t>2</w:t>
            </w:r>
            <w:r>
              <w:rPr>
                <w:sz w:val="28"/>
                <w:szCs w:val="28"/>
              </w:rPr>
              <w:t>024</w:t>
            </w:r>
            <w:r>
              <w:rPr>
                <w:sz w:val="28"/>
                <w:szCs w:val="28"/>
              </w:rPr>
              <w:t>年第</w:t>
            </w:r>
            <w:r>
              <w:rPr>
                <w:rFonts w:hint="eastAsia"/>
                <w:sz w:val="28"/>
                <w:szCs w:val="28"/>
              </w:rPr>
              <w:t>一季度实现营业收入</w:t>
            </w:r>
            <w:r>
              <w:rPr>
                <w:rFonts w:hint="eastAsia"/>
                <w:sz w:val="28"/>
                <w:szCs w:val="28"/>
              </w:rPr>
              <w:t>23</w:t>
            </w:r>
            <w:r>
              <w:rPr>
                <w:sz w:val="28"/>
                <w:szCs w:val="28"/>
              </w:rPr>
              <w:t>,</w:t>
            </w:r>
            <w:r>
              <w:rPr>
                <w:rFonts w:hint="eastAsia"/>
                <w:sz w:val="28"/>
                <w:szCs w:val="28"/>
              </w:rPr>
              <w:t>047.29</w:t>
            </w:r>
            <w:r>
              <w:rPr>
                <w:rFonts w:hint="eastAsia"/>
                <w:sz w:val="28"/>
                <w:szCs w:val="28"/>
              </w:rPr>
              <w:t>万</w:t>
            </w:r>
            <w:r>
              <w:rPr>
                <w:rFonts w:hint="eastAsia"/>
                <w:sz w:val="28"/>
                <w:szCs w:val="28"/>
              </w:rPr>
              <w:lastRenderedPageBreak/>
              <w:t>元，同比增长</w:t>
            </w:r>
            <w:r>
              <w:rPr>
                <w:rFonts w:hint="eastAsia"/>
                <w:sz w:val="28"/>
                <w:szCs w:val="28"/>
              </w:rPr>
              <w:t>22.38%</w:t>
            </w:r>
            <w:r>
              <w:rPr>
                <w:rFonts w:hint="eastAsia"/>
                <w:sz w:val="28"/>
                <w:szCs w:val="28"/>
              </w:rPr>
              <w:t>。在市场竞争日益激烈的大环境下，桐君堂坚持“优质优价”的营销理念，通过道地药材基地溯源的质量保障、传统炮制工艺与创新发酵技术的生产优势、“云煎药”等服务体系的支撑，赢得客户的认可，报告期内成功中标入选为多家公立医院的供应商，客户覆盖面进一步增加；依托“桐君传统中药文化”的国家非遗传承和“桐君堂”中华老字号的品牌影响，合理维护产品销售价格，保证合理利润空间，一季度毛利率同比增加</w:t>
            </w:r>
            <w:r>
              <w:rPr>
                <w:rFonts w:hint="eastAsia"/>
                <w:sz w:val="28"/>
                <w:szCs w:val="28"/>
              </w:rPr>
              <w:t>5.97</w:t>
            </w:r>
            <w:r>
              <w:rPr>
                <w:rFonts w:hint="eastAsia"/>
                <w:sz w:val="28"/>
                <w:szCs w:val="28"/>
              </w:rPr>
              <w:t>个百分点。</w:t>
            </w:r>
          </w:p>
          <w:p w:rsidR="002153C8" w:rsidRDefault="009C5CEF">
            <w:pPr>
              <w:ind w:firstLineChars="200" w:firstLine="560"/>
              <w:rPr>
                <w:rFonts w:asciiTheme="minorEastAsia" w:hAnsiTheme="minorEastAsia"/>
                <w:sz w:val="28"/>
                <w:szCs w:val="24"/>
              </w:rPr>
            </w:pPr>
            <w:r>
              <w:rPr>
                <w:rFonts w:ascii="宋体" w:eastAsia="宋体" w:hAnsi="宋体" w:hint="eastAsia"/>
                <w:sz w:val="28"/>
                <w:szCs w:val="36"/>
              </w:rPr>
              <w:t>药品研发服务业务一季度实现营业收入7,919.10万元，同比增长5.15%；药学研究业务方面，以高端复杂制剂、改良型新药为重点方向的在研项目按预期进度顺利推进，临床业务方面，覆盖靶点生物药、细胞与基因治疗药物、医美、特医食品等的各期临床CRO服务，特别是在婴儿类罕见病、GLP-1、CAR-T、双抗等品类的药品临床推进方面取得了较快进展。持续强化项目管理，提升研发效率，毛利率同比增长3.06个百分点。</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公司将坚持既定的发展战略，聚焦中药制造与药品研发服务双主业，加强战略性资源投入，提高业务协同聚合力，保持中药业务快速增长，持续提升CXO全产业链研发服务实力。</w:t>
            </w:r>
          </w:p>
          <w:p w:rsidR="002153C8" w:rsidRDefault="009C5CEF">
            <w:pPr>
              <w:ind w:firstLineChars="200" w:firstLine="560"/>
              <w:rPr>
                <w:rFonts w:asciiTheme="minorEastAsia" w:hAnsiTheme="minorEastAsia"/>
                <w:b/>
                <w:sz w:val="28"/>
                <w:szCs w:val="24"/>
              </w:rPr>
            </w:pPr>
            <w:r>
              <w:rPr>
                <w:rFonts w:asciiTheme="minorEastAsia" w:hAnsiTheme="minorEastAsia" w:hint="eastAsia"/>
                <w:sz w:val="28"/>
                <w:szCs w:val="24"/>
              </w:rPr>
              <w:t>药品制剂业务方面，公司将继续寻求快速做大做强的中药主业，积极把握中医药传承创新发展新机遇，坚持“中药口服液专家”的经营理念，以市场需求为导向，加强现有产品的整合，同时重视推动产品多样化发展，持续丰富产品品类及产品管线，搭建不同品种、不同规格、不同渠道的组合式产品体系，扩大产品覆盖领域；中药</w:t>
            </w:r>
            <w:r>
              <w:rPr>
                <w:rFonts w:asciiTheme="minorEastAsia" w:hAnsiTheme="minorEastAsia" w:hint="eastAsia"/>
                <w:sz w:val="28"/>
                <w:szCs w:val="24"/>
              </w:rPr>
              <w:lastRenderedPageBreak/>
              <w:t>饮片业务方面，桐君堂将继续做优做稳中药饮片，持续扩大道地药材基地以及药材可追溯体系建设规模，实现来源可查、去向可追、责任可究的全过程质量溯源，为产品质量提供有力保障，为企业品质化战略提供有效支撑。同时还将深挖品牌价值，宣扬“桐君堂”中华老字号，做好“桐君传统中药文化”国家非物质文化遗产的保护传承，深入挖掘传统中医药在“治未病”领域的优势，开发适合大健康市场的系列产品，按照“互联网+”的思路，拓展消费端市场，形成新的增长点；药品研发服务业务方面，北京新领先将坚持提升技术平台、加大自主立项、扩大创新药临床业务，做新做精主营业务，走出符合公司特点的发展路径；同时加强内部管理效率，持续优化研发管理架构，提升人均效能，打造专业化、高素质、有市场竞争力的研发团队；并通过推进MAH公司建设及公司基金公司（龙华医药产业基金）的投资，增加自主立项产品数量、拓展客户和渠道，增加产品储备，实现公司研发服务实力和业务规模的快速增长。</w:t>
            </w:r>
          </w:p>
          <w:p w:rsidR="002153C8" w:rsidRDefault="009C5CEF">
            <w:pPr>
              <w:ind w:firstLineChars="200" w:firstLine="562"/>
              <w:rPr>
                <w:rFonts w:asciiTheme="minorEastAsia" w:hAnsiTheme="minorEastAsia"/>
                <w:b/>
                <w:sz w:val="28"/>
                <w:szCs w:val="24"/>
              </w:rPr>
            </w:pPr>
            <w:r>
              <w:rPr>
                <w:rFonts w:asciiTheme="minorEastAsia" w:hAnsiTheme="minorEastAsia" w:hint="eastAsia"/>
                <w:b/>
                <w:sz w:val="28"/>
                <w:szCs w:val="24"/>
              </w:rPr>
              <w:t>8</w:t>
            </w:r>
            <w:r>
              <w:rPr>
                <w:rFonts w:asciiTheme="minorEastAsia" w:hAnsiTheme="minorEastAsia"/>
                <w:b/>
                <w:sz w:val="28"/>
                <w:szCs w:val="24"/>
              </w:rPr>
              <w:t>.</w:t>
            </w:r>
            <w:r>
              <w:rPr>
                <w:rFonts w:asciiTheme="minorEastAsia" w:hAnsiTheme="minorEastAsia" w:hint="eastAsia"/>
                <w:b/>
                <w:sz w:val="28"/>
                <w:szCs w:val="24"/>
              </w:rPr>
              <w:t>公司未来的研发方向是什么？</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公司开展的药品研发主要分为两个方面，包括以丰富自身产品线、提升品质为目的的药品及大健康类产品的研发，以及子公司新领先以拓展客户需求、提升服务品质和以转让技术成果为目的，自主立项开展的药学药理研究。</w:t>
            </w:r>
          </w:p>
          <w:p w:rsidR="002153C8" w:rsidRDefault="009C5CEF">
            <w:pPr>
              <w:ind w:firstLineChars="200" w:firstLine="562"/>
              <w:rPr>
                <w:rFonts w:asciiTheme="minorEastAsia" w:hAnsiTheme="minorEastAsia"/>
                <w:b/>
                <w:sz w:val="28"/>
                <w:szCs w:val="24"/>
              </w:rPr>
            </w:pPr>
            <w:r>
              <w:rPr>
                <w:rFonts w:asciiTheme="minorEastAsia" w:hAnsiTheme="minorEastAsia"/>
                <w:b/>
                <w:sz w:val="28"/>
                <w:szCs w:val="24"/>
              </w:rPr>
              <w:t>9</w:t>
            </w:r>
            <w:r>
              <w:rPr>
                <w:rFonts w:asciiTheme="minorEastAsia" w:hAnsiTheme="minorEastAsia" w:hint="eastAsia"/>
                <w:b/>
                <w:sz w:val="28"/>
                <w:szCs w:val="24"/>
              </w:rPr>
              <w:t>.请介绍一下新领先在各地的布局情况</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答：子公司新领先负责公司药品研发服务业务的开展，在郑州、重庆、杭州等地均设立了研究分院。</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lastRenderedPageBreak/>
              <w:t>新领先总部位于北京中关村高新技术园区，拥有1万平米研发实验室，可承接原料药合成、制剂研发、分析检测、立项、注册、体内外桥接等业务；2</w:t>
            </w:r>
            <w:r>
              <w:rPr>
                <w:rFonts w:asciiTheme="minorEastAsia" w:hAnsiTheme="minorEastAsia"/>
                <w:sz w:val="28"/>
                <w:szCs w:val="24"/>
              </w:rPr>
              <w:t>020年，</w:t>
            </w:r>
            <w:r>
              <w:rPr>
                <w:rFonts w:asciiTheme="minorEastAsia" w:hAnsiTheme="minorEastAsia" w:hint="eastAsia"/>
                <w:sz w:val="28"/>
                <w:szCs w:val="24"/>
              </w:rPr>
              <w:t>新领先将子公司深蓝海迁址落户至郑州航空港临空生物产业园，填补了河南医药行业在该领域的空白，助推河南省药品研发服务业务发展；2</w:t>
            </w:r>
            <w:r>
              <w:rPr>
                <w:rFonts w:asciiTheme="minorEastAsia" w:hAnsiTheme="minorEastAsia"/>
                <w:sz w:val="28"/>
                <w:szCs w:val="24"/>
              </w:rPr>
              <w:t>022年，</w:t>
            </w:r>
            <w:r>
              <w:rPr>
                <w:rFonts w:asciiTheme="minorEastAsia" w:hAnsiTheme="minorEastAsia" w:hint="eastAsia"/>
                <w:sz w:val="28"/>
                <w:szCs w:val="24"/>
              </w:rPr>
              <w:t>新领先在重庆投资建设“新领先（重庆）生物医药一体化研发服务基地”及MAH基地，负责高端固体制剂及原料药制剂一体化研发，同时可提供MAH相关业务；2</w:t>
            </w:r>
            <w:r>
              <w:rPr>
                <w:rFonts w:asciiTheme="minorEastAsia" w:hAnsiTheme="minorEastAsia"/>
                <w:sz w:val="28"/>
                <w:szCs w:val="24"/>
              </w:rPr>
              <w:t>022年，新领先</w:t>
            </w:r>
            <w:r>
              <w:rPr>
                <w:rFonts w:asciiTheme="minorEastAsia" w:hAnsiTheme="minorEastAsia" w:hint="eastAsia"/>
                <w:sz w:val="28"/>
                <w:szCs w:val="24"/>
              </w:rPr>
              <w:t>在杭州与葫芦娃药业集团携手共建高端儿科药物研究院——杭州康领先医药科技有限公司，以临床需求为导向，通过各类掩味技术、改变给药途径等方式，致力于儿童制剂以及吞咽困难等特殊人群用药的产品开发</w:t>
            </w:r>
            <w:r>
              <w:rPr>
                <w:rFonts w:ascii="宋体" w:eastAsia="宋体" w:hAnsi="宋体" w:cs="宋体" w:hint="eastAsia"/>
                <w:sz w:val="28"/>
                <w:szCs w:val="28"/>
              </w:rPr>
              <w:t>。</w:t>
            </w:r>
          </w:p>
          <w:p w:rsidR="002153C8" w:rsidRDefault="009C5CEF">
            <w:pPr>
              <w:ind w:firstLineChars="200" w:firstLine="562"/>
              <w:rPr>
                <w:rFonts w:asciiTheme="minorEastAsia" w:hAnsiTheme="minorEastAsia"/>
                <w:b/>
                <w:sz w:val="28"/>
                <w:szCs w:val="24"/>
              </w:rPr>
            </w:pPr>
            <w:r>
              <w:rPr>
                <w:rFonts w:asciiTheme="minorEastAsia" w:hAnsiTheme="minorEastAsia"/>
                <w:b/>
                <w:sz w:val="28"/>
                <w:szCs w:val="24"/>
              </w:rPr>
              <w:t>10</w:t>
            </w:r>
            <w:r>
              <w:rPr>
                <w:rFonts w:asciiTheme="minorEastAsia" w:hAnsiTheme="minorEastAsia" w:hint="eastAsia"/>
                <w:b/>
                <w:sz w:val="28"/>
                <w:szCs w:val="24"/>
              </w:rPr>
              <w:t>.新领先的业务构成是怎样的？</w:t>
            </w:r>
          </w:p>
          <w:p w:rsidR="002153C8" w:rsidRDefault="009C5CEF">
            <w:pPr>
              <w:ind w:firstLineChars="200" w:firstLine="560"/>
              <w:rPr>
                <w:rFonts w:asciiTheme="minorEastAsia" w:hAnsiTheme="minorEastAsia"/>
                <w:sz w:val="28"/>
                <w:szCs w:val="24"/>
              </w:rPr>
            </w:pPr>
            <w:r>
              <w:rPr>
                <w:rFonts w:asciiTheme="minorEastAsia" w:hAnsiTheme="minorEastAsia" w:hint="eastAsia"/>
                <w:sz w:val="28"/>
                <w:szCs w:val="24"/>
              </w:rPr>
              <w:t>答：公司子公司新领先所提供的药品研发服务贯穿医药研发临床前和临床研究阶段，不同研究阶段的服务内容不同，但其实质均为通过专业化的外包服务及专业技术平台节省制药企业或新药研发机构的时间成本和资金成本，实现收益最大化。新领先可提供临床前药学研究、临床CRO研究、药品持证及转化的服务（MAH）、分析检测服务、注册申报及研发成果转让等全产业链技术服务。具体来看，药学研究业务方面，新领先目前已从传统仿制药研发转型向高端复杂制剂、改良型新药方向延伸，聚焦建立了多个新型技术平台，以改良型新药申报路径为先导，通过改善给药途径、扩大适应症，提升传统药物的发展优势，其中口溶膜和冻干口崩片两种优势剂型</w:t>
            </w:r>
            <w:r>
              <w:rPr>
                <w:rFonts w:asciiTheme="minorEastAsia" w:hAnsiTheme="minorEastAsia" w:hint="eastAsia"/>
                <w:sz w:val="28"/>
                <w:szCs w:val="24"/>
              </w:rPr>
              <w:lastRenderedPageBreak/>
              <w:t>平台，已打通多个体系处方工艺。临床业务方面，公司专注为综合性大型药企、创新药企业提供一体化新药临床试验申请（IND）至药品上市服务（NDA），报告期内加大与中国生物、瑞阳药业、步长药业、复星医药、奥克生物等多家大型药企的合作，临床业务涉及各类靶点生物药（单抗、双抗、ADC等）、化药、中药、药械组合、细胞与基因治疗药物、医美、特医食品等，特别是在婴儿类罕见病、GLP-1和商业化较高的双抗类产品的临床推进方面取得了较快进展。同时，旗下MAH公司新增十余个仿制药及改良型新药的研发项目，在呼吸系统、消化系统、眼科、精神神经系统、皮肤外用等领域，品种具有较强的市场竞争力，在业务模式探索创新上取得良好的开端，为公司持续发展进行了业绩储备。</w:t>
            </w:r>
          </w:p>
        </w:tc>
      </w:tr>
    </w:tbl>
    <w:p w:rsidR="002153C8" w:rsidRDefault="009C5CEF">
      <w:pPr>
        <w:rPr>
          <w:b/>
          <w:sz w:val="24"/>
        </w:rPr>
      </w:pPr>
      <w:r>
        <w:rPr>
          <w:b/>
          <w:sz w:val="24"/>
        </w:rPr>
        <w:lastRenderedPageBreak/>
        <w:t>（以上活动不涉及应当披露但未披露的重大信息）</w:t>
      </w:r>
    </w:p>
    <w:sectPr w:rsidR="002153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623" w:rsidRDefault="00250623" w:rsidP="00DA30C3">
      <w:r>
        <w:separator/>
      </w:r>
    </w:p>
  </w:endnote>
  <w:endnote w:type="continuationSeparator" w:id="0">
    <w:p w:rsidR="00250623" w:rsidRDefault="00250623" w:rsidP="00DA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623" w:rsidRDefault="00250623" w:rsidP="00DA30C3">
      <w:r>
        <w:separator/>
      </w:r>
    </w:p>
  </w:footnote>
  <w:footnote w:type="continuationSeparator" w:id="0">
    <w:p w:rsidR="00250623" w:rsidRDefault="00250623" w:rsidP="00DA3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ZDYyNGQxODg3ZDc2MzQ4MTdiZDJkNGQ1M2EwY2IifQ=="/>
  </w:docVars>
  <w:rsids>
    <w:rsidRoot w:val="00177915"/>
    <w:rsid w:val="00063594"/>
    <w:rsid w:val="000A685A"/>
    <w:rsid w:val="000A71C8"/>
    <w:rsid w:val="000D363A"/>
    <w:rsid w:val="000F444F"/>
    <w:rsid w:val="0015314B"/>
    <w:rsid w:val="00177915"/>
    <w:rsid w:val="001A15C0"/>
    <w:rsid w:val="001B2DBE"/>
    <w:rsid w:val="001C7AC3"/>
    <w:rsid w:val="001F27A1"/>
    <w:rsid w:val="00203094"/>
    <w:rsid w:val="002033D3"/>
    <w:rsid w:val="002153C8"/>
    <w:rsid w:val="002241F1"/>
    <w:rsid w:val="00243E0E"/>
    <w:rsid w:val="00245238"/>
    <w:rsid w:val="00250623"/>
    <w:rsid w:val="00282E31"/>
    <w:rsid w:val="002878FB"/>
    <w:rsid w:val="002B7A7E"/>
    <w:rsid w:val="002E1435"/>
    <w:rsid w:val="002E3E86"/>
    <w:rsid w:val="002F66BA"/>
    <w:rsid w:val="00320226"/>
    <w:rsid w:val="003D21CF"/>
    <w:rsid w:val="003F6576"/>
    <w:rsid w:val="00410562"/>
    <w:rsid w:val="00433FE9"/>
    <w:rsid w:val="004A1FE7"/>
    <w:rsid w:val="004B2878"/>
    <w:rsid w:val="00502F2E"/>
    <w:rsid w:val="00540803"/>
    <w:rsid w:val="00546544"/>
    <w:rsid w:val="005D323C"/>
    <w:rsid w:val="00695521"/>
    <w:rsid w:val="00696578"/>
    <w:rsid w:val="00697212"/>
    <w:rsid w:val="006B5244"/>
    <w:rsid w:val="006D59CB"/>
    <w:rsid w:val="006E783A"/>
    <w:rsid w:val="0075411E"/>
    <w:rsid w:val="0078719F"/>
    <w:rsid w:val="007A20DD"/>
    <w:rsid w:val="007A4728"/>
    <w:rsid w:val="007F3B9D"/>
    <w:rsid w:val="00883CDF"/>
    <w:rsid w:val="00892233"/>
    <w:rsid w:val="008B20D1"/>
    <w:rsid w:val="008C59BD"/>
    <w:rsid w:val="00935D70"/>
    <w:rsid w:val="00936A80"/>
    <w:rsid w:val="009C5CEF"/>
    <w:rsid w:val="009D651C"/>
    <w:rsid w:val="00B039C2"/>
    <w:rsid w:val="00B073C9"/>
    <w:rsid w:val="00B3269E"/>
    <w:rsid w:val="00B5592E"/>
    <w:rsid w:val="00B67CFE"/>
    <w:rsid w:val="00BF5C1B"/>
    <w:rsid w:val="00C06D08"/>
    <w:rsid w:val="00C47C5B"/>
    <w:rsid w:val="00CE6018"/>
    <w:rsid w:val="00D214C2"/>
    <w:rsid w:val="00D24239"/>
    <w:rsid w:val="00D76AE9"/>
    <w:rsid w:val="00D96751"/>
    <w:rsid w:val="00DA30C3"/>
    <w:rsid w:val="00E013E0"/>
    <w:rsid w:val="00E0699E"/>
    <w:rsid w:val="00E34D63"/>
    <w:rsid w:val="00E40C46"/>
    <w:rsid w:val="00E67207"/>
    <w:rsid w:val="00E726C1"/>
    <w:rsid w:val="00E82D67"/>
    <w:rsid w:val="00E93718"/>
    <w:rsid w:val="00EC5D47"/>
    <w:rsid w:val="00F32F59"/>
    <w:rsid w:val="00F87C30"/>
    <w:rsid w:val="00FC0E79"/>
    <w:rsid w:val="00FD69F7"/>
    <w:rsid w:val="00FF2E19"/>
    <w:rsid w:val="27870033"/>
    <w:rsid w:val="317123F7"/>
    <w:rsid w:val="418C651A"/>
    <w:rsid w:val="43B27BD4"/>
    <w:rsid w:val="45196317"/>
    <w:rsid w:val="62E64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5EB596-9924-49C1-8A66-F8DC7DE3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13</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Microsoft 帐户</cp:lastModifiedBy>
  <cp:revision>61</cp:revision>
  <dcterms:created xsi:type="dcterms:W3CDTF">2024-04-29T07:48:00Z</dcterms:created>
  <dcterms:modified xsi:type="dcterms:W3CDTF">2024-06-05T09:08:00Z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A11501BEAD4C4D078DE53B52E7CF7548_12</vt:lpwstr>
  </property>
</Properties>
</file>