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4"/>
          <w:szCs w:val="44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lang w:val="en-US"/>
        </w:rPr>
        <w:t>60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zC+1ktYAAAAIAQAADwAAAAAAAAABACAAAAA4AAAAZHJzL2Rvd25yZXYueG1s&#10;UEsBAhQAFAAAAAgAh07iQCiR+N7kAQAAqgMAAA4AAAAAAAAAAQAgAAAAOwEAAGRycy9lMm9Eb2Mu&#10;eG1sUEsFBgAAAAAGAAYAWQEAAJE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widowControl/>
        <w:wordWrap/>
        <w:adjustRightInd w:val="0"/>
        <w:snapToGrid w:val="0"/>
        <w:spacing w:before="0" w:beforeLines="0" w:after="0" w:afterLines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</w:pPr>
      <w:bookmarkStart w:id="0" w:name="quanwen"/>
      <w:r>
        <w:rPr>
          <w:rFonts w:hint="eastAsia" w:ascii="方正小标宋简体" w:hAnsi="方正小标宋简体" w:eastAsia="方正小标宋简体"/>
          <w:kern w:val="0"/>
          <w:sz w:val="44"/>
        </w:rPr>
        <w:t>关</w:t>
      </w: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于对</w:t>
      </w: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  <w:lang w:eastAsia="zh-CN"/>
        </w:rPr>
        <w:t>广东广州日报传媒股份有限公司</w:t>
      </w: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采取</w:t>
      </w:r>
    </w:p>
    <w:p>
      <w:pPr>
        <w:widowControl/>
        <w:wordWrap/>
        <w:adjustRightInd w:val="0"/>
        <w:snapToGrid w:val="0"/>
        <w:spacing w:before="0" w:beforeLines="0" w:after="0" w:afterLines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出具</w:t>
      </w:r>
      <w:r>
        <w:rPr>
          <w:rFonts w:hint="eastAsia" w:ascii="方正小标宋简体" w:hAnsi="方正小标宋简体" w:eastAsia="方正小标宋简体"/>
          <w:kern w:val="0"/>
          <w:sz w:val="44"/>
        </w:rPr>
        <w:t>警示函措施的决定</w:t>
      </w:r>
    </w:p>
    <w:p>
      <w:pPr>
        <w:pStyle w:val="2"/>
        <w:snapToGrid w:val="0"/>
        <w:spacing w:beforeLines="0" w:afterLines="0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overflowPunct w:val="0"/>
        <w:snapToGrid w:val="0"/>
        <w:spacing w:beforeLines="0" w:afterLines="0" w:line="336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广东广州日报传媒股份有限公司：</w:t>
      </w:r>
    </w:p>
    <w:p>
      <w:pPr>
        <w:overflowPunct w:val="0"/>
        <w:adjustRightInd/>
        <w:snapToGrid w:val="0"/>
        <w:spacing w:beforeLines="0" w:afterLines="0" w:line="336" w:lineRule="auto"/>
        <w:ind w:firstLine="640" w:firstLineChars="200"/>
        <w:rPr>
          <w:rFonts w:hint="eastAsia" w:ascii="仿宋_GB2312" w:hAnsi="仿宋" w:eastAsia="仿宋_GB2312" w:cs="Times New Roman"/>
          <w:color w:val="auto"/>
          <w:kern w:val="0"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你公司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0"/>
          <w:highlight w:val="none"/>
        </w:rPr>
        <w:t>存在以下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0"/>
          <w:highlight w:val="none"/>
          <w:lang w:eastAsia="zh-CN"/>
        </w:rPr>
        <w:t>问题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0"/>
          <w:highlight w:val="none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baseline"/>
        <w:outlineLvl w:val="9"/>
        <w:rPr>
          <w:rFonts w:hint="default" w:ascii="仿宋_GB2312" w:hAnsi="仿宋" w:eastAsia="仿宋_GB2312" w:cs="Times New Roman"/>
          <w:b w:val="0"/>
          <w:bCs w:val="0"/>
          <w:color w:val="auto"/>
          <w:spacing w:val="0"/>
          <w:kern w:val="0"/>
          <w:sz w:val="32"/>
          <w:szCs w:val="30"/>
          <w:highlight w:val="none"/>
          <w:lang w:val="en" w:eastAsia="zh-CN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0"/>
          <w:highlight w:val="none"/>
          <w:lang w:val="en-US" w:eastAsia="zh-CN"/>
        </w:rPr>
        <w:t>你公司于2024年4月9日发布了《关于前期会计差错更正及追溯调整的公告》，对长期股权投资核算会计差错进行了更正。更正前，2022年年度合并资产负债表的“资产总计”“所有者权益合计”多计21,712.01万元、合并利润表的“净利润”多计585.42万元；2023年半年度合并资产负债表的“资产总计”“所有者权益合计”多计21,333.48万元、合并利润表的“净利润”多计374.03万元。你公司前期披露的</w:t>
      </w:r>
      <w:r>
        <w:rPr>
          <w:rFonts w:hint="eastAsia" w:ascii="仿宋_GB2312" w:hAnsi="仿宋" w:eastAsia="仿宋_GB2312"/>
          <w:color w:val="auto"/>
          <w:spacing w:val="0"/>
          <w:sz w:val="32"/>
          <w:szCs w:val="30"/>
          <w:highlight w:val="none"/>
          <w:lang w:eastAsia="zh-CN"/>
        </w:rPr>
        <w:t>《202</w:t>
      </w:r>
      <w:r>
        <w:rPr>
          <w:rFonts w:hint="eastAsia" w:ascii="仿宋_GB2312" w:hAnsi="仿宋" w:eastAsia="仿宋_GB2312"/>
          <w:color w:val="auto"/>
          <w:spacing w:val="0"/>
          <w:sz w:val="32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pacing w:val="0"/>
          <w:sz w:val="32"/>
          <w:szCs w:val="30"/>
          <w:highlight w:val="none"/>
          <w:lang w:eastAsia="zh-CN"/>
        </w:rPr>
        <w:t>年年度报告》《202</w:t>
      </w:r>
      <w:r>
        <w:rPr>
          <w:rFonts w:hint="eastAsia" w:ascii="仿宋_GB2312" w:hAnsi="仿宋" w:eastAsia="仿宋_GB2312"/>
          <w:color w:val="auto"/>
          <w:spacing w:val="0"/>
          <w:sz w:val="32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pacing w:val="0"/>
          <w:sz w:val="32"/>
          <w:szCs w:val="30"/>
          <w:highlight w:val="none"/>
          <w:lang w:eastAsia="zh-CN"/>
        </w:rPr>
        <w:t>年半年年度报告》中涉及的相关财务信息不准确，</w:t>
      </w:r>
      <w:r>
        <w:rPr>
          <w:rFonts w:hint="eastAsia" w:ascii="仿宋_GB2312" w:hAnsi="仿宋" w:eastAsia="仿宋_GB2312" w:cs="Times New Roman"/>
          <w:color w:val="auto"/>
          <w:spacing w:val="0"/>
          <w:sz w:val="32"/>
          <w:szCs w:val="30"/>
          <w:highlight w:val="none"/>
        </w:rPr>
        <w:t>违反了《上市公司信息披露管理办法》（证监会令第</w:t>
      </w:r>
      <w:r>
        <w:rPr>
          <w:rFonts w:hint="eastAsia" w:ascii="仿宋_GB2312" w:hAnsi="仿宋" w:eastAsia="仿宋_GB2312" w:cs="Times New Roman"/>
          <w:color w:val="auto"/>
          <w:spacing w:val="0"/>
          <w:sz w:val="32"/>
          <w:szCs w:val="30"/>
          <w:highlight w:val="none"/>
          <w:lang w:val="en-US" w:eastAsia="zh-CN"/>
        </w:rPr>
        <w:t>182</w:t>
      </w:r>
      <w:r>
        <w:rPr>
          <w:rFonts w:hint="eastAsia" w:ascii="仿宋_GB2312" w:hAnsi="仿宋" w:eastAsia="仿宋_GB2312" w:cs="Times New Roman"/>
          <w:color w:val="auto"/>
          <w:spacing w:val="0"/>
          <w:sz w:val="32"/>
          <w:szCs w:val="30"/>
          <w:highlight w:val="none"/>
        </w:rPr>
        <w:t>号）第</w:t>
      </w:r>
      <w:r>
        <w:rPr>
          <w:rFonts w:hint="eastAsia" w:ascii="仿宋_GB2312" w:hAnsi="仿宋" w:eastAsia="仿宋_GB2312" w:cs="Times New Roman"/>
          <w:color w:val="auto"/>
          <w:spacing w:val="0"/>
          <w:sz w:val="32"/>
          <w:szCs w:val="30"/>
          <w:highlight w:val="none"/>
          <w:lang w:eastAsia="zh-CN"/>
        </w:rPr>
        <w:t>三</w:t>
      </w:r>
      <w:r>
        <w:rPr>
          <w:rFonts w:hint="eastAsia" w:ascii="仿宋_GB2312" w:hAnsi="仿宋" w:eastAsia="仿宋_GB2312" w:cs="Times New Roman"/>
          <w:color w:val="auto"/>
          <w:spacing w:val="0"/>
          <w:sz w:val="32"/>
          <w:szCs w:val="30"/>
          <w:highlight w:val="none"/>
        </w:rPr>
        <w:t>条</w:t>
      </w:r>
      <w:r>
        <w:rPr>
          <w:rFonts w:hint="eastAsia" w:ascii="仿宋_GB2312" w:hAnsi="仿宋" w:eastAsia="仿宋_GB2312" w:cs="Times New Roman"/>
          <w:color w:val="auto"/>
          <w:spacing w:val="0"/>
          <w:sz w:val="32"/>
          <w:szCs w:val="30"/>
          <w:highlight w:val="none"/>
          <w:lang w:eastAsia="zh-CN"/>
        </w:rPr>
        <w:t>第一款的</w:t>
      </w:r>
      <w:r>
        <w:rPr>
          <w:rFonts w:hint="eastAsia" w:ascii="仿宋_GB2312" w:hAnsi="仿宋" w:eastAsia="仿宋_GB2312" w:cs="Times New Roman"/>
          <w:color w:val="auto"/>
          <w:spacing w:val="0"/>
          <w:sz w:val="32"/>
          <w:szCs w:val="30"/>
          <w:highlight w:val="none"/>
        </w:rPr>
        <w:t>规定。</w:t>
      </w:r>
      <w:r>
        <w:rPr>
          <w:rFonts w:hint="eastAsia" w:ascii="仿宋_GB2312" w:hAnsi="仿宋" w:eastAsia="仿宋_GB2312" w:cs="Times New Roman"/>
          <w:color w:val="auto"/>
          <w:spacing w:val="0"/>
          <w:sz w:val="32"/>
          <w:szCs w:val="30"/>
          <w:highlight w:val="none"/>
          <w:lang w:val="en-US" w:eastAsia="zh-CN"/>
        </w:rPr>
        <w:t>同时，上述会计差错更正及追溯调整事项导致你公司2024年1月31日披露的业绩预告与2023年年度报告差异较大，相关信息披露不准确。</w:t>
      </w:r>
    </w:p>
    <w:p>
      <w:pPr>
        <w:pStyle w:val="2"/>
        <w:numPr>
          <w:ilvl w:val="0"/>
          <w:numId w:val="0"/>
        </w:numPr>
        <w:wordWrap/>
        <w:overflowPunct w:val="0"/>
        <w:adjustRightInd/>
        <w:snapToGrid w:val="0"/>
        <w:spacing w:beforeLines="0" w:afterLines="0" w:line="336" w:lineRule="auto"/>
        <w:ind w:left="0" w:leftChars="0" w:firstLine="640" w:firstLineChars="200"/>
        <w:textAlignment w:val="baseline"/>
        <w:outlineLvl w:val="9"/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</w:rPr>
      </w:pPr>
      <w:r>
        <w:rPr>
          <w:rFonts w:ascii="仿宋_GB2312" w:hAnsi="??" w:eastAsia="仿宋_GB2312" w:cs="Times New Roman"/>
          <w:color w:val="auto"/>
          <w:spacing w:val="0"/>
          <w:kern w:val="0"/>
          <w:sz w:val="32"/>
          <w:szCs w:val="20"/>
          <w:highlight w:val="none"/>
        </w:rPr>
        <w:t>根据</w:t>
      </w:r>
      <w:r>
        <w:rPr>
          <w:rFonts w:hint="eastAsia" w:ascii="仿宋_GB2312" w:hAnsi="仿宋_GB2312" w:eastAsia="仿宋_GB2312" w:cs="Times New Roman"/>
          <w:color w:val="auto"/>
          <w:spacing w:val="0"/>
          <w:kern w:val="0"/>
          <w:sz w:val="32"/>
          <w:szCs w:val="20"/>
          <w:highlight w:val="none"/>
        </w:rPr>
        <w:t>《上市公司信息披露管理办法》</w:t>
      </w:r>
      <w:r>
        <w:rPr>
          <w:rFonts w:hint="eastAsia" w:ascii="仿宋_GB2312" w:hAnsi="仿宋_GB2312" w:eastAsia="仿宋_GB2312" w:cs="Times New Roman"/>
          <w:color w:val="auto"/>
          <w:spacing w:val="0"/>
          <w:kern w:val="0"/>
          <w:sz w:val="32"/>
          <w:szCs w:val="20"/>
          <w:highlight w:val="none"/>
          <w:lang w:eastAsia="zh-CN"/>
        </w:rPr>
        <w:t>第</w:t>
      </w:r>
      <w:r>
        <w:rPr>
          <w:rFonts w:hint="eastAsia" w:ascii="仿宋_GB2312" w:hAnsi="仿宋_GB2312" w:eastAsia="仿宋_GB2312" w:cs="Times New Roman"/>
          <w:color w:val="auto"/>
          <w:spacing w:val="0"/>
          <w:kern w:val="0"/>
          <w:sz w:val="32"/>
          <w:szCs w:val="20"/>
          <w:highlight w:val="none"/>
        </w:rPr>
        <w:t>五十</w:t>
      </w:r>
      <w:r>
        <w:rPr>
          <w:rFonts w:hint="eastAsia" w:ascii="仿宋_GB2312" w:hAnsi="仿宋_GB2312" w:eastAsia="仿宋_GB2312" w:cs="Times New Roman"/>
          <w:color w:val="auto"/>
          <w:spacing w:val="0"/>
          <w:kern w:val="0"/>
          <w:sz w:val="32"/>
          <w:szCs w:val="20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Times New Roman"/>
          <w:color w:val="auto"/>
          <w:spacing w:val="0"/>
          <w:kern w:val="0"/>
          <w:sz w:val="32"/>
          <w:szCs w:val="20"/>
          <w:highlight w:val="none"/>
        </w:rPr>
        <w:t>条</w:t>
      </w:r>
      <w:r>
        <w:rPr>
          <w:rFonts w:hint="eastAsia" w:ascii="仿宋_GB2312" w:hAnsi="仿宋_GB2312" w:eastAsia="仿宋_GB2312" w:cs="Times New Roman"/>
          <w:color w:val="auto"/>
          <w:spacing w:val="0"/>
          <w:kern w:val="0"/>
          <w:sz w:val="32"/>
          <w:szCs w:val="20"/>
          <w:highlight w:val="none"/>
          <w:lang w:eastAsia="zh-CN"/>
        </w:rPr>
        <w:t>的</w:t>
      </w:r>
      <w:r>
        <w:rPr>
          <w:rFonts w:ascii="仿宋_GB2312" w:hAnsi="??" w:eastAsia="仿宋_GB2312" w:cs="Times New Roman"/>
          <w:color w:val="auto"/>
          <w:spacing w:val="0"/>
          <w:kern w:val="0"/>
          <w:sz w:val="32"/>
          <w:szCs w:val="20"/>
          <w:highlight w:val="none"/>
        </w:rPr>
        <w:t>规定</w:t>
      </w:r>
      <w:r>
        <w:rPr>
          <w:rFonts w:hint="eastAsia" w:ascii="仿宋_GB2312" w:hAnsi="??" w:eastAsia="仿宋_GB2312" w:cs="Times New Roman"/>
          <w:color w:val="auto"/>
          <w:spacing w:val="0"/>
          <w:kern w:val="0"/>
          <w:sz w:val="32"/>
          <w:szCs w:val="20"/>
          <w:highlight w:val="none"/>
        </w:rPr>
        <w:t>，</w:t>
      </w:r>
      <w:r>
        <w:rPr>
          <w:rFonts w:hint="eastAsia" w:ascii="仿宋_GB2312" w:hAnsi="??" w:eastAsia="仿宋_GB2312" w:cs="Times New Roman"/>
          <w:color w:val="auto"/>
          <w:spacing w:val="0"/>
          <w:kern w:val="0"/>
          <w:sz w:val="32"/>
          <w:szCs w:val="20"/>
          <w:highlight w:val="none"/>
          <w:lang w:eastAsia="zh-CN"/>
        </w:rPr>
        <w:t>我局决定对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pacing w:val="0"/>
          <w:kern w:val="0"/>
          <w:sz w:val="32"/>
          <w:szCs w:val="30"/>
          <w:highlight w:val="none"/>
          <w:lang w:val="en-US" w:eastAsia="zh-CN"/>
        </w:rPr>
        <w:t>你公司</w:t>
      </w:r>
      <w:r>
        <w:rPr>
          <w:rFonts w:hint="eastAsia" w:ascii="仿宋_GB2312" w:hAnsi="??" w:eastAsia="仿宋_GB2312" w:cs="Times New Roman"/>
          <w:color w:val="auto"/>
          <w:spacing w:val="0"/>
          <w:kern w:val="0"/>
          <w:sz w:val="32"/>
          <w:szCs w:val="20"/>
          <w:highlight w:val="none"/>
          <w:lang w:eastAsia="zh-CN"/>
        </w:rPr>
        <w:t>采取出具警示函的行政监管措施。你公司应组织全体董事、监事和高级管理人员加强对证券法律法规的学习，进一步强化财务管理和财务会计基础工作，提升会计核算水平，增强财务人员的专业能力和合规意识，确保会计核算真实准确。你公司应充分吸取教训，及时整改，杜绝上述问题的再次发生，并自收到本决定书之日起</w:t>
      </w:r>
      <w:r>
        <w:rPr>
          <w:rFonts w:hint="eastAsia" w:ascii="仿宋_GB2312" w:hAnsi="??" w:eastAsia="仿宋_GB2312" w:cs="Times New Roman"/>
          <w:color w:val="auto"/>
          <w:spacing w:val="0"/>
          <w:kern w:val="0"/>
          <w:sz w:val="32"/>
          <w:szCs w:val="20"/>
          <w:highlight w:val="none"/>
          <w:lang w:val="en-US" w:eastAsia="zh-CN"/>
        </w:rPr>
        <w:t>30</w:t>
      </w:r>
      <w:r>
        <w:rPr>
          <w:rFonts w:hint="eastAsia" w:ascii="仿宋_GB2312" w:hAnsi="??" w:eastAsia="仿宋_GB2312" w:cs="Times New Roman"/>
          <w:color w:val="auto"/>
          <w:spacing w:val="0"/>
          <w:kern w:val="0"/>
          <w:sz w:val="32"/>
          <w:szCs w:val="20"/>
          <w:highlight w:val="none"/>
          <w:lang w:eastAsia="zh-CN"/>
        </w:rPr>
        <w:t>日内提交书面整改报告。</w:t>
      </w:r>
    </w:p>
    <w:p>
      <w:pPr>
        <w:pStyle w:val="2"/>
        <w:numPr>
          <w:ilvl w:val="0"/>
          <w:numId w:val="0"/>
        </w:numPr>
        <w:wordWrap/>
        <w:overflowPunct w:val="0"/>
        <w:adjustRightInd/>
        <w:snapToGrid w:val="0"/>
        <w:spacing w:beforeLines="0" w:afterLines="0" w:line="336" w:lineRule="auto"/>
        <w:ind w:left="0" w:leftChars="0" w:firstLine="640" w:firstLineChars="200"/>
        <w:textAlignment w:val="baseline"/>
        <w:outlineLvl w:val="9"/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</w:rPr>
        <w:t>如果对本监督管理措施不服，可以在收到本决定书之日起60日内向中国证券监督管理委员会提出行政复议申请；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1"/>
          <w:szCs w:val="21"/>
        </w:rPr>
      </w:pPr>
    </w:p>
    <w:p>
      <w:pPr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adjustRightInd w:val="0"/>
        <w:snapToGrid w:val="0"/>
        <w:spacing w:beforeLines="0" w:afterLines="0" w:line="360" w:lineRule="auto"/>
        <w:jc w:val="center"/>
        <w:outlineLvl w:val="9"/>
        <w:rPr>
          <w:rFonts w:hint="eastAsia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eastAsia="仿宋_GB2312"/>
          <w:spacing w:val="8"/>
          <w:sz w:val="28"/>
          <w:highlight w:val="none"/>
          <w:lang w:val="en-US" w:eastAsia="zh-CN"/>
        </w:rPr>
      </w:pPr>
      <w:r>
        <w:rPr>
          <w:rFonts w:hint="eastAsia" w:ascii="仿宋_GB2312" w:eastAsia="仿宋_GB2312"/>
          <w:spacing w:val="8"/>
          <w:sz w:val="28"/>
          <w:highlight w:val="none"/>
        </w:rPr>
        <w:t>抄送：证监会上市司、法治司；深圳证券交易所</w:t>
      </w:r>
      <w:r>
        <w:rPr>
          <w:rFonts w:hint="eastAsia" w:ascii="仿宋_GB2312" w:eastAsia="仿宋_GB2312"/>
          <w:spacing w:val="8"/>
          <w:sz w:val="28"/>
          <w:highlight w:val="none"/>
          <w:lang w:eastAsia="zh-CN"/>
        </w:rPr>
        <w:t>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eastAsia="仿宋_GB2312"/>
          <w:spacing w:val="8"/>
          <w:sz w:val="28"/>
          <w:highlight w:val="none"/>
        </w:rPr>
      </w:pPr>
      <w:r>
        <w:rPr>
          <w:rFonts w:hint="eastAsia" w:ascii="仿宋_GB2312" w:eastAsia="仿宋_GB2312"/>
          <w:spacing w:val="8"/>
          <w:sz w:val="28"/>
          <w:highlight w:val="none"/>
        </w:rPr>
        <w:t xml:space="preserve">广东证监局办公室             </w:t>
      </w:r>
      <w:r>
        <w:rPr>
          <w:rFonts w:hint="default" w:ascii="仿宋_GB2312" w:eastAsia="仿宋_GB2312"/>
          <w:spacing w:val="8"/>
          <w:sz w:val="28"/>
          <w:highlight w:val="none"/>
          <w:lang w:val="en-US"/>
        </w:rPr>
        <w:t xml:space="preserve">  </w:t>
      </w:r>
      <w:r>
        <w:rPr>
          <w:rFonts w:hint="eastAsia" w:ascii="仿宋_GB2312" w:eastAsia="仿宋_GB2312"/>
          <w:spacing w:val="8"/>
          <w:sz w:val="28"/>
          <w:highlight w:val="none"/>
        </w:rPr>
        <w:t xml:space="preserve"> </w:t>
      </w:r>
      <w:r>
        <w:rPr>
          <w:rFonts w:hint="default" w:ascii="仿宋_GB2312" w:eastAsia="仿宋_GB2312"/>
          <w:spacing w:val="8"/>
          <w:sz w:val="28"/>
          <w:highlight w:val="none"/>
          <w:lang w:val="en-US"/>
        </w:rPr>
        <w:t xml:space="preserve">  </w:t>
      </w:r>
      <w:r>
        <w:rPr>
          <w:rFonts w:hint="eastAsia" w:ascii="仿宋_GB2312" w:eastAsia="仿宋_GB2312"/>
          <w:spacing w:val="8"/>
          <w:sz w:val="28"/>
          <w:highlight w:val="none"/>
        </w:rPr>
        <w:t xml:space="preserve"> </w:t>
      </w:r>
      <w:r>
        <w:rPr>
          <w:rFonts w:hint="default" w:ascii="仿宋_GB2312" w:eastAsia="仿宋_GB2312"/>
          <w:spacing w:val="8"/>
          <w:sz w:val="28"/>
          <w:highlight w:val="none"/>
          <w:lang w:val="en" w:eastAsia="zh-CN"/>
        </w:rPr>
        <w:t>202</w:t>
      </w:r>
      <w:r>
        <w:rPr>
          <w:rFonts w:hint="eastAsia" w:ascii="仿宋_GB2312" w:eastAsia="仿宋_GB2312"/>
          <w:spacing w:val="8"/>
          <w:sz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spacing w:val="8"/>
          <w:sz w:val="28"/>
          <w:highlight w:val="none"/>
        </w:rPr>
        <w:t>年</w:t>
      </w:r>
      <w:r>
        <w:rPr>
          <w:rFonts w:hint="default" w:ascii="仿宋_GB2312" w:eastAsia="仿宋_GB2312"/>
          <w:spacing w:val="8"/>
          <w:sz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spacing w:val="8"/>
          <w:sz w:val="28"/>
          <w:highlight w:val="none"/>
        </w:rPr>
        <w:t>月</w:t>
      </w:r>
      <w:r>
        <w:rPr>
          <w:rFonts w:hint="default" w:ascii="仿宋_GB2312" w:eastAsia="仿宋_GB2312"/>
          <w:spacing w:val="8"/>
          <w:sz w:val="28"/>
          <w:highlight w:val="none"/>
          <w:lang w:val="en-US"/>
        </w:rPr>
        <w:t>17</w:t>
      </w:r>
      <w:r>
        <w:rPr>
          <w:rFonts w:hint="eastAsia" w:ascii="仿宋_GB2312" w:eastAsia="仿宋_GB2312"/>
          <w:spacing w:val="8"/>
          <w:sz w:val="28"/>
          <w:highlight w:val="none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eastAsia="仿宋_GB2312"/>
          <w:spacing w:val="8"/>
          <w:sz w:val="2"/>
          <w:szCs w:val="2"/>
          <w:highlight w:val="none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609000101010101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D9D01"/>
    <w:rsid w:val="33E5BC27"/>
    <w:rsid w:val="3DD5373E"/>
    <w:rsid w:val="3EAD9D01"/>
    <w:rsid w:val="3F5F1B3F"/>
    <w:rsid w:val="47DA5239"/>
    <w:rsid w:val="56BAE857"/>
    <w:rsid w:val="57F083CE"/>
    <w:rsid w:val="5F7E4568"/>
    <w:rsid w:val="6FF5974B"/>
    <w:rsid w:val="777FA607"/>
    <w:rsid w:val="7B0FEDDF"/>
    <w:rsid w:val="7D7A08EC"/>
    <w:rsid w:val="7FB712F0"/>
    <w:rsid w:val="97FD00BC"/>
    <w:rsid w:val="ADD48069"/>
    <w:rsid w:val="AE8FBC65"/>
    <w:rsid w:val="B1FE7291"/>
    <w:rsid w:val="BF3C12E8"/>
    <w:rsid w:val="CF8FE058"/>
    <w:rsid w:val="D75E668A"/>
    <w:rsid w:val="D7B7F72B"/>
    <w:rsid w:val="EF1FF60F"/>
    <w:rsid w:val="EF572737"/>
    <w:rsid w:val="F4F72A91"/>
    <w:rsid w:val="F7FB969B"/>
    <w:rsid w:val="FE7F2B7C"/>
    <w:rsid w:val="FEFFB780"/>
    <w:rsid w:val="FFFBF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Times New Roman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2024-04-16T11:10:00Z</dcterms:created>
  <dc:creator>王艳</dc:creator>
  <cp:lastModifiedBy>王艳</cp:lastModifiedBy>
  <cp:lastPrinted>2024-05-30T03:05:00Z</cp:lastPrinted>
  <dcterms:modified xsi:type="dcterms:W3CDTF">2024-06-18T15:50:02Z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62A438BDA90C4FD3AFFB6F6641FAD2E8</vt:lpwstr>
  </property>
</Properties>
</file>