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w:hAnsi="Times" w:eastAsia="宋体"/>
          <w:sz w:val="24"/>
          <w:szCs w:val="24"/>
        </w:rPr>
      </w:pPr>
      <w:r>
        <w:rPr>
          <w:rFonts w:ascii="Times" w:hAnsi="Times" w:eastAsia="宋体"/>
          <w:sz w:val="24"/>
          <w:szCs w:val="24"/>
        </w:rPr>
        <w:t>附件5：</w:t>
      </w:r>
    </w:p>
    <w:p>
      <w:pPr>
        <w:spacing w:line="360" w:lineRule="auto"/>
        <w:jc w:val="center"/>
        <w:rPr>
          <w:rFonts w:ascii="Times" w:hAnsi="Times"/>
          <w:b/>
          <w:sz w:val="28"/>
          <w:szCs w:val="28"/>
        </w:rPr>
      </w:pPr>
      <w:r>
        <w:rPr>
          <w:rFonts w:hint="eastAsia" w:ascii="Times" w:hAnsi="Times"/>
          <w:b/>
          <w:sz w:val="28"/>
          <w:szCs w:val="28"/>
        </w:rPr>
        <w:t>今创集团股份有限公司</w:t>
      </w:r>
    </w:p>
    <w:p>
      <w:pPr>
        <w:spacing w:line="360" w:lineRule="auto"/>
        <w:jc w:val="center"/>
        <w:rPr>
          <w:rFonts w:ascii="Times" w:hAnsi="Times"/>
          <w:b/>
          <w:sz w:val="28"/>
          <w:szCs w:val="28"/>
        </w:rPr>
      </w:pPr>
      <w:r>
        <w:rPr>
          <w:rFonts w:hint="eastAsia" w:ascii="Times" w:hAnsi="Times"/>
          <w:b/>
          <w:sz w:val="28"/>
          <w:szCs w:val="28"/>
        </w:rPr>
        <w:t>投资者关系活动记录表</w:t>
      </w:r>
    </w:p>
    <w:p>
      <w:pPr>
        <w:spacing w:line="400" w:lineRule="exact"/>
        <w:jc w:val="both"/>
        <w:rPr>
          <w:rFonts w:ascii="Times" w:hAnsi="Times"/>
        </w:rPr>
      </w:pPr>
    </w:p>
    <w:p>
      <w:pPr>
        <w:spacing w:line="400" w:lineRule="exact"/>
        <w:jc w:val="left"/>
        <w:rPr>
          <w:rFonts w:hint="default" w:ascii="Times" w:hAnsi="Times" w:eastAsiaTheme="minorEastAsia"/>
          <w:b/>
          <w:sz w:val="24"/>
          <w:szCs w:val="24"/>
          <w:lang w:val="en-US" w:eastAsia="zh-CN"/>
        </w:rPr>
      </w:pPr>
      <w:r>
        <w:rPr>
          <w:rFonts w:hint="eastAsia" w:ascii="Times" w:hAnsi="Times"/>
          <w:sz w:val="24"/>
          <w:szCs w:val="24"/>
        </w:rPr>
        <w:t>证券简称：今创集团</w:t>
      </w:r>
      <w:r>
        <w:rPr>
          <w:rFonts w:ascii="Times" w:hAnsi="Times"/>
          <w:sz w:val="24"/>
          <w:szCs w:val="24"/>
        </w:rPr>
        <w:t xml:space="preserve">         </w:t>
      </w:r>
      <w:r>
        <w:rPr>
          <w:rFonts w:hint="eastAsia" w:ascii="Times" w:hAnsi="Times"/>
          <w:sz w:val="24"/>
          <w:szCs w:val="24"/>
        </w:rPr>
        <w:t>证券代码：</w:t>
      </w:r>
      <w:r>
        <w:rPr>
          <w:rFonts w:ascii="Times" w:hAnsi="Times"/>
          <w:sz w:val="24"/>
          <w:szCs w:val="24"/>
        </w:rPr>
        <w:t xml:space="preserve">603680         </w:t>
      </w:r>
      <w:r>
        <w:rPr>
          <w:rFonts w:hint="eastAsia" w:ascii="Times" w:hAnsi="Times"/>
          <w:sz w:val="24"/>
          <w:szCs w:val="24"/>
        </w:rPr>
        <w:t>编号：</w:t>
      </w:r>
      <w:r>
        <w:rPr>
          <w:rFonts w:ascii="Times" w:hAnsi="Times"/>
          <w:sz w:val="24"/>
          <w:szCs w:val="24"/>
        </w:rPr>
        <w:t xml:space="preserve"> </w:t>
      </w:r>
      <w:r>
        <w:rPr>
          <w:rFonts w:hint="eastAsia" w:ascii="Times" w:hAnsi="Times"/>
          <w:sz w:val="24"/>
          <w:szCs w:val="24"/>
          <w:lang w:val="en-US" w:eastAsia="zh-CN"/>
        </w:rPr>
        <w:t>2024-001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2036" w:type="dxa"/>
            <w:vAlign w:val="center"/>
          </w:tcPr>
          <w:p>
            <w:pPr>
              <w:spacing w:line="400" w:lineRule="exact"/>
              <w:rPr>
                <w:rFonts w:ascii="Times" w:hAnsi="Times"/>
                <w:sz w:val="24"/>
                <w:szCs w:val="24"/>
              </w:rPr>
            </w:pPr>
            <w:r>
              <w:rPr>
                <w:rFonts w:hint="eastAsia" w:ascii="Times" w:hAnsi="Times"/>
                <w:sz w:val="24"/>
                <w:szCs w:val="24"/>
              </w:rPr>
              <w:t>投资者关系活动类别</w:t>
            </w:r>
          </w:p>
        </w:tc>
        <w:tc>
          <w:tcPr>
            <w:tcW w:w="6486" w:type="dxa"/>
            <w:vAlign w:val="center"/>
          </w:tcPr>
          <w:p>
            <w:pPr>
              <w:spacing w:line="400" w:lineRule="exact"/>
              <w:rPr>
                <w:rFonts w:ascii="Times" w:hAnsi="Times"/>
                <w:sz w:val="24"/>
                <w:szCs w:val="24"/>
              </w:rPr>
            </w:pPr>
            <w:r>
              <w:rPr>
                <w:rFonts w:hint="eastAsia" w:ascii="Calibri" w:hAnsi="Calibri" w:eastAsia="宋体" w:cs="Calibri"/>
                <w:sz w:val="24"/>
                <w:szCs w:val="24"/>
                <w:lang w:eastAsia="zh-CN"/>
              </w:rPr>
              <w:t>☑</w:t>
            </w:r>
            <w:r>
              <w:rPr>
                <w:rFonts w:hint="eastAsia" w:ascii="Times" w:hAnsi="Times"/>
                <w:sz w:val="24"/>
                <w:szCs w:val="24"/>
              </w:rPr>
              <w:t>特定对象调研</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分析师会议</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媒体采访</w:t>
            </w:r>
          </w:p>
          <w:p>
            <w:pPr>
              <w:spacing w:line="400" w:lineRule="exact"/>
              <w:rPr>
                <w:rFonts w:ascii="Times" w:hAnsi="Times"/>
                <w:sz w:val="24"/>
                <w:szCs w:val="24"/>
              </w:rPr>
            </w:pPr>
            <w:r>
              <w:rPr>
                <w:rFonts w:hint="eastAsia" w:ascii="Calibri" w:hAnsi="Calibri" w:eastAsia="宋体" w:cs="Calibri"/>
                <w:sz w:val="24"/>
                <w:szCs w:val="24"/>
                <w:lang w:eastAsia="zh-CN"/>
              </w:rPr>
              <w:t>□</w:t>
            </w:r>
            <w:r>
              <w:rPr>
                <w:rFonts w:hint="eastAsia" w:ascii="Times" w:hAnsi="Times"/>
                <w:sz w:val="24"/>
                <w:szCs w:val="24"/>
              </w:rPr>
              <w:t>业绩说明会</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新闻发布会</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路演活动</w:t>
            </w:r>
            <w:r>
              <w:rPr>
                <w:rFonts w:ascii="Times" w:hAnsi="Times"/>
                <w:sz w:val="24"/>
                <w:szCs w:val="24"/>
              </w:rPr>
              <w:t xml:space="preserve"> </w:t>
            </w:r>
          </w:p>
          <w:p>
            <w:pPr>
              <w:spacing w:line="400" w:lineRule="exact"/>
              <w:rPr>
                <w:rFonts w:ascii="Times" w:hAnsi="Times"/>
                <w:sz w:val="24"/>
                <w:szCs w:val="24"/>
              </w:rPr>
            </w:pPr>
            <w:r>
              <w:rPr>
                <w:rFonts w:hint="eastAsia" w:ascii="Calibri" w:hAnsi="Calibri" w:eastAsia="宋体" w:cs="Calibri"/>
                <w:sz w:val="24"/>
                <w:szCs w:val="24"/>
                <w:lang w:eastAsia="zh-CN"/>
              </w:rPr>
              <w:t>☑</w:t>
            </w:r>
            <w:r>
              <w:rPr>
                <w:rFonts w:hint="eastAsia" w:ascii="Times" w:hAnsi="Times"/>
                <w:sz w:val="24"/>
                <w:szCs w:val="24"/>
              </w:rPr>
              <w:t>现场参观</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其他（</w:t>
            </w:r>
            <w:r>
              <w:rPr>
                <w:rFonts w:ascii="Times" w:hAnsi="Times"/>
                <w:sz w:val="24"/>
                <w:szCs w:val="24"/>
              </w:rPr>
              <w:t xml:space="preserve">          </w:t>
            </w:r>
            <w:r>
              <w:rPr>
                <w:rFonts w:hint="eastAsia" w:ascii="Times" w:hAnsi="Time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036" w:type="dxa"/>
            <w:vAlign w:val="center"/>
          </w:tcPr>
          <w:p>
            <w:pPr>
              <w:spacing w:line="400" w:lineRule="exact"/>
              <w:rPr>
                <w:rFonts w:ascii="Times" w:hAnsi="Times"/>
                <w:sz w:val="24"/>
                <w:szCs w:val="24"/>
              </w:rPr>
            </w:pPr>
            <w:r>
              <w:rPr>
                <w:rFonts w:hint="eastAsia" w:ascii="Times" w:hAnsi="Times"/>
                <w:sz w:val="24"/>
                <w:szCs w:val="24"/>
              </w:rPr>
              <w:t>参与单位名称及人员姓名</w:t>
            </w:r>
          </w:p>
        </w:tc>
        <w:tc>
          <w:tcPr>
            <w:tcW w:w="6486" w:type="dxa"/>
            <w:vAlign w:val="center"/>
          </w:tcPr>
          <w:p>
            <w:pPr>
              <w:spacing w:line="400" w:lineRule="exact"/>
              <w:rPr>
                <w:rFonts w:ascii="Times" w:hAnsi="Times"/>
                <w:sz w:val="24"/>
                <w:szCs w:val="24"/>
              </w:rPr>
            </w:pPr>
            <w:r>
              <w:rPr>
                <w:rFonts w:hint="eastAsia" w:ascii="Times" w:hAnsi="Times"/>
                <w:sz w:val="24"/>
                <w:szCs w:val="24"/>
              </w:rPr>
              <w:t>东海证券</w:t>
            </w:r>
            <w:r>
              <w:rPr>
                <w:rFonts w:hint="eastAsia" w:ascii="Times" w:hAnsi="Times"/>
                <w:sz w:val="24"/>
                <w:szCs w:val="24"/>
                <w:lang w:eastAsia="zh-CN"/>
              </w:rPr>
              <w:t>、</w:t>
            </w:r>
            <w:r>
              <w:rPr>
                <w:rFonts w:hint="eastAsia" w:ascii="Times" w:hAnsi="Times"/>
                <w:sz w:val="24"/>
                <w:szCs w:val="24"/>
              </w:rPr>
              <w:t>上海澜胜</w:t>
            </w:r>
            <w:r>
              <w:rPr>
                <w:rFonts w:hint="eastAsia" w:ascii="Times" w:hAnsi="Times"/>
                <w:sz w:val="24"/>
                <w:szCs w:val="24"/>
                <w:lang w:eastAsia="zh-CN"/>
              </w:rPr>
              <w:t>、</w:t>
            </w:r>
            <w:r>
              <w:rPr>
                <w:rFonts w:hint="eastAsia" w:ascii="Times" w:hAnsi="Times"/>
                <w:sz w:val="24"/>
                <w:szCs w:val="24"/>
              </w:rPr>
              <w:t>海能证券</w:t>
            </w:r>
            <w:r>
              <w:rPr>
                <w:rFonts w:hint="eastAsia" w:ascii="Times" w:hAnsi="Times"/>
                <w:sz w:val="24"/>
                <w:szCs w:val="24"/>
                <w:lang w:val="en-US" w:eastAsia="zh-CN"/>
              </w:rPr>
              <w:t>投资</w:t>
            </w:r>
            <w:r>
              <w:rPr>
                <w:rFonts w:hint="eastAsia" w:ascii="Times" w:hAnsi="Times"/>
                <w:sz w:val="24"/>
                <w:szCs w:val="24"/>
                <w:lang w:eastAsia="zh-CN"/>
              </w:rPr>
              <w:t>、</w:t>
            </w:r>
            <w:r>
              <w:rPr>
                <w:rFonts w:hint="eastAsia" w:ascii="Times" w:hAnsi="Times"/>
                <w:sz w:val="24"/>
                <w:szCs w:val="24"/>
              </w:rPr>
              <w:t>大决策证券</w:t>
            </w:r>
            <w:r>
              <w:rPr>
                <w:rFonts w:hint="eastAsia" w:ascii="Times" w:hAnsi="Times"/>
                <w:sz w:val="24"/>
                <w:szCs w:val="24"/>
                <w:lang w:val="en-US" w:eastAsia="zh-CN"/>
              </w:rPr>
              <w:t>投资</w:t>
            </w:r>
            <w:r>
              <w:rPr>
                <w:rFonts w:hint="eastAsia" w:ascii="Times" w:hAnsi="Times"/>
                <w:sz w:val="21"/>
                <w:szCs w:val="21"/>
                <w:lang w:val="en-US" w:eastAsia="zh-CN"/>
              </w:rPr>
              <w:t>、</w:t>
            </w:r>
            <w:r>
              <w:rPr>
                <w:rFonts w:hint="eastAsia" w:ascii="Times" w:hAnsi="Times"/>
                <w:sz w:val="24"/>
                <w:szCs w:val="24"/>
              </w:rPr>
              <w:t>奕术投资</w:t>
            </w:r>
            <w:r>
              <w:rPr>
                <w:rFonts w:hint="eastAsia" w:ascii="Times" w:hAnsi="Times"/>
                <w:sz w:val="24"/>
                <w:szCs w:val="24"/>
                <w:lang w:eastAsia="zh-CN"/>
              </w:rPr>
              <w:t>、</w:t>
            </w:r>
            <w:r>
              <w:rPr>
                <w:rFonts w:hint="eastAsia" w:ascii="Times" w:hAnsi="Times"/>
                <w:sz w:val="24"/>
                <w:szCs w:val="24"/>
              </w:rPr>
              <w:t>浙江居正</w:t>
            </w:r>
            <w:r>
              <w:rPr>
                <w:rFonts w:hint="eastAsia" w:ascii="Times" w:hAnsi="Times"/>
                <w:sz w:val="24"/>
                <w:szCs w:val="24"/>
                <w:lang w:eastAsia="zh-CN"/>
              </w:rPr>
              <w:t>、</w:t>
            </w:r>
            <w:r>
              <w:rPr>
                <w:rFonts w:hint="eastAsia" w:ascii="Times" w:hAnsi="Times"/>
                <w:sz w:val="24"/>
                <w:szCs w:val="24"/>
              </w:rPr>
              <w:t>国诚投资</w:t>
            </w:r>
            <w:r>
              <w:rPr>
                <w:rFonts w:hint="eastAsia" w:ascii="Times" w:hAnsi="Times"/>
                <w:sz w:val="24"/>
                <w:szCs w:val="24"/>
                <w:lang w:eastAsia="zh-CN"/>
              </w:rPr>
              <w:t>、</w:t>
            </w:r>
            <w:r>
              <w:rPr>
                <w:rFonts w:hint="eastAsia" w:ascii="Times" w:hAnsi="Times"/>
                <w:sz w:val="24"/>
                <w:szCs w:val="24"/>
              </w:rPr>
              <w:t>宝弘景资产</w:t>
            </w:r>
            <w:r>
              <w:rPr>
                <w:rFonts w:hint="eastAsia" w:ascii="Times" w:hAnsi="Times"/>
                <w:sz w:val="24"/>
                <w:szCs w:val="24"/>
                <w:lang w:val="en-US" w:eastAsia="zh-CN"/>
              </w:rPr>
              <w:t>、</w:t>
            </w:r>
            <w:r>
              <w:rPr>
                <w:rFonts w:hint="eastAsia" w:ascii="Times" w:hAnsi="Times"/>
                <w:sz w:val="24"/>
                <w:szCs w:val="24"/>
              </w:rPr>
              <w:t>高申资产</w:t>
            </w:r>
            <w:r>
              <w:rPr>
                <w:rFonts w:hint="eastAsia" w:ascii="Times" w:hAnsi="Times"/>
                <w:sz w:val="24"/>
                <w:szCs w:val="24"/>
                <w:lang w:eastAsia="zh-CN"/>
              </w:rPr>
              <w:t>、</w:t>
            </w:r>
            <w:r>
              <w:rPr>
                <w:rFonts w:hint="eastAsia" w:ascii="Times" w:hAnsi="Times"/>
                <w:sz w:val="24"/>
                <w:szCs w:val="24"/>
              </w:rPr>
              <w:t>吉石资本</w:t>
            </w:r>
            <w:r>
              <w:rPr>
                <w:rFonts w:hint="eastAsia" w:ascii="Times" w:hAnsi="Times"/>
                <w:sz w:val="24"/>
                <w:szCs w:val="24"/>
                <w:lang w:eastAsia="zh-CN"/>
              </w:rPr>
              <w:t>、</w:t>
            </w:r>
            <w:r>
              <w:rPr>
                <w:rFonts w:hint="eastAsia" w:ascii="Times" w:hAnsi="Times"/>
                <w:sz w:val="24"/>
                <w:szCs w:val="24"/>
              </w:rPr>
              <w:t>太乙投资</w:t>
            </w:r>
            <w:r>
              <w:rPr>
                <w:rFonts w:hint="eastAsia" w:ascii="Times" w:hAnsi="Times"/>
                <w:sz w:val="24"/>
                <w:szCs w:val="24"/>
                <w:lang w:val="en-US" w:eastAsia="zh-CN"/>
              </w:rPr>
              <w:t>等15位机构代表</w:t>
            </w:r>
            <w:r>
              <w:rPr>
                <w:rFonts w:hint="eastAsia" w:ascii="Times" w:hAnsi="Times"/>
                <w:sz w:val="24"/>
                <w:szCs w:val="24"/>
              </w:rPr>
              <w:tab/>
            </w:r>
            <w:r>
              <w:rPr>
                <w:rFonts w:hint="eastAsia" w:ascii="Times" w:hAnsi="Time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036" w:type="dxa"/>
            <w:vAlign w:val="center"/>
          </w:tcPr>
          <w:p>
            <w:pPr>
              <w:spacing w:line="400" w:lineRule="exact"/>
              <w:rPr>
                <w:rFonts w:ascii="Times" w:hAnsi="Times"/>
                <w:sz w:val="24"/>
                <w:szCs w:val="24"/>
              </w:rPr>
            </w:pPr>
            <w:r>
              <w:rPr>
                <w:rFonts w:hint="eastAsia" w:ascii="Times" w:hAnsi="Times"/>
                <w:sz w:val="24"/>
                <w:szCs w:val="24"/>
              </w:rPr>
              <w:t>时间</w:t>
            </w:r>
          </w:p>
        </w:tc>
        <w:tc>
          <w:tcPr>
            <w:tcW w:w="6486" w:type="dxa"/>
            <w:vAlign w:val="center"/>
          </w:tcPr>
          <w:p>
            <w:pPr>
              <w:spacing w:line="400" w:lineRule="exact"/>
              <w:rPr>
                <w:rFonts w:ascii="Times" w:hAnsi="Times"/>
                <w:sz w:val="24"/>
                <w:szCs w:val="24"/>
              </w:rPr>
            </w:pPr>
            <w:r>
              <w:rPr>
                <w:rFonts w:hint="eastAsia" w:ascii="Times" w:hAnsi="Times"/>
                <w:sz w:val="24"/>
                <w:szCs w:val="24"/>
              </w:rPr>
              <w:t>202</w:t>
            </w:r>
            <w:r>
              <w:rPr>
                <w:rFonts w:hint="eastAsia" w:ascii="Times" w:hAnsi="Times"/>
                <w:sz w:val="24"/>
                <w:szCs w:val="24"/>
                <w:lang w:val="en-US" w:eastAsia="zh-CN"/>
              </w:rPr>
              <w:t>4</w:t>
            </w:r>
            <w:r>
              <w:rPr>
                <w:rFonts w:hint="eastAsia" w:ascii="Times" w:hAnsi="Times"/>
                <w:sz w:val="24"/>
                <w:szCs w:val="24"/>
              </w:rPr>
              <w:t>年</w:t>
            </w:r>
            <w:r>
              <w:rPr>
                <w:rFonts w:hint="eastAsia" w:ascii="Times" w:hAnsi="Times"/>
                <w:sz w:val="24"/>
                <w:szCs w:val="24"/>
                <w:lang w:val="en-US" w:eastAsia="zh-CN"/>
              </w:rPr>
              <w:t>6</w:t>
            </w:r>
            <w:r>
              <w:rPr>
                <w:rFonts w:hint="eastAsia" w:ascii="Times" w:hAnsi="Times"/>
                <w:sz w:val="24"/>
                <w:szCs w:val="24"/>
              </w:rPr>
              <w:t>月</w:t>
            </w:r>
            <w:r>
              <w:rPr>
                <w:rFonts w:hint="eastAsia" w:ascii="Times" w:hAnsi="Times"/>
                <w:sz w:val="24"/>
                <w:szCs w:val="24"/>
                <w:lang w:val="en-US" w:eastAsia="zh-CN"/>
              </w:rPr>
              <w:t>19</w:t>
            </w:r>
            <w:r>
              <w:rPr>
                <w:rFonts w:hint="eastAsia" w:ascii="Times" w:hAnsi="Times"/>
                <w:sz w:val="24"/>
                <w:szCs w:val="24"/>
              </w:rPr>
              <w:t>日 下午1</w:t>
            </w:r>
            <w:r>
              <w:rPr>
                <w:rFonts w:hint="eastAsia" w:ascii="Times" w:hAnsi="Times"/>
                <w:sz w:val="24"/>
                <w:szCs w:val="24"/>
                <w:lang w:val="en-US" w:eastAsia="zh-CN"/>
              </w:rPr>
              <w:t>4</w:t>
            </w:r>
            <w:r>
              <w:rPr>
                <w:rFonts w:hint="eastAsia" w:ascii="Times" w:hAnsi="Times"/>
                <w:sz w:val="24"/>
                <w:szCs w:val="24"/>
              </w:rPr>
              <w:t>:</w:t>
            </w:r>
            <w:r>
              <w:rPr>
                <w:rFonts w:hint="eastAsia" w:ascii="Times" w:hAnsi="Times"/>
                <w:sz w:val="24"/>
                <w:szCs w:val="24"/>
                <w:lang w:val="en-US" w:eastAsia="zh-CN"/>
              </w:rPr>
              <w:t>0</w:t>
            </w:r>
            <w:r>
              <w:rPr>
                <w:rFonts w:hint="eastAsia" w:ascii="Times" w:hAnsi="Times"/>
                <w:sz w:val="24"/>
                <w:szCs w:val="24"/>
              </w:rPr>
              <w:t>0-1</w:t>
            </w:r>
            <w:r>
              <w:rPr>
                <w:rFonts w:hint="eastAsia" w:ascii="Times" w:hAnsi="Times"/>
                <w:sz w:val="24"/>
                <w:szCs w:val="24"/>
                <w:lang w:val="en-US" w:eastAsia="zh-CN"/>
              </w:rPr>
              <w:t>6</w:t>
            </w:r>
            <w:r>
              <w:rPr>
                <w:rFonts w:hint="eastAsia" w:ascii="Times" w:hAnsi="Times"/>
                <w:sz w:val="24"/>
                <w:szCs w:val="24"/>
              </w:rPr>
              <w:t>:</w:t>
            </w:r>
            <w:r>
              <w:rPr>
                <w:rFonts w:hint="eastAsia" w:ascii="Times" w:hAnsi="Times"/>
                <w:sz w:val="24"/>
                <w:szCs w:val="24"/>
                <w:lang w:val="en-US" w:eastAsia="zh-CN"/>
              </w:rPr>
              <w:t>3</w:t>
            </w:r>
            <w:r>
              <w:rPr>
                <w:rFonts w:hint="eastAsia" w:ascii="Times" w:hAnsi="Time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36" w:type="dxa"/>
            <w:vAlign w:val="center"/>
          </w:tcPr>
          <w:p>
            <w:pPr>
              <w:spacing w:line="400" w:lineRule="exact"/>
              <w:rPr>
                <w:rFonts w:ascii="Times" w:hAnsi="Times"/>
                <w:sz w:val="24"/>
                <w:szCs w:val="24"/>
              </w:rPr>
            </w:pPr>
            <w:r>
              <w:rPr>
                <w:rFonts w:hint="eastAsia" w:ascii="Times" w:hAnsi="Times"/>
                <w:sz w:val="24"/>
                <w:szCs w:val="24"/>
              </w:rPr>
              <w:t>地点</w:t>
            </w:r>
          </w:p>
        </w:tc>
        <w:tc>
          <w:tcPr>
            <w:tcW w:w="6486" w:type="dxa"/>
            <w:vAlign w:val="center"/>
          </w:tcPr>
          <w:p>
            <w:pPr>
              <w:spacing w:line="400" w:lineRule="exact"/>
              <w:rPr>
                <w:rFonts w:ascii="Times" w:hAnsi="Times"/>
                <w:sz w:val="24"/>
                <w:szCs w:val="24"/>
              </w:rPr>
            </w:pPr>
            <w:r>
              <w:rPr>
                <w:rFonts w:hint="eastAsia" w:ascii="Times" w:hAnsi="Times"/>
                <w:sz w:val="24"/>
                <w:szCs w:val="24"/>
              </w:rPr>
              <w:t>公司</w:t>
            </w:r>
            <w:r>
              <w:rPr>
                <w:rFonts w:hint="eastAsia" w:ascii="Times" w:hAnsi="Times"/>
                <w:sz w:val="24"/>
                <w:szCs w:val="24"/>
                <w:lang w:eastAsia="zh-CN"/>
              </w:rPr>
              <w:t>高新区产业园</w:t>
            </w:r>
            <w:r>
              <w:rPr>
                <w:rFonts w:hint="eastAsia" w:ascii="Times" w:hAnsi="Times"/>
                <w:sz w:val="24"/>
                <w:szCs w:val="24"/>
              </w:rPr>
              <w:t>、</w:t>
            </w:r>
            <w:r>
              <w:rPr>
                <w:rFonts w:hint="eastAsia" w:ascii="Times" w:hAnsi="Times"/>
                <w:sz w:val="24"/>
                <w:szCs w:val="24"/>
                <w:lang w:eastAsia="zh-CN"/>
              </w:rPr>
              <w:t>工业</w:t>
            </w:r>
            <w:r>
              <w:rPr>
                <w:rFonts w:hint="eastAsia" w:ascii="Times" w:hAnsi="Times"/>
                <w:sz w:val="24"/>
                <w:szCs w:val="24"/>
              </w:rPr>
              <w:t>展厅、会议室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36" w:type="dxa"/>
            <w:vAlign w:val="center"/>
          </w:tcPr>
          <w:p>
            <w:pPr>
              <w:spacing w:line="400" w:lineRule="exact"/>
              <w:rPr>
                <w:rFonts w:ascii="Times" w:hAnsi="Times"/>
                <w:sz w:val="24"/>
                <w:szCs w:val="24"/>
              </w:rPr>
            </w:pPr>
            <w:r>
              <w:rPr>
                <w:rFonts w:hint="eastAsia" w:ascii="Times" w:hAnsi="Times"/>
                <w:sz w:val="24"/>
                <w:szCs w:val="24"/>
              </w:rPr>
              <w:t>公司接待人员姓名</w:t>
            </w:r>
          </w:p>
        </w:tc>
        <w:tc>
          <w:tcPr>
            <w:tcW w:w="6486" w:type="dxa"/>
            <w:vAlign w:val="center"/>
          </w:tcPr>
          <w:p>
            <w:pPr>
              <w:spacing w:line="400" w:lineRule="exact"/>
              <w:rPr>
                <w:rFonts w:hint="eastAsia" w:ascii="Times" w:hAnsi="Times" w:eastAsiaTheme="minorEastAsia"/>
                <w:sz w:val="24"/>
                <w:szCs w:val="24"/>
                <w:lang w:eastAsia="zh-CN"/>
              </w:rPr>
            </w:pPr>
            <w:r>
              <w:rPr>
                <w:rFonts w:hint="eastAsia" w:ascii="Times" w:hAnsi="Times"/>
                <w:sz w:val="24"/>
                <w:szCs w:val="24"/>
                <w:lang w:val="en-US" w:eastAsia="zh-CN"/>
              </w:rPr>
              <w:t>副总经理、董事会秘书高锋</w:t>
            </w:r>
            <w:r>
              <w:rPr>
                <w:rFonts w:hint="eastAsia" w:ascii="Times" w:hAnsi="Times"/>
                <w:sz w:val="24"/>
                <w:szCs w:val="24"/>
              </w:rPr>
              <w:t>、</w:t>
            </w:r>
            <w:r>
              <w:rPr>
                <w:rFonts w:hint="eastAsia" w:ascii="Times" w:hAnsi="Times"/>
                <w:sz w:val="24"/>
                <w:szCs w:val="24"/>
                <w:lang w:val="en-US" w:eastAsia="zh-CN"/>
              </w:rPr>
              <w:t>会计机构负责人郑小兵</w:t>
            </w:r>
            <w:r>
              <w:rPr>
                <w:rFonts w:hint="eastAsia" w:ascii="Times" w:hAnsi="Times"/>
                <w:sz w:val="24"/>
                <w:szCs w:val="24"/>
              </w:rPr>
              <w:t>、</w:t>
            </w:r>
            <w:r>
              <w:rPr>
                <w:rFonts w:hint="eastAsia" w:ascii="Times" w:hAnsi="Times"/>
                <w:sz w:val="24"/>
                <w:szCs w:val="24"/>
                <w:lang w:val="en-US" w:eastAsia="zh-CN"/>
              </w:rPr>
              <w:t>战略发展部部长陆华、证券事务代表</w:t>
            </w:r>
            <w:r>
              <w:rPr>
                <w:rFonts w:hint="eastAsia" w:ascii="Times" w:hAnsi="Times"/>
                <w:sz w:val="24"/>
                <w:szCs w:val="24"/>
              </w:rPr>
              <w:t>杨明珠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036" w:type="dxa"/>
            <w:vAlign w:val="center"/>
          </w:tcPr>
          <w:p>
            <w:pPr>
              <w:spacing w:line="400" w:lineRule="exact"/>
              <w:rPr>
                <w:rFonts w:ascii="Times" w:hAnsi="Times"/>
                <w:sz w:val="24"/>
                <w:szCs w:val="24"/>
              </w:rPr>
            </w:pPr>
            <w:r>
              <w:rPr>
                <w:rFonts w:hint="eastAsia" w:ascii="Times" w:hAnsi="Times"/>
                <w:sz w:val="24"/>
                <w:szCs w:val="24"/>
              </w:rPr>
              <w:t>投资者关系活动</w:t>
            </w:r>
          </w:p>
          <w:p>
            <w:pPr>
              <w:spacing w:line="400" w:lineRule="exact"/>
              <w:rPr>
                <w:rFonts w:ascii="Times" w:hAnsi="Times"/>
                <w:sz w:val="24"/>
                <w:szCs w:val="24"/>
              </w:rPr>
            </w:pPr>
            <w:r>
              <w:rPr>
                <w:rFonts w:hint="eastAsia" w:ascii="Times" w:hAnsi="Times"/>
                <w:sz w:val="24"/>
                <w:szCs w:val="24"/>
              </w:rPr>
              <w:t>主要内容介绍</w:t>
            </w:r>
          </w:p>
        </w:tc>
        <w:tc>
          <w:tcPr>
            <w:tcW w:w="6486" w:type="dxa"/>
            <w:vAlign w:val="center"/>
          </w:tcPr>
          <w:p>
            <w:pPr>
              <w:pStyle w:val="8"/>
              <w:numPr>
                <w:ilvl w:val="0"/>
                <w:numId w:val="0"/>
              </w:numPr>
              <w:spacing w:line="360" w:lineRule="auto"/>
              <w:ind w:leftChars="0" w:firstLine="480"/>
              <w:rPr>
                <w:rFonts w:hint="default" w:ascii="Times New Roman" w:hAnsi="Times New Roman" w:cs="Times New Roman"/>
                <w:b w:val="0"/>
                <w:bCs/>
                <w:sz w:val="24"/>
                <w:szCs w:val="24"/>
                <w:lang w:val="en-US" w:eastAsia="zh-CN"/>
              </w:rPr>
            </w:pPr>
            <w:r>
              <w:rPr>
                <w:rFonts w:hint="eastAsia" w:ascii="Times" w:hAnsi="Times"/>
                <w:b w:val="0"/>
                <w:bCs/>
                <w:sz w:val="24"/>
                <w:szCs w:val="24"/>
                <w:lang w:val="en-US" w:eastAsia="zh-CN"/>
              </w:rPr>
              <w:t>本次活动由公司董办人员带引来访的投资者及分析师参观了公司高新区轨道产业园现代化车间及工业展厅，全面介绍了公司产品、服务、经营、管理等基本情况。现场参观结束后，公司接待人员与来访投资者及分析师</w:t>
            </w:r>
            <w:r>
              <w:rPr>
                <w:rFonts w:hint="eastAsia" w:ascii="Times New Roman" w:hAnsi="Times New Roman" w:cs="Times New Roman"/>
                <w:b w:val="0"/>
                <w:bCs/>
                <w:sz w:val="24"/>
                <w:szCs w:val="24"/>
                <w:lang w:val="en-US" w:eastAsia="zh-CN"/>
              </w:rPr>
              <w:t>就如下问题进行了补充交流：</w:t>
            </w:r>
          </w:p>
          <w:p>
            <w:pPr>
              <w:numPr>
                <w:ilvl w:val="0"/>
                <w:numId w:val="0"/>
              </w:numPr>
              <w:spacing w:line="360" w:lineRule="auto"/>
              <w:ind w:firstLine="482" w:firstLineChars="200"/>
              <w:rPr>
                <w:rFonts w:hint="default" w:ascii="Times New Roman" w:hAnsi="Times New Roman" w:cs="Times New Roman"/>
                <w:b/>
                <w:sz w:val="23"/>
                <w:szCs w:val="23"/>
              </w:rPr>
            </w:pPr>
            <w:r>
              <w:rPr>
                <w:rFonts w:hint="eastAsia" w:ascii="Times New Roman" w:hAnsi="Times New Roman" w:cs="Times New Roman"/>
                <w:b/>
                <w:sz w:val="24"/>
                <w:szCs w:val="24"/>
                <w:lang w:val="en-US" w:eastAsia="zh-CN"/>
              </w:rPr>
              <w:t>1、目前国内轨道交通行业依然保持较好的发展，</w:t>
            </w:r>
            <w:r>
              <w:rPr>
                <w:rFonts w:hint="default" w:ascii="Times New Roman" w:hAnsi="Times New Roman" w:cs="Times New Roman"/>
                <w:b/>
                <w:sz w:val="24"/>
                <w:szCs w:val="24"/>
              </w:rPr>
              <w:t>公司</w:t>
            </w:r>
            <w:r>
              <w:rPr>
                <w:rFonts w:hint="eastAsia" w:ascii="Times New Roman" w:hAnsi="Times New Roman" w:cs="Times New Roman"/>
                <w:b/>
                <w:sz w:val="24"/>
                <w:szCs w:val="24"/>
                <w:lang w:val="en-US" w:eastAsia="zh-CN"/>
              </w:rPr>
              <w:t>预计今年业务订单情况如何</w:t>
            </w:r>
            <w:r>
              <w:rPr>
                <w:rFonts w:hint="default" w:ascii="Times New Roman" w:hAnsi="Times New Roman" w:cs="Times New Roman"/>
                <w:b/>
                <w:sz w:val="23"/>
                <w:szCs w:val="23"/>
              </w:rPr>
              <w:t>？</w:t>
            </w:r>
          </w:p>
          <w:p>
            <w:pPr>
              <w:spacing w:line="360" w:lineRule="auto"/>
              <w:ind w:firstLine="480" w:firstLineChars="200"/>
              <w:rPr>
                <w:rFonts w:hint="eastAsia" w:ascii="Times" w:hAnsi="Times"/>
                <w:sz w:val="24"/>
                <w:szCs w:val="24"/>
                <w:lang w:eastAsia="zh-CN"/>
              </w:rPr>
            </w:pPr>
            <w:r>
              <w:rPr>
                <w:rFonts w:hint="eastAsia" w:ascii="Times" w:hAnsi="Times"/>
                <w:sz w:val="24"/>
                <w:szCs w:val="24"/>
                <w:lang w:val="en-US" w:eastAsia="zh-CN"/>
              </w:rPr>
              <w:t>根据目前的行业情况来看，国内轨道交通行业的复苏对公司业务起到一定的正向影响，具体订单情况公司会在定期报告中进行披露，公司将持续发力，紧抓市场机遇，保持公司业务的稳定发展</w:t>
            </w:r>
            <w:r>
              <w:rPr>
                <w:rFonts w:hint="eastAsia" w:ascii="Times" w:hAnsi="Times"/>
                <w:sz w:val="24"/>
                <w:szCs w:val="24"/>
                <w:lang w:eastAsia="zh-CN"/>
              </w:rPr>
              <w:t>。</w:t>
            </w:r>
          </w:p>
          <w:p>
            <w:pPr>
              <w:spacing w:line="360" w:lineRule="auto"/>
              <w:ind w:firstLine="462" w:firstLineChars="200"/>
              <w:rPr>
                <w:rFonts w:hint="eastAsia" w:ascii="Times New Roman" w:hAnsi="Times New Roman" w:cs="Times New Roman"/>
                <w:b/>
                <w:sz w:val="23"/>
                <w:szCs w:val="23"/>
                <w:lang w:val="en-US" w:eastAsia="zh-CN"/>
              </w:rPr>
            </w:pPr>
            <w:r>
              <w:rPr>
                <w:rFonts w:hint="eastAsia" w:ascii="Times New Roman" w:hAnsi="Times New Roman" w:cs="Times New Roman"/>
                <w:b/>
                <w:sz w:val="23"/>
                <w:szCs w:val="23"/>
                <w:lang w:val="en-US" w:eastAsia="zh-CN"/>
              </w:rPr>
              <w:t>2、公司是否考虑提高分红，以更好回报投资者？</w:t>
            </w:r>
          </w:p>
          <w:p>
            <w:pPr>
              <w:spacing w:line="360" w:lineRule="auto"/>
              <w:ind w:firstLine="480" w:firstLineChars="200"/>
              <w:rPr>
                <w:rFonts w:hint="eastAsia" w:ascii="Times" w:hAnsi="Times"/>
                <w:sz w:val="24"/>
                <w:szCs w:val="24"/>
                <w:lang w:val="en-US" w:eastAsia="zh-CN"/>
              </w:rPr>
            </w:pPr>
            <w:r>
              <w:rPr>
                <w:rFonts w:hint="eastAsia" w:ascii="Times" w:hAnsi="Times"/>
                <w:sz w:val="24"/>
                <w:szCs w:val="24"/>
                <w:lang w:val="en-US" w:eastAsia="zh-CN"/>
              </w:rPr>
              <w:t>多年来，公司一直严格按照股东大会通过的股东分红回报规划实施分红，每年现金分红金额占合并报表中归属于上市公司股东的净利润的比例都不少于30%。未来，公司将依据实际经营业绩情况、财务状况、长远发展等因素，在不影响公司发展的基础上，重视股东回报，制定更好的分红方案。</w:t>
            </w:r>
          </w:p>
          <w:p>
            <w:pPr>
              <w:numPr>
                <w:ilvl w:val="0"/>
                <w:numId w:val="1"/>
              </w:numPr>
              <w:spacing w:line="360" w:lineRule="auto"/>
              <w:ind w:firstLine="462" w:firstLineChars="200"/>
              <w:rPr>
                <w:rFonts w:hint="default" w:ascii="Times New Roman" w:hAnsi="Times New Roman" w:cs="Times New Roman"/>
                <w:b/>
                <w:sz w:val="23"/>
                <w:szCs w:val="23"/>
                <w:lang w:val="en-US" w:eastAsia="zh-CN"/>
              </w:rPr>
            </w:pPr>
            <w:r>
              <w:rPr>
                <w:rFonts w:hint="eastAsia" w:ascii="Times New Roman" w:hAnsi="Times New Roman" w:cs="Times New Roman"/>
                <w:b/>
                <w:sz w:val="23"/>
                <w:szCs w:val="23"/>
                <w:lang w:val="en-US" w:eastAsia="zh-CN"/>
              </w:rPr>
              <w:t>公司的新能源矿山机械业务如何应对市场竞争，与当前行业内的规模企业相比有什么优势？</w:t>
            </w:r>
          </w:p>
          <w:p>
            <w:pPr>
              <w:spacing w:line="360" w:lineRule="auto"/>
              <w:ind w:firstLine="460" w:firstLineChars="200"/>
              <w:rPr>
                <w:rFonts w:hint="eastAsia" w:ascii="Times New Roman" w:hAnsi="Times New Roman" w:cs="Times New Roman"/>
                <w:b w:val="0"/>
                <w:bCs/>
                <w:sz w:val="23"/>
                <w:szCs w:val="23"/>
                <w:lang w:val="en-US" w:eastAsia="zh-CN"/>
              </w:rPr>
            </w:pPr>
            <w:r>
              <w:rPr>
                <w:rFonts w:hint="eastAsia" w:ascii="Times New Roman" w:hAnsi="Times New Roman" w:cs="Times New Roman"/>
                <w:b w:val="0"/>
                <w:bCs/>
                <w:sz w:val="23"/>
                <w:szCs w:val="23"/>
                <w:lang w:val="en-US" w:eastAsia="zh-CN"/>
              </w:rPr>
              <w:t>公司目前主推无人纯电产品，相较于传统装备，项目公司的产品具备低能耗、智能化、大型化、创新结构设计等核心优势，在当前的细分应用领域具有较强竞争力。同时，项目公司通过构建数字运营体系，完善服务渠道，能有效提升服务能力，满足不同客户群体的差异化需求。行业内的规模企业产品线可能更为丰富，传统和新能源产品都涵盖在内，经营模式有一定差异。</w:t>
            </w:r>
          </w:p>
          <w:p>
            <w:pPr>
              <w:spacing w:line="360" w:lineRule="auto"/>
              <w:ind w:firstLine="462" w:firstLineChars="200"/>
              <w:rPr>
                <w:rFonts w:hint="default" w:ascii="Times New Roman" w:hAnsi="Times New Roman" w:cs="Times New Roman"/>
                <w:b/>
                <w:bCs w:val="0"/>
                <w:sz w:val="23"/>
                <w:szCs w:val="23"/>
                <w:lang w:val="en-US" w:eastAsia="zh-CN"/>
              </w:rPr>
            </w:pPr>
            <w:r>
              <w:rPr>
                <w:rFonts w:hint="default" w:ascii="Times New Roman" w:hAnsi="Times New Roman" w:cs="Times New Roman"/>
                <w:b/>
                <w:bCs w:val="0"/>
                <w:sz w:val="23"/>
                <w:szCs w:val="23"/>
                <w:lang w:val="en-US" w:eastAsia="zh-CN"/>
              </w:rPr>
              <w:t>4、公司今年的发展会以国内市场为主，还是以国际市场为主？</w:t>
            </w:r>
          </w:p>
          <w:p>
            <w:pPr>
              <w:spacing w:line="360" w:lineRule="auto"/>
              <w:ind w:firstLine="460" w:firstLineChars="200"/>
              <w:rPr>
                <w:rFonts w:hint="default" w:ascii="Times New Roman" w:hAnsi="Times New Roman" w:cs="Times New Roman"/>
                <w:b w:val="0"/>
                <w:bCs/>
                <w:sz w:val="23"/>
                <w:szCs w:val="23"/>
                <w:lang w:val="en-US" w:eastAsia="zh-CN"/>
              </w:rPr>
            </w:pPr>
            <w:r>
              <w:rPr>
                <w:rFonts w:hint="default" w:ascii="Times New Roman" w:hAnsi="Times New Roman" w:cs="Times New Roman"/>
                <w:b w:val="0"/>
                <w:bCs/>
                <w:sz w:val="23"/>
                <w:szCs w:val="23"/>
                <w:lang w:val="en-US" w:eastAsia="zh-CN"/>
              </w:rPr>
              <w:t>目前国内轨道交通市场发展向好，公司必定</w:t>
            </w:r>
            <w:r>
              <w:rPr>
                <w:rFonts w:hint="eastAsia" w:ascii="Times New Roman" w:hAnsi="Times New Roman" w:cs="Times New Roman"/>
                <w:b w:val="0"/>
                <w:bCs/>
                <w:sz w:val="23"/>
                <w:szCs w:val="23"/>
                <w:lang w:val="en-US" w:eastAsia="zh-CN"/>
              </w:rPr>
              <w:t>把握市场机遇</w:t>
            </w:r>
            <w:r>
              <w:rPr>
                <w:rFonts w:hint="default" w:ascii="Times New Roman" w:hAnsi="Times New Roman" w:cs="Times New Roman"/>
                <w:b w:val="0"/>
                <w:bCs/>
                <w:sz w:val="23"/>
                <w:szCs w:val="23"/>
                <w:lang w:val="en-US" w:eastAsia="zh-CN"/>
              </w:rPr>
              <w:t>，以客户需求为导向，集中力量发展好国内市场业务，争取更多的业务订单；国际市场方面，公司将时刻关注国际环境的变化，在做好风险防控的基础上，保持业务的稳定，必要时根据形势的变动，调整业务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36" w:type="dxa"/>
            <w:vAlign w:val="center"/>
          </w:tcPr>
          <w:p>
            <w:pPr>
              <w:spacing w:line="400" w:lineRule="exact"/>
              <w:rPr>
                <w:rFonts w:ascii="Times" w:hAnsi="Times"/>
                <w:sz w:val="24"/>
                <w:szCs w:val="24"/>
              </w:rPr>
            </w:pPr>
            <w:r>
              <w:rPr>
                <w:rFonts w:hint="eastAsia" w:ascii="Times" w:hAnsi="Times"/>
                <w:sz w:val="24"/>
                <w:szCs w:val="24"/>
              </w:rPr>
              <w:t>附件清单（如有）</w:t>
            </w:r>
          </w:p>
        </w:tc>
        <w:tc>
          <w:tcPr>
            <w:tcW w:w="6486" w:type="dxa"/>
            <w:vAlign w:val="center"/>
          </w:tcPr>
          <w:p>
            <w:pPr>
              <w:pStyle w:val="8"/>
              <w:numPr>
                <w:ilvl w:val="0"/>
                <w:numId w:val="0"/>
              </w:numPr>
              <w:spacing w:line="400" w:lineRule="exact"/>
              <w:ind w:leftChars="0"/>
              <w:rPr>
                <w:rFonts w:ascii="Times" w:hAnsi="Times"/>
                <w:sz w:val="24"/>
                <w:szCs w:val="24"/>
              </w:rPr>
            </w:pPr>
            <w:bookmarkStart w:id="0" w:name="_GoBack"/>
            <w:bookmarkEnd w:id="0"/>
          </w:p>
        </w:tc>
      </w:tr>
    </w:tbl>
    <w:p>
      <w:pPr>
        <w:spacing w:line="400" w:lineRule="exact"/>
        <w:jc w:val="right"/>
        <w:rPr>
          <w:rFonts w:ascii="Times" w:hAnsi="Times" w:eastAsia="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F960B"/>
    <w:multiLevelType w:val="singleLevel"/>
    <w:tmpl w:val="5E1F960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MTFkMDI3ZjBmZjczM2Q3M2EwOGI5M2VjYzUzMDkifQ=="/>
  </w:docVars>
  <w:rsids>
    <w:rsidRoot w:val="00464405"/>
    <w:rsid w:val="000C39EE"/>
    <w:rsid w:val="00114F40"/>
    <w:rsid w:val="001E2708"/>
    <w:rsid w:val="00460D83"/>
    <w:rsid w:val="00464405"/>
    <w:rsid w:val="007D39B3"/>
    <w:rsid w:val="009008FB"/>
    <w:rsid w:val="00910508"/>
    <w:rsid w:val="00BB40B8"/>
    <w:rsid w:val="00C63AD8"/>
    <w:rsid w:val="00C715AD"/>
    <w:rsid w:val="00D36AF0"/>
    <w:rsid w:val="00E52B45"/>
    <w:rsid w:val="082E65C5"/>
    <w:rsid w:val="0A395367"/>
    <w:rsid w:val="0F1F049A"/>
    <w:rsid w:val="137F4BD8"/>
    <w:rsid w:val="24D334FA"/>
    <w:rsid w:val="29F60DE0"/>
    <w:rsid w:val="4A9F4C14"/>
    <w:rsid w:val="4AF56782"/>
    <w:rsid w:val="5CBB35B4"/>
    <w:rsid w:val="7621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1009</Words>
  <Characters>1038</Characters>
  <Lines>38</Lines>
  <Paragraphs>10</Paragraphs>
  <TotalTime>15</TotalTime>
  <ScaleCrop>false</ScaleCrop>
  <LinksUpToDate>false</LinksUpToDate>
  <CharactersWithSpaces>1087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2020-11-03T00:39:00Z</dcterms:created>
  <dc:creator>个人用户</dc:creator>
  <cp:lastModifiedBy>高锋</cp:lastModifiedBy>
  <cp:lastPrinted>2024-01-15T10:09:00Z</cp:lastPrinted>
  <dcterms:modified xsi:type="dcterms:W3CDTF">2024-06-20T05:55:25Z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2EC1C072D4D84E90BD42C1D0064E8642_13</vt:lpwstr>
  </property>
</Properties>
</file>