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77" w:rsidRDefault="00DA433D" w:rsidP="000A3707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C17277" w:rsidRDefault="00DA433D" w:rsidP="000A3707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7277" w:rsidRDefault="00DA433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87063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☑</w:t>
            </w:r>
            <w:r w:rsidR="00DA433D">
              <w:rPr>
                <w:rFonts w:hAnsi="宋体"/>
                <w:kern w:val="0"/>
                <w:sz w:val="24"/>
              </w:rPr>
              <w:t>特定对象调研</w:t>
            </w:r>
            <w:r w:rsidR="00DA433D"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DA433D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rFonts w:hAnsi="宋体"/>
                <w:kern w:val="0"/>
                <w:sz w:val="24"/>
              </w:rPr>
              <w:t>分析师会议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6B7CE7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E1BB3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17277" w:rsidRDefault="00DA433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17277" w:rsidRDefault="00DA433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C" w:rsidRDefault="008F427C" w:rsidP="000A3707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22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>
              <w:rPr>
                <w:bCs/>
                <w:iCs/>
                <w:color w:val="000000"/>
                <w:sz w:val="24"/>
              </w:rPr>
              <w:t>)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  <w:p w:rsidR="008F427C" w:rsidRDefault="00161916" w:rsidP="000A3707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 w:rsidRPr="00161916">
              <w:rPr>
                <w:rFonts w:hint="eastAsia"/>
                <w:bCs/>
                <w:iCs/>
                <w:color w:val="000000"/>
                <w:sz w:val="24"/>
              </w:rPr>
              <w:t>华创证券梁婉怡、海通资管张宇清</w:t>
            </w:r>
          </w:p>
          <w:p w:rsidR="00C17277" w:rsidRDefault="00DA433D" w:rsidP="000A3707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F427C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二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B350CC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  <w:p w:rsidR="00B228F1" w:rsidRDefault="00B350CC" w:rsidP="000A3707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 w:rsidRPr="00B350CC">
              <w:rPr>
                <w:rFonts w:hint="eastAsia"/>
                <w:bCs/>
                <w:iCs/>
                <w:color w:val="000000"/>
                <w:sz w:val="24"/>
              </w:rPr>
              <w:t>中国信达匡培钦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黄安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永赢基金耿</w:t>
            </w:r>
            <w:proofErr w:type="gramEnd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宝</w:t>
            </w:r>
            <w:proofErr w:type="gramStart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盈基金李</w:t>
            </w:r>
            <w:proofErr w:type="gramEnd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亚凡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太保资产魏巍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人保集团王焕清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董诗佳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人保养老</w:t>
            </w:r>
            <w:proofErr w:type="gramStart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竺</w:t>
            </w:r>
            <w:proofErr w:type="gramEnd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文</w:t>
            </w:r>
            <w:proofErr w:type="gramStart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彬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陈小虎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建信养老尚廷鲲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刘洋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长江养老李慧勇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B350CC">
              <w:rPr>
                <w:rFonts w:hint="eastAsia"/>
                <w:bCs/>
                <w:iCs/>
                <w:color w:val="000000"/>
                <w:sz w:val="24"/>
              </w:rPr>
              <w:t>首创资管杨小萱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泰康资产王子昂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B350CC">
              <w:rPr>
                <w:rFonts w:hint="eastAsia"/>
                <w:bCs/>
                <w:iCs/>
                <w:color w:val="000000"/>
                <w:sz w:val="24"/>
              </w:rPr>
              <w:t>广发基金蔡尚佑</w:t>
            </w:r>
          </w:p>
        </w:tc>
      </w:tr>
      <w:tr w:rsidR="00C17277" w:rsidTr="00EB2E28">
        <w:trPr>
          <w:trHeight w:val="56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B350CC" w:rsidP="000A3707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 w:rsidP="000A3707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1、董事会秘书：郭小薇</w:t>
            </w:r>
          </w:p>
          <w:p w:rsidR="00C17277" w:rsidRDefault="00DA433D" w:rsidP="000A3707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6B7CE7">
              <w:rPr>
                <w:rFonts w:ascii="宋体" w:hAnsi="宋体" w:hint="eastAsia"/>
                <w:sz w:val="24"/>
              </w:rPr>
              <w:t>资本运作</w:t>
            </w:r>
            <w:r>
              <w:rPr>
                <w:rFonts w:ascii="宋体" w:hAnsi="宋体" w:hint="eastAsia"/>
                <w:sz w:val="24"/>
              </w:rPr>
              <w:t>管理经理：张</w:t>
            </w:r>
            <w:r w:rsidR="006B7CE7">
              <w:rPr>
                <w:rFonts w:ascii="宋体" w:hAnsi="宋体" w:hint="eastAsia"/>
                <w:sz w:val="24"/>
              </w:rPr>
              <w:t>伟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ED7F01" w:rsidP="000A3707">
            <w:pPr>
              <w:spacing w:beforeLines="50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 w:rsidR="00DA433D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623396" w:rsidRPr="00F72042" w:rsidRDefault="00DA433D" w:rsidP="00870637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72042">
              <w:rPr>
                <w:rFonts w:asciiTheme="minorEastAsia" w:eastAsiaTheme="minorEastAsia" w:hAnsiTheme="minorEastAsia"/>
                <w:sz w:val="24"/>
              </w:rPr>
              <w:t>1</w:t>
            </w:r>
            <w:r w:rsidR="00623396" w:rsidRPr="00F72042">
              <w:rPr>
                <w:rFonts w:asciiTheme="minorEastAsia" w:eastAsiaTheme="minorEastAsia" w:hAnsiTheme="minorEastAsia" w:hint="eastAsia"/>
                <w:sz w:val="24"/>
              </w:rPr>
              <w:t>.公司的主要货类情况</w:t>
            </w:r>
          </w:p>
          <w:p w:rsidR="00623396" w:rsidRDefault="00623396" w:rsidP="00036D9D">
            <w:pPr>
              <w:pStyle w:val="Style6"/>
            </w:pPr>
            <w:r w:rsidRPr="00AD61A3">
              <w:rPr>
                <w:rFonts w:hint="eastAsia"/>
              </w:rPr>
              <w:t>天津港的主要货类有集装箱、铁矿石、有色矿、油品、钢材、 煤炭、焦炭、汽车、粮食、化肥、设备</w:t>
            </w:r>
            <w:r>
              <w:rPr>
                <w:rFonts w:hint="eastAsia"/>
              </w:rPr>
              <w:t>等</w:t>
            </w:r>
            <w:r w:rsidR="00A92D96">
              <w:rPr>
                <w:rFonts w:hint="eastAsia"/>
              </w:rPr>
              <w:t>。</w:t>
            </w:r>
          </w:p>
          <w:p w:rsidR="00623396" w:rsidRDefault="00623396" w:rsidP="00036D9D">
            <w:pPr>
              <w:pStyle w:val="Style6"/>
            </w:pPr>
            <w:r w:rsidRPr="00036D9D">
              <w:rPr>
                <w:rFonts w:hint="eastAsia"/>
              </w:rPr>
              <w:t>2024年公司</w:t>
            </w:r>
            <w:r>
              <w:rPr>
                <w:rFonts w:hint="eastAsia"/>
              </w:rPr>
              <w:t>经营计划</w:t>
            </w:r>
            <w:r w:rsidRPr="00036D9D">
              <w:rPr>
                <w:rFonts w:hint="eastAsia"/>
              </w:rPr>
              <w:t>完成货物吞吐量4.48亿吨，其中：集装箱吞吐量2066万TEU。今年</w:t>
            </w:r>
            <w:r w:rsidR="00A92D96">
              <w:rPr>
                <w:rFonts w:hint="eastAsia"/>
              </w:rPr>
              <w:t>以来，</w:t>
            </w:r>
            <w:r w:rsidRPr="00036D9D">
              <w:rPr>
                <w:rFonts w:hint="eastAsia"/>
              </w:rPr>
              <w:t>公司</w:t>
            </w:r>
            <w:r w:rsidR="00A92D96" w:rsidRPr="00A92D96">
              <w:rPr>
                <w:rFonts w:hint="eastAsia"/>
              </w:rPr>
              <w:t>持续加大市场开发力度，</w:t>
            </w:r>
            <w:r>
              <w:rPr>
                <w:rFonts w:hint="eastAsia"/>
              </w:rPr>
              <w:t>部分</w:t>
            </w:r>
            <w:r w:rsidRPr="00036D9D">
              <w:rPr>
                <w:rFonts w:hint="eastAsia"/>
              </w:rPr>
              <w:t>货</w:t>
            </w:r>
            <w:proofErr w:type="gramStart"/>
            <w:r w:rsidRPr="00036D9D">
              <w:rPr>
                <w:rFonts w:hint="eastAsia"/>
              </w:rPr>
              <w:t>类</w:t>
            </w:r>
            <w:r w:rsidR="00A92D96">
              <w:rPr>
                <w:rFonts w:hint="eastAsia"/>
              </w:rPr>
              <w:t>实现</w:t>
            </w:r>
            <w:proofErr w:type="gramEnd"/>
            <w:r w:rsidR="00A92D96">
              <w:rPr>
                <w:rFonts w:hint="eastAsia"/>
              </w:rPr>
              <w:t>同比增长</w:t>
            </w:r>
            <w:r w:rsidRPr="00036D9D">
              <w:rPr>
                <w:rFonts w:hint="eastAsia"/>
              </w:rPr>
              <w:t>。</w:t>
            </w:r>
          </w:p>
          <w:p w:rsidR="0066433C" w:rsidRDefault="00623396" w:rsidP="00623396">
            <w:pPr>
              <w:pStyle w:val="Style6"/>
            </w:pPr>
            <w:bookmarkStart w:id="0" w:name="_GoBack"/>
            <w:bookmarkEnd w:id="0"/>
            <w:r>
              <w:rPr>
                <w:rFonts w:hint="eastAsia"/>
              </w:rPr>
              <w:t>2.</w:t>
            </w:r>
            <w:r w:rsidR="0066433C">
              <w:rPr>
                <w:rFonts w:hint="eastAsia"/>
              </w:rPr>
              <w:t>公司码头泊位情况</w:t>
            </w:r>
          </w:p>
          <w:p w:rsidR="0066433C" w:rsidRDefault="0066433C" w:rsidP="0066433C">
            <w:pPr>
              <w:pStyle w:val="Style6"/>
            </w:pPr>
            <w:r w:rsidRPr="0066433C">
              <w:rPr>
                <w:rFonts w:hint="eastAsia"/>
              </w:rPr>
              <w:t>目前公司共有泊位7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个，泊位长度21.97千米，其中集</w:t>
            </w:r>
            <w:r w:rsidRPr="0066433C">
              <w:rPr>
                <w:rFonts w:hint="eastAsia"/>
              </w:rPr>
              <w:lastRenderedPageBreak/>
              <w:t>装箱泊位2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个、散杂货泊位4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个。</w:t>
            </w:r>
          </w:p>
          <w:p w:rsidR="0066433C" w:rsidRDefault="000E4C6C" w:rsidP="0066433C">
            <w:pPr>
              <w:pStyle w:val="Style6"/>
            </w:pPr>
            <w:r>
              <w:rPr>
                <w:rFonts w:hint="eastAsia"/>
              </w:rPr>
              <w:t>3.公司集装箱航线情况</w:t>
            </w:r>
          </w:p>
          <w:p w:rsidR="000E4C6C" w:rsidRDefault="000E4C6C" w:rsidP="000E4C6C">
            <w:pPr>
              <w:pStyle w:val="Style6"/>
            </w:pPr>
            <w:r w:rsidRPr="000E4C6C">
              <w:rPr>
                <w:rFonts w:hint="eastAsia"/>
              </w:rPr>
              <w:t>截至目前公司拥有集装箱航线147条，</w:t>
            </w:r>
            <w:r>
              <w:rPr>
                <w:rFonts w:hint="eastAsia"/>
              </w:rPr>
              <w:t>今年以来</w:t>
            </w:r>
            <w:r w:rsidRPr="000E4C6C">
              <w:rPr>
                <w:rFonts w:hint="eastAsia"/>
              </w:rPr>
              <w:t>新增了5条</w:t>
            </w:r>
            <w:r w:rsidR="004D1001">
              <w:rPr>
                <w:rFonts w:hint="eastAsia"/>
              </w:rPr>
              <w:t>至南美、美东、中美</w:t>
            </w:r>
            <w:r w:rsidR="0034372F">
              <w:rPr>
                <w:rFonts w:hint="eastAsia"/>
              </w:rPr>
              <w:t>的</w:t>
            </w:r>
            <w:r w:rsidRPr="000E4C6C">
              <w:rPr>
                <w:rFonts w:hint="eastAsia"/>
              </w:rPr>
              <w:t>重要航线。</w:t>
            </w:r>
          </w:p>
          <w:p w:rsidR="00981759" w:rsidRPr="00287F4F" w:rsidRDefault="00981759" w:rsidP="00981759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4.</w:t>
            </w:r>
            <w:r w:rsidRPr="00287F4F">
              <w:rPr>
                <w:rFonts w:asciiTheme="minorEastAsia" w:eastAsiaTheme="minorEastAsia" w:hAnsiTheme="minorEastAsia" w:hint="eastAsia"/>
              </w:rPr>
              <w:t>公司的铁路运输能力</w:t>
            </w:r>
          </w:p>
          <w:p w:rsidR="000E4C6C" w:rsidRDefault="00981759" w:rsidP="00981759">
            <w:pPr>
              <w:pStyle w:val="Style6"/>
            </w:pPr>
            <w:r w:rsidRPr="00287F4F">
              <w:rPr>
                <w:rFonts w:asciiTheme="minorEastAsia" w:eastAsiaTheme="minorEastAsia" w:hAnsiTheme="minorEastAsia" w:hint="eastAsia"/>
              </w:rPr>
              <w:t>公司铁路主要集中在北疆港区和南疆港区，合计拥有铁路道线70余条，装卸能力超过亿吨，天津港煤炭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货类道线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及堆场运转良好，相关资源总量保持稳定。</w:t>
            </w:r>
          </w:p>
          <w:p w:rsidR="00623396" w:rsidRPr="00287F4F" w:rsidRDefault="00EB2E28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 w:rsidR="0034372F">
              <w:rPr>
                <w:rFonts w:asciiTheme="minorEastAsia" w:eastAsiaTheme="minorEastAsia" w:hAnsiTheme="minorEastAsia" w:hint="eastAsia"/>
              </w:rPr>
              <w:t>.</w:t>
            </w:r>
            <w:r w:rsidR="00623396" w:rsidRPr="00287F4F">
              <w:rPr>
                <w:rFonts w:asciiTheme="minorEastAsia" w:eastAsiaTheme="minorEastAsia" w:hAnsiTheme="minorEastAsia" w:hint="eastAsia"/>
              </w:rPr>
              <w:t>公司费率</w:t>
            </w:r>
            <w:r w:rsidR="000A3707">
              <w:rPr>
                <w:rFonts w:asciiTheme="minorEastAsia" w:eastAsiaTheme="minorEastAsia" w:hAnsiTheme="minorEastAsia" w:hint="eastAsia"/>
              </w:rPr>
              <w:t>情况</w:t>
            </w:r>
          </w:p>
          <w:p w:rsidR="00623396" w:rsidRPr="00287F4F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一是按照交通运输部下发的《港口计费收费办法》，公司实行清单化模式，对收费价格进行公示，确保收费工作依法透明。</w:t>
            </w:r>
          </w:p>
          <w:p w:rsidR="00623396" w:rsidRPr="00287F4F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二是公司制定商务价格体系政策，具体价格会根据不同的货类、内外贸、作业工艺、作业环节而有所区别，结合客户对公司航线、吞吐量的贡献度，公司会有不同的优惠政策。</w:t>
            </w:r>
          </w:p>
          <w:p w:rsidR="00C17277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三是公司综合考虑具体装卸作业方式、硬件投入成本、服务内容差异、腹地经济水平、周边港口费率情况、客户的接受度等方面因素，对价格进行相应调整。</w:t>
            </w:r>
          </w:p>
          <w:p w:rsidR="00623396" w:rsidRPr="00036D9D" w:rsidRDefault="00EB2E28" w:rsidP="00623396">
            <w:pPr>
              <w:pStyle w:val="Style6"/>
            </w:pPr>
            <w:r>
              <w:rPr>
                <w:rFonts w:hint="eastAsia"/>
              </w:rPr>
              <w:t>6</w:t>
            </w:r>
            <w:r w:rsidR="00623396">
              <w:rPr>
                <w:rFonts w:hint="eastAsia"/>
              </w:rPr>
              <w:t>.公司危化品货类情况</w:t>
            </w:r>
          </w:p>
          <w:p w:rsidR="00C17277" w:rsidRDefault="0024470D" w:rsidP="0024470D">
            <w:pPr>
              <w:pStyle w:val="Style6"/>
            </w:pPr>
            <w:r>
              <w:rPr>
                <w:rFonts w:hint="eastAsia"/>
              </w:rPr>
              <w:t>按照</w:t>
            </w:r>
            <w:r w:rsidRPr="0024470D">
              <w:rPr>
                <w:rFonts w:hint="eastAsia"/>
              </w:rPr>
              <w:t>2022年10月天津市交通运输委发布《有序放开天津港第2至6类危险货物集装箱作业工作实施方案》</w:t>
            </w:r>
            <w:r>
              <w:rPr>
                <w:rFonts w:hint="eastAsia"/>
              </w:rPr>
              <w:t>，公司获得</w:t>
            </w:r>
            <w:r w:rsidRPr="0024470D">
              <w:rPr>
                <w:rFonts w:hint="eastAsia"/>
              </w:rPr>
              <w:t>第2至6类危险</w:t>
            </w:r>
            <w:r>
              <w:rPr>
                <w:rFonts w:hint="eastAsia"/>
              </w:rPr>
              <w:t>品的作业和堆存资质。</w:t>
            </w:r>
            <w:r w:rsidR="00623396" w:rsidRPr="00623396">
              <w:rPr>
                <w:rFonts w:hint="eastAsia"/>
              </w:rPr>
              <w:t>目前公司能够进行8、9类危险货物作业</w:t>
            </w:r>
            <w:r w:rsidR="00623396">
              <w:rPr>
                <w:rFonts w:hint="eastAsia"/>
              </w:rPr>
              <w:t>，</w:t>
            </w:r>
            <w:r w:rsidR="00623396" w:rsidRPr="00623396">
              <w:rPr>
                <w:rFonts w:hint="eastAsia"/>
              </w:rPr>
              <w:t>2-6类危险货物中的23个品名作业顺畅。南港新建危险货物集装箱堆场已具备运营条件，主要承担第2至第6类危险货物集装箱，及少量第8至第9类危险货物集装箱装卸任务。</w:t>
            </w:r>
          </w:p>
          <w:p w:rsidR="0034372F" w:rsidRPr="00287F4F" w:rsidRDefault="00EB2E28" w:rsidP="0034372F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7</w:t>
            </w:r>
            <w:r w:rsidR="00090C36">
              <w:rPr>
                <w:rFonts w:hint="eastAsia"/>
              </w:rPr>
              <w:t>.</w:t>
            </w:r>
            <w:r w:rsidR="0034372F" w:rsidRPr="00287F4F">
              <w:rPr>
                <w:rFonts w:asciiTheme="minorEastAsia" w:eastAsiaTheme="minorEastAsia" w:hAnsiTheme="minorEastAsia" w:hint="eastAsia"/>
              </w:rPr>
              <w:t>公司销售业务情况</w:t>
            </w:r>
          </w:p>
          <w:p w:rsidR="0034372F" w:rsidRDefault="0034372F" w:rsidP="0034372F">
            <w:pPr>
              <w:pStyle w:val="Style6"/>
            </w:pPr>
            <w:r w:rsidRPr="00287F4F">
              <w:rPr>
                <w:rFonts w:asciiTheme="minorEastAsia" w:eastAsiaTheme="minorEastAsia" w:hAnsiTheme="minorEastAsia" w:hint="eastAsia"/>
              </w:rPr>
              <w:t>2023年实现销售收入31.96亿元，销售成本31.71亿元，销售毛利2,516万元。公司目前主要销售商品为煤炭，是由所属物流发展公司下属的中铁公司为主体开展贸易业务。</w:t>
            </w:r>
          </w:p>
          <w:p w:rsidR="00EB2E28" w:rsidRPr="0041012E" w:rsidRDefault="00EB2E28" w:rsidP="00EB2E28">
            <w:pPr>
              <w:pStyle w:val="Style6"/>
            </w:pPr>
            <w:r>
              <w:rPr>
                <w:rFonts w:hint="eastAsia"/>
              </w:rPr>
              <w:t>8</w:t>
            </w:r>
            <w:r w:rsidR="0034372F">
              <w:rPr>
                <w:rFonts w:hint="eastAsia"/>
              </w:rPr>
              <w:t>.</w:t>
            </w:r>
            <w:r>
              <w:rPr>
                <w:rFonts w:hint="eastAsia"/>
              </w:rPr>
              <w:t>公司与周边港口的竞争情况</w:t>
            </w:r>
          </w:p>
          <w:p w:rsidR="006B278E" w:rsidRDefault="00EB2E28" w:rsidP="00EB2E28">
            <w:pPr>
              <w:pStyle w:val="Style6"/>
            </w:pPr>
            <w:r>
              <w:rPr>
                <w:rFonts w:hint="eastAsia"/>
              </w:rPr>
              <w:t>按照</w:t>
            </w:r>
            <w:proofErr w:type="gramStart"/>
            <w:r w:rsidRPr="00B350AD">
              <w:rPr>
                <w:rFonts w:hint="eastAsia"/>
              </w:rPr>
              <w:t>国家发改委</w:t>
            </w:r>
            <w:proofErr w:type="gramEnd"/>
            <w:r w:rsidRPr="00B350AD">
              <w:rPr>
                <w:rFonts w:hint="eastAsia"/>
              </w:rPr>
              <w:t>、交通运输部发布《关于加快天津北方国际</w:t>
            </w:r>
            <w:r w:rsidRPr="00B350AD">
              <w:rPr>
                <w:rFonts w:hint="eastAsia"/>
              </w:rPr>
              <w:lastRenderedPageBreak/>
              <w:t>航运枢纽建设的意见》</w:t>
            </w:r>
            <w:r>
              <w:rPr>
                <w:rFonts w:hint="eastAsia"/>
              </w:rPr>
              <w:t>，对天津</w:t>
            </w:r>
            <w:r w:rsidR="00812E79">
              <w:rPr>
                <w:rFonts w:hint="eastAsia"/>
              </w:rPr>
              <w:t>港及河北港口有</w:t>
            </w:r>
            <w:r>
              <w:rPr>
                <w:rFonts w:hint="eastAsia"/>
              </w:rPr>
              <w:t>明确的定位。</w:t>
            </w:r>
            <w:r w:rsidRPr="00AD61A3">
              <w:rPr>
                <w:rFonts w:hint="eastAsia"/>
              </w:rPr>
              <w:t>天津港的主要货类有集装箱、铁矿石、有色矿、油品、钢材、 煤炭、焦炭、汽车、粮食、化肥、设备</w:t>
            </w:r>
            <w:r>
              <w:rPr>
                <w:rFonts w:hint="eastAsia"/>
              </w:rPr>
              <w:t>等</w:t>
            </w:r>
            <w:r w:rsidRPr="00AD61A3">
              <w:rPr>
                <w:rFonts w:hint="eastAsia"/>
              </w:rPr>
              <w:t>，</w:t>
            </w:r>
            <w:proofErr w:type="gramStart"/>
            <w:r w:rsidRPr="00AD61A3">
              <w:rPr>
                <w:rFonts w:hint="eastAsia"/>
              </w:rPr>
              <w:t>唐山港</w:t>
            </w:r>
            <w:proofErr w:type="gramEnd"/>
            <w:r w:rsidRPr="00AD61A3">
              <w:rPr>
                <w:rFonts w:hint="eastAsia"/>
              </w:rPr>
              <w:t>的主要货类有矿石、煤炭、钢材、砂石</w:t>
            </w:r>
            <w:r>
              <w:rPr>
                <w:rFonts w:hint="eastAsia"/>
              </w:rPr>
              <w:t>等</w:t>
            </w:r>
            <w:r w:rsidRPr="00AD61A3">
              <w:rPr>
                <w:rFonts w:hint="eastAsia"/>
              </w:rPr>
              <w:t>，秦港股份的主要货类有煤炭、金属矿石、油品及液体化工、杂货及集装箱</w:t>
            </w:r>
            <w:r>
              <w:rPr>
                <w:rFonts w:hint="eastAsia"/>
              </w:rPr>
              <w:t>等</w:t>
            </w:r>
            <w:r w:rsidRPr="00AD61A3">
              <w:rPr>
                <w:rFonts w:hint="eastAsia"/>
              </w:rPr>
              <w:t>。</w:t>
            </w:r>
            <w:r>
              <w:rPr>
                <w:rFonts w:hint="eastAsia"/>
              </w:rPr>
              <w:t>天津港与河北港口之间既有合作又有竞争，致力于实现错位发展、联动发展、融合发展，共同构建现代化的津冀港口群。</w:t>
            </w:r>
          </w:p>
          <w:p w:rsidR="006B278E" w:rsidRPr="00287F4F" w:rsidRDefault="00111E72" w:rsidP="006B278E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EB2E28">
              <w:rPr>
                <w:rFonts w:asciiTheme="minorEastAsia" w:eastAsiaTheme="minorEastAsia" w:hAnsiTheme="minorEastAsia" w:hint="eastAsia"/>
              </w:rPr>
              <w:t>.</w:t>
            </w:r>
            <w:r w:rsidR="006B278E" w:rsidRPr="00287F4F">
              <w:rPr>
                <w:rFonts w:asciiTheme="minorEastAsia" w:eastAsiaTheme="minorEastAsia" w:hAnsiTheme="minorEastAsia" w:hint="eastAsia"/>
              </w:rPr>
              <w:t>现金分红安排</w:t>
            </w:r>
          </w:p>
          <w:p w:rsidR="006B278E" w:rsidRPr="00287F4F" w:rsidRDefault="006B278E" w:rsidP="006B278E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近五年通过现金和送股方式分红，实施的分红金额达到了同期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的52%。</w:t>
            </w:r>
          </w:p>
          <w:p w:rsidR="00C17277" w:rsidRDefault="006B278E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公司未来将继续按照监管规则及《公司章程》要求，采取现金分红、送转股份等方式开展利润分配相关工作。</w:t>
            </w: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111E72" w:rsidRDefault="00111E72" w:rsidP="00EB2E28">
            <w:pPr>
              <w:pStyle w:val="Style6"/>
            </w:pPr>
          </w:p>
        </w:tc>
      </w:tr>
    </w:tbl>
    <w:p w:rsidR="00C17277" w:rsidRDefault="00C17277"/>
    <w:sectPr w:rsidR="00C17277" w:rsidSect="00C1727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27" w:rsidRDefault="00593727" w:rsidP="00C17277">
      <w:r>
        <w:separator/>
      </w:r>
    </w:p>
  </w:endnote>
  <w:endnote w:type="continuationSeparator" w:id="0">
    <w:p w:rsidR="00593727" w:rsidRDefault="00593727" w:rsidP="00C1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27" w:rsidRDefault="00593727" w:rsidP="00C17277">
      <w:r>
        <w:separator/>
      </w:r>
    </w:p>
  </w:footnote>
  <w:footnote w:type="continuationSeparator" w:id="0">
    <w:p w:rsidR="00593727" w:rsidRDefault="00593727" w:rsidP="00C17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77" w:rsidRDefault="00C17277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268C0"/>
    <w:rsid w:val="00026A12"/>
    <w:rsid w:val="000363B5"/>
    <w:rsid w:val="00036D9D"/>
    <w:rsid w:val="000375D7"/>
    <w:rsid w:val="00043015"/>
    <w:rsid w:val="00046DDE"/>
    <w:rsid w:val="000479D0"/>
    <w:rsid w:val="00047EB9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32DAF"/>
    <w:rsid w:val="00142A4C"/>
    <w:rsid w:val="00144279"/>
    <w:rsid w:val="001452FF"/>
    <w:rsid w:val="001526E8"/>
    <w:rsid w:val="00154EA0"/>
    <w:rsid w:val="00161916"/>
    <w:rsid w:val="0016617A"/>
    <w:rsid w:val="00167E99"/>
    <w:rsid w:val="0019658A"/>
    <w:rsid w:val="001975AB"/>
    <w:rsid w:val="001A00F5"/>
    <w:rsid w:val="001A1F65"/>
    <w:rsid w:val="001A5CE9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180A"/>
    <w:rsid w:val="00223ABC"/>
    <w:rsid w:val="002241B9"/>
    <w:rsid w:val="002274D9"/>
    <w:rsid w:val="0023455A"/>
    <w:rsid w:val="00237994"/>
    <w:rsid w:val="0024470D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D18F1"/>
    <w:rsid w:val="003E001E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4828"/>
    <w:rsid w:val="0045767F"/>
    <w:rsid w:val="00463E9B"/>
    <w:rsid w:val="00464924"/>
    <w:rsid w:val="00467414"/>
    <w:rsid w:val="00473F30"/>
    <w:rsid w:val="0048591A"/>
    <w:rsid w:val="00486D86"/>
    <w:rsid w:val="0048721A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F0E07"/>
    <w:rsid w:val="00500AB6"/>
    <w:rsid w:val="005155FB"/>
    <w:rsid w:val="00522763"/>
    <w:rsid w:val="005228A2"/>
    <w:rsid w:val="00523907"/>
    <w:rsid w:val="00535D86"/>
    <w:rsid w:val="00537C53"/>
    <w:rsid w:val="00540787"/>
    <w:rsid w:val="005438F5"/>
    <w:rsid w:val="00544901"/>
    <w:rsid w:val="005474D3"/>
    <w:rsid w:val="00550737"/>
    <w:rsid w:val="00555DD2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DB4"/>
    <w:rsid w:val="00712CE1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5F53"/>
    <w:rsid w:val="008062C5"/>
    <w:rsid w:val="00806B50"/>
    <w:rsid w:val="0080741A"/>
    <w:rsid w:val="00812E79"/>
    <w:rsid w:val="00814B5B"/>
    <w:rsid w:val="00836F34"/>
    <w:rsid w:val="00843E73"/>
    <w:rsid w:val="00844EBF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457B"/>
    <w:rsid w:val="00923763"/>
    <w:rsid w:val="00930ED6"/>
    <w:rsid w:val="0093293F"/>
    <w:rsid w:val="00933105"/>
    <w:rsid w:val="00936C19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6692E"/>
    <w:rsid w:val="00A8775A"/>
    <w:rsid w:val="00A9184E"/>
    <w:rsid w:val="00A92D96"/>
    <w:rsid w:val="00AA5998"/>
    <w:rsid w:val="00AB07E7"/>
    <w:rsid w:val="00AD1BA8"/>
    <w:rsid w:val="00AD61A3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553C"/>
    <w:rsid w:val="00C775BA"/>
    <w:rsid w:val="00C85331"/>
    <w:rsid w:val="00C85500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61BF"/>
    <w:rsid w:val="00CF565C"/>
    <w:rsid w:val="00D016A3"/>
    <w:rsid w:val="00D14E74"/>
    <w:rsid w:val="00D251AA"/>
    <w:rsid w:val="00D512E3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31E44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C6884"/>
    <w:rsid w:val="00FE62F3"/>
    <w:rsid w:val="00FF71D2"/>
    <w:rsid w:val="05C14C3D"/>
    <w:rsid w:val="06D870D9"/>
    <w:rsid w:val="09293304"/>
    <w:rsid w:val="0DB43078"/>
    <w:rsid w:val="13877630"/>
    <w:rsid w:val="140C1569"/>
    <w:rsid w:val="19040FC4"/>
    <w:rsid w:val="1B2418A5"/>
    <w:rsid w:val="1DB63878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B9D79CE"/>
    <w:rsid w:val="3BFA3B96"/>
    <w:rsid w:val="3CEF3472"/>
    <w:rsid w:val="3E120292"/>
    <w:rsid w:val="3EFF16E9"/>
    <w:rsid w:val="420E5181"/>
    <w:rsid w:val="434A043B"/>
    <w:rsid w:val="47FA75D9"/>
    <w:rsid w:val="4A8232F8"/>
    <w:rsid w:val="519A07DF"/>
    <w:rsid w:val="567D5022"/>
    <w:rsid w:val="5A0C5FF2"/>
    <w:rsid w:val="5B7F07AB"/>
    <w:rsid w:val="5DA14CA4"/>
    <w:rsid w:val="63100A20"/>
    <w:rsid w:val="644A563F"/>
    <w:rsid w:val="64AA4AE5"/>
    <w:rsid w:val="71954707"/>
    <w:rsid w:val="7206621D"/>
    <w:rsid w:val="73AF2A42"/>
    <w:rsid w:val="76676633"/>
    <w:rsid w:val="77CF73AC"/>
    <w:rsid w:val="78FF0116"/>
    <w:rsid w:val="7B91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17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036D9D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C1727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C17277"/>
  </w:style>
  <w:style w:type="paragraph" w:customStyle="1" w:styleId="CharCharChar1">
    <w:name w:val="Char Char Char1"/>
    <w:basedOn w:val="a"/>
    <w:autoRedefine/>
    <w:qFormat/>
    <w:rsid w:val="00C17277"/>
  </w:style>
  <w:style w:type="character" w:customStyle="1" w:styleId="Char">
    <w:name w:val="页脚 Char"/>
    <w:basedOn w:val="a0"/>
    <w:link w:val="a3"/>
    <w:autoRedefine/>
    <w:qFormat/>
    <w:rsid w:val="00C1727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17277"/>
    <w:rPr>
      <w:kern w:val="2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C17277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C17277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275</Words>
  <Characters>1573</Characters>
  <Application>Microsoft Office Word</Application>
  <DocSecurity>0</DocSecurity>
  <Lines>13</Lines>
  <Paragraphs>3</Paragraphs>
  <ScaleCrop>false</ScaleCrop>
  <Company>微软中国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31</cp:revision>
  <cp:lastPrinted>2024-07-26T07:14:00Z</cp:lastPrinted>
  <dcterms:created xsi:type="dcterms:W3CDTF">2024-07-23T08:01:00Z</dcterms:created>
  <dcterms:modified xsi:type="dcterms:W3CDTF">2024-07-26T07:30:00Z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0E976B954EC54E30B9BB8A1672504CA1_13</vt:lpwstr>
  </property>
</Properties>
</file>