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  <w:bookmarkStart w:id="0" w:name="_GoBack"/>
      <w:bookmarkEnd w:id="0"/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2BC9F40C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A5A54">
        <w:rPr>
          <w:rFonts w:ascii="Times New Roman" w:eastAsia="宋体" w:hAnsi="Times New Roman" w:hint="eastAsia"/>
          <w:color w:val="000000" w:themeColor="text1"/>
          <w:sz w:val="24"/>
          <w:szCs w:val="24"/>
        </w:rPr>
        <w:t>11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FE58CEB" w:rsidR="003D068E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A0D8B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2D193C63" w:rsidR="003D068E" w:rsidRDefault="006D793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254FDA2E" w:rsidR="003D068E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华创证券</w:t>
            </w:r>
            <w:r w:rsidR="0011314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、东兴证券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47FAF0F7" w:rsidR="003D068E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14:00-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3B8F084E" w:rsidR="003D068E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CD52721" w:rsidR="003D068E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崔龙峰、朱磊、杨琳、王雪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41CEA417" w:rsidR="003D068E" w:rsidRPr="00F66324" w:rsidRDefault="003A5A54" w:rsidP="003D068E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32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一、公司基本情况介绍</w:t>
            </w:r>
          </w:p>
          <w:p w14:paraId="31EE9028" w14:textId="17DBDB27" w:rsidR="003A5A54" w:rsidRDefault="003A5A5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主要内容包括公司概况、产品介绍、客户情况、全球分布等。</w:t>
            </w:r>
          </w:p>
          <w:p w14:paraId="68732236" w14:textId="264471A5" w:rsidR="003A5A54" w:rsidRPr="00F66324" w:rsidRDefault="00F66324" w:rsidP="003D068E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32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二、</w:t>
            </w:r>
            <w:r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生产线</w:t>
            </w:r>
            <w:r w:rsidRPr="00F6632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现场参观</w:t>
            </w:r>
          </w:p>
          <w:p w14:paraId="6EC31061" w14:textId="14017638" w:rsidR="003A5A54" w:rsidRPr="00F66324" w:rsidRDefault="00F66324" w:rsidP="003D068E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32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三</w:t>
            </w:r>
            <w:r w:rsidR="003A5A54" w:rsidRPr="00F6632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、主要交流问题</w:t>
            </w:r>
          </w:p>
          <w:p w14:paraId="5C2D55C3" w14:textId="1CB052CA" w:rsidR="00A12CEB" w:rsidRDefault="00E824B4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A12CE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、公司未来的发展战略与规划？</w:t>
            </w:r>
          </w:p>
          <w:p w14:paraId="5240037D" w14:textId="77777777" w:rsidR="00A12CEB" w:rsidRPr="007216A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公司积极拥抱新能源汽车发展趋势，努力构建“储能系统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+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热管理系统”双主业发展新格局，做好稳住基本面、深耕传统领域、拓展增长型业务三项工作，努力成为全球卓越的汽车系统供应与服务商。</w:t>
            </w:r>
          </w:p>
          <w:p w14:paraId="7CD2B097" w14:textId="77777777" w:rsidR="00A12CEB" w:rsidRPr="007216A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）稳住基本面</w:t>
            </w:r>
          </w:p>
          <w:p w14:paraId="39CD9D6C" w14:textId="77777777" w:rsidR="00A12CEB" w:rsidRPr="007216A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本着“寻突破、强能力、控成本”的思路，以智能制造和数字化为抓手，持续开展精益生产和降本增效，加快资源整合和产能布局调整，加大海外市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场的业务开拓，重点提升海外子公司的运营效率和盈利能力，稳固转型发展的基本面。</w:t>
            </w:r>
          </w:p>
          <w:p w14:paraId="201D08C9" w14:textId="77777777" w:rsidR="00A12CEB" w:rsidRPr="007216A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）深耕传统领域</w:t>
            </w:r>
          </w:p>
          <w:p w14:paraId="14E6C49D" w14:textId="77777777" w:rsidR="00A12CEB" w:rsidRPr="007216A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在擅长的传统领域开拓创新，提供满足客户期望的产品。在增量有限的现有市场继续深耕，巩固并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提升市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占率。公司开发的满足低排放和高压力的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新能源混动燃油系统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已进入市场成熟增长阶段，契合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市场的爆发需求，并获得了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超混增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程新能源车的订单。</w:t>
            </w:r>
          </w:p>
          <w:p w14:paraId="644F4500" w14:textId="74117A59" w:rsidR="002A0D8B" w:rsidRDefault="00A12CEB" w:rsidP="00A12CE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）拓展增长型业务</w:t>
            </w:r>
          </w:p>
          <w:p w14:paraId="13174D9D" w14:textId="572B28F3" w:rsidR="002A0D8B" w:rsidRDefault="00A12CE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实施产品组合与差异化策略，产品布局从能源储存向能源管理拓展。公司产品也从“储油”的燃油系统、“储化学能”的电池包、“储氢能”的车载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氢系统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向新能源汽车热管理系统产品延伸。为了更好地聚焦发展新业务，公司成立了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事业部、电池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包事业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部、储氢事业部等新业务事业部，进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行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系统、零部件及材料的开发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7FC5A789" w14:textId="54EB6AD7" w:rsidR="000A3225" w:rsidRDefault="000A3225" w:rsidP="00E824B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5CF2A22" w14:textId="3C876D11" w:rsidR="000A3225" w:rsidRDefault="005A0773" w:rsidP="000A322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 w:rsidR="000A322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0A3225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燃油系统产品的单车价值量有多少？</w:t>
            </w:r>
          </w:p>
          <w:p w14:paraId="492FDD68" w14:textId="2790614D" w:rsidR="000A3225" w:rsidRDefault="000A3225" w:rsidP="000A322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燃油箱产品通常是专用定制产品，根据燃油箱总成的容积、产品结构、工艺技术复杂程度和包含的零件数量等不同，单件价格有所不同，通常在数百元至千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余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元不等。</w:t>
            </w:r>
          </w:p>
          <w:p w14:paraId="6002C8BB" w14:textId="65DB9050" w:rsidR="004C6FDA" w:rsidRDefault="004C6FD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35B608C" w14:textId="0E26C7A9" w:rsidR="00553FE7" w:rsidRDefault="005A0773" w:rsidP="00553FE7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 w:rsidR="00A12CE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553FE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公司目前在储氢系统领域的市场地位是怎样的？最新进展如何？</w:t>
            </w:r>
          </w:p>
          <w:p w14:paraId="0E1F335E" w14:textId="0393A9EA" w:rsidR="003D068E" w:rsidRDefault="00553FE7" w:rsidP="00553FE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受益于国家“双碳”减排目标及燃料电池汽车示范应用城市群政策的落地实施，燃料电池汽车行业取得了快速发展。但总体来看，燃料电池行业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现阶段仍处于产业化初期阶段，市场规模较小。公司目前推出的数款储氢系统产品均已通过型式认证，并投入示范运行，市场推广工作正在持续开展中。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瓶阀方面，公司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proofErr w:type="gramStart"/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瓶阀已取得</w:t>
            </w:r>
            <w:proofErr w:type="gramEnd"/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国家强制型式试验证书，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瓶阀认证正在进行中。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年内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，公司研发攻关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671C5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储氢瓶，取得了一系列突破，储氢质量比达到行业领先水平，并首次搭载整车进行了系统验证。</w:t>
            </w:r>
          </w:p>
          <w:p w14:paraId="761ACB11" w14:textId="35F00D98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493ECEE" w14:textId="56CC00D1" w:rsidR="00AD5FA6" w:rsidRDefault="005A0773" w:rsidP="00AD5F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="00A7569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AD5FA6"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公司海外业务近几年逐渐向好的原因是？</w:t>
            </w:r>
          </w:p>
          <w:p w14:paraId="11296A71" w14:textId="17E3765D" w:rsidR="000B2F7B" w:rsidRDefault="00AD5FA6" w:rsidP="0052762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答：主要有几个方面原因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公司海外工厂通过智能化升级改造，提升了生产效率，降低了人工成本；二是强化了总部对海外子公司的管理提升，提高了海外工厂的生产和运营管理效率；三是海外汽车市场相较国内市场，纯电动汽车市场占比较低，燃油汽车</w:t>
            </w:r>
            <w:proofErr w:type="gramStart"/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及混动汽车</w:t>
            </w:r>
            <w:proofErr w:type="gramEnd"/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仍占据市场绝对主流，为</w:t>
            </w:r>
            <w:r w:rsidRPr="0052762E">
              <w:rPr>
                <w:rFonts w:ascii="Times New Roman" w:eastAsia="宋体" w:hAnsi="Times New Roman" w:hint="eastAsia"/>
                <w:color w:val="000000" w:themeColor="text1"/>
                <w:spacing w:val="-2"/>
                <w:sz w:val="24"/>
                <w:szCs w:val="24"/>
              </w:rPr>
              <w:t>公司燃油系统业务的发展提供了相对良好的环境。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407C426D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3A5A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7B02D94" w:rsidR="00DB02E0" w:rsidRDefault="003A5A54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245BFBDB" w:rsidR="00F10C8A" w:rsidRDefault="00F10C8A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CCBF" w14:textId="77777777" w:rsidR="00172536" w:rsidRDefault="00172536" w:rsidP="00733C1E">
      <w:r>
        <w:separator/>
      </w:r>
    </w:p>
  </w:endnote>
  <w:endnote w:type="continuationSeparator" w:id="0">
    <w:p w14:paraId="02FACE39" w14:textId="77777777" w:rsidR="00172536" w:rsidRDefault="00172536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98CA" w14:textId="77777777" w:rsidR="00172536" w:rsidRDefault="00172536" w:rsidP="00733C1E">
      <w:r>
        <w:separator/>
      </w:r>
    </w:p>
  </w:footnote>
  <w:footnote w:type="continuationSeparator" w:id="0">
    <w:p w14:paraId="18D3A895" w14:textId="77777777" w:rsidR="00172536" w:rsidRDefault="00172536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01A5A61"/>
    <w:multiLevelType w:val="hybridMultilevel"/>
    <w:tmpl w:val="949E020A"/>
    <w:lvl w:ilvl="0" w:tplc="0B7A8226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9108BE"/>
    <w:multiLevelType w:val="hybridMultilevel"/>
    <w:tmpl w:val="5826085C"/>
    <w:lvl w:ilvl="0" w:tplc="087611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77323"/>
    <w:rsid w:val="000863F9"/>
    <w:rsid w:val="000867F4"/>
    <w:rsid w:val="00096A16"/>
    <w:rsid w:val="000A3225"/>
    <w:rsid w:val="000B0686"/>
    <w:rsid w:val="000B2F7B"/>
    <w:rsid w:val="000B4A42"/>
    <w:rsid w:val="000B5782"/>
    <w:rsid w:val="000D2274"/>
    <w:rsid w:val="000D4BF5"/>
    <w:rsid w:val="000E1FF2"/>
    <w:rsid w:val="000E52C9"/>
    <w:rsid w:val="000E66F0"/>
    <w:rsid w:val="000E7187"/>
    <w:rsid w:val="000F5E05"/>
    <w:rsid w:val="001063DF"/>
    <w:rsid w:val="0011314C"/>
    <w:rsid w:val="00113A9C"/>
    <w:rsid w:val="00115076"/>
    <w:rsid w:val="001176A4"/>
    <w:rsid w:val="001203DA"/>
    <w:rsid w:val="00120A20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1B59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2536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41D36"/>
    <w:rsid w:val="002438EA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0D8B"/>
    <w:rsid w:val="002A1658"/>
    <w:rsid w:val="002A5D4F"/>
    <w:rsid w:val="002A68E3"/>
    <w:rsid w:val="002B2299"/>
    <w:rsid w:val="002B4CAA"/>
    <w:rsid w:val="002B7188"/>
    <w:rsid w:val="002C025C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A5A5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6FDA"/>
    <w:rsid w:val="004C7526"/>
    <w:rsid w:val="004C7542"/>
    <w:rsid w:val="004C7D8E"/>
    <w:rsid w:val="004D33B5"/>
    <w:rsid w:val="004D3A51"/>
    <w:rsid w:val="004E2614"/>
    <w:rsid w:val="004E27F6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62E"/>
    <w:rsid w:val="00527F04"/>
    <w:rsid w:val="0053101A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3FE7"/>
    <w:rsid w:val="00554307"/>
    <w:rsid w:val="00555EB8"/>
    <w:rsid w:val="00555F35"/>
    <w:rsid w:val="00584620"/>
    <w:rsid w:val="005917E4"/>
    <w:rsid w:val="00596318"/>
    <w:rsid w:val="005A0773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3E1F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D793B"/>
    <w:rsid w:val="006E29B4"/>
    <w:rsid w:val="006E3DFB"/>
    <w:rsid w:val="006F0739"/>
    <w:rsid w:val="006F1340"/>
    <w:rsid w:val="006F509A"/>
    <w:rsid w:val="006F581D"/>
    <w:rsid w:val="007015E5"/>
    <w:rsid w:val="00703E97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2208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A5F49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B48"/>
    <w:rsid w:val="00A12CEB"/>
    <w:rsid w:val="00A13746"/>
    <w:rsid w:val="00A24729"/>
    <w:rsid w:val="00A3376B"/>
    <w:rsid w:val="00A556AC"/>
    <w:rsid w:val="00A573E3"/>
    <w:rsid w:val="00A613AE"/>
    <w:rsid w:val="00A61A1A"/>
    <w:rsid w:val="00A62514"/>
    <w:rsid w:val="00A656BF"/>
    <w:rsid w:val="00A7312A"/>
    <w:rsid w:val="00A75693"/>
    <w:rsid w:val="00A809BB"/>
    <w:rsid w:val="00A83B78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5FA6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B0F8C"/>
    <w:rsid w:val="00BD05B2"/>
    <w:rsid w:val="00BD30AC"/>
    <w:rsid w:val="00BE0C41"/>
    <w:rsid w:val="00BE0EA0"/>
    <w:rsid w:val="00BE31D1"/>
    <w:rsid w:val="00BE5B4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545CB"/>
    <w:rsid w:val="00C61492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3069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37353"/>
    <w:rsid w:val="00D42B76"/>
    <w:rsid w:val="00D4300E"/>
    <w:rsid w:val="00D54411"/>
    <w:rsid w:val="00D6624A"/>
    <w:rsid w:val="00D717FD"/>
    <w:rsid w:val="00D74D0E"/>
    <w:rsid w:val="00D7519A"/>
    <w:rsid w:val="00D75913"/>
    <w:rsid w:val="00D76596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24B4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26904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66324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出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AB4DD-C24B-4E9C-A0A4-DB21E09D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1237</Characters>
  <Application>Microsoft Office Word</Application>
  <DocSecurity>0</DocSecurity>
  <Lines>10</Lines>
  <Paragraphs>2</Paragraphs>
  <ScaleCrop>false</ScaleCrop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Wang Xue</cp:lastModifiedBy>
  <cp:revision>3</cp:revision>
  <cp:lastPrinted>2024-07-24T07:19:00Z</cp:lastPrinted>
  <dcterms:created xsi:type="dcterms:W3CDTF">2024-07-26T03:09:00Z</dcterms:created>
  <dcterms:modified xsi:type="dcterms:W3CDTF">2024-07-26T03:10:00Z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