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D4E" w:rsidRDefault="00741D6F">
      <w:pPr>
        <w:spacing w:beforeLines="50" w:before="120" w:afterLines="50" w:after="120" w:line="520" w:lineRule="exact"/>
        <w:rPr>
          <w:rFonts w:ascii="方正小标宋简体" w:eastAsia="方正小标宋简体" w:hAnsi="宋体"/>
          <w:bCs/>
          <w:iCs/>
          <w:szCs w:val="21"/>
        </w:rPr>
      </w:pPr>
      <w:bookmarkStart w:id="0" w:name="_Hlk172638999"/>
      <w:r>
        <w:rPr>
          <w:rFonts w:ascii="方正小标宋简体" w:eastAsia="方正小标宋简体" w:hAnsi="宋体" w:hint="eastAsia"/>
          <w:bCs/>
          <w:iCs/>
          <w:szCs w:val="21"/>
        </w:rPr>
        <w:t>证券代码：600</w:t>
      </w:r>
      <w:r w:rsidR="00BF0479">
        <w:rPr>
          <w:rFonts w:ascii="方正小标宋简体" w:eastAsia="方正小标宋简体" w:hAnsi="宋体"/>
          <w:bCs/>
          <w:iCs/>
          <w:szCs w:val="21"/>
        </w:rPr>
        <w:t>776 900941</w:t>
      </w:r>
      <w:r>
        <w:rPr>
          <w:rFonts w:ascii="方正小标宋简体" w:eastAsia="方正小标宋简体" w:hAnsi="宋体" w:hint="eastAsia"/>
          <w:bCs/>
          <w:iCs/>
          <w:szCs w:val="21"/>
        </w:rPr>
        <w:t xml:space="preserve">                                                               </w:t>
      </w:r>
      <w:r w:rsidR="000676DB">
        <w:rPr>
          <w:rFonts w:ascii="方正小标宋简体" w:eastAsia="方正小标宋简体" w:hAnsi="宋体"/>
          <w:bCs/>
          <w:iCs/>
          <w:szCs w:val="21"/>
        </w:rPr>
        <w:t xml:space="preserve">      </w:t>
      </w:r>
      <w:r>
        <w:rPr>
          <w:rFonts w:ascii="方正小标宋简体" w:eastAsia="方正小标宋简体" w:hAnsi="宋体" w:hint="eastAsia"/>
          <w:bCs/>
          <w:iCs/>
          <w:szCs w:val="21"/>
        </w:rPr>
        <w:t xml:space="preserve">  证券简称：</w:t>
      </w:r>
      <w:r w:rsidR="000676DB">
        <w:rPr>
          <w:rFonts w:ascii="方正小标宋简体" w:eastAsia="方正小标宋简体" w:hAnsi="宋体" w:hint="eastAsia"/>
          <w:bCs/>
          <w:iCs/>
          <w:szCs w:val="21"/>
        </w:rPr>
        <w:t xml:space="preserve">东方通信 </w:t>
      </w:r>
      <w:r w:rsidR="000676DB">
        <w:rPr>
          <w:rFonts w:ascii="方正小标宋简体" w:eastAsia="方正小标宋简体" w:hAnsi="宋体"/>
          <w:bCs/>
          <w:iCs/>
          <w:szCs w:val="21"/>
        </w:rPr>
        <w:t xml:space="preserve"> </w:t>
      </w:r>
      <w:r w:rsidR="000676DB">
        <w:rPr>
          <w:rFonts w:ascii="方正小标宋简体" w:eastAsia="方正小标宋简体" w:hAnsi="宋体" w:hint="eastAsia"/>
          <w:bCs/>
          <w:iCs/>
          <w:szCs w:val="21"/>
        </w:rPr>
        <w:t>东信B股</w:t>
      </w:r>
      <w:bookmarkEnd w:id="0"/>
    </w:p>
    <w:p w:rsidR="00337D4E" w:rsidRDefault="000676DB">
      <w:pPr>
        <w:spacing w:beforeLines="50" w:before="120" w:afterLines="50" w:after="120" w:line="520" w:lineRule="exact"/>
        <w:jc w:val="center"/>
        <w:rPr>
          <w:rFonts w:ascii="方正小标宋简体" w:eastAsia="方正小标宋简体" w:hAnsi="宋体"/>
          <w:bCs/>
          <w:iCs/>
          <w:sz w:val="32"/>
        </w:rPr>
      </w:pPr>
      <w:r>
        <w:rPr>
          <w:rFonts w:ascii="方正小标宋简体" w:eastAsia="方正小标宋简体" w:hAnsi="宋体" w:hint="eastAsia"/>
          <w:bCs/>
          <w:iCs/>
          <w:sz w:val="32"/>
        </w:rPr>
        <w:t>东方通信</w:t>
      </w:r>
      <w:r w:rsidR="00741D6F">
        <w:rPr>
          <w:rFonts w:ascii="方正小标宋简体" w:eastAsia="方正小标宋简体" w:hAnsi="宋体" w:hint="eastAsia"/>
          <w:bCs/>
          <w:iCs/>
          <w:sz w:val="32"/>
        </w:rPr>
        <w:t>股份有限公司投资者关系活动记录表</w:t>
      </w:r>
    </w:p>
    <w:p w:rsidR="00337D4E" w:rsidRDefault="00741D6F">
      <w:pPr>
        <w:spacing w:line="520" w:lineRule="exact"/>
        <w:rPr>
          <w:rFonts w:ascii="宋体" w:hAnsi="宋体"/>
          <w:bCs/>
          <w:iCs/>
          <w:szCs w:val="21"/>
        </w:rPr>
      </w:pPr>
      <w:r>
        <w:rPr>
          <w:rFonts w:ascii="宋体" w:hAnsi="宋体"/>
          <w:bCs/>
          <w:iCs/>
          <w:sz w:val="24"/>
        </w:rPr>
        <w:t xml:space="preserve">                                                             </w:t>
      </w:r>
      <w:r>
        <w:rPr>
          <w:rFonts w:ascii="宋体" w:hAnsi="宋体" w:hint="eastAsia"/>
          <w:bCs/>
          <w:iCs/>
          <w:sz w:val="24"/>
        </w:rPr>
        <w:t xml:space="preserve">  </w:t>
      </w:r>
      <w:bookmarkStart w:id="1" w:name="_Hlk172639044"/>
      <w:r>
        <w:rPr>
          <w:rFonts w:ascii="宋体" w:hAnsi="宋体"/>
          <w:bCs/>
          <w:iCs/>
          <w:szCs w:val="21"/>
        </w:rPr>
        <w:t xml:space="preserve"> </w:t>
      </w:r>
      <w:r>
        <w:rPr>
          <w:rFonts w:ascii="宋体" w:hAnsi="宋体" w:hint="eastAsia"/>
          <w:bCs/>
          <w:iCs/>
          <w:szCs w:val="21"/>
        </w:rPr>
        <w:t>编号：2024-00</w:t>
      </w:r>
      <w:r w:rsidR="000676DB">
        <w:rPr>
          <w:rFonts w:ascii="宋体" w:hAnsi="宋体"/>
          <w:bCs/>
          <w:iCs/>
          <w:szCs w:val="21"/>
        </w:rPr>
        <w:t>1</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634"/>
      </w:tblGrid>
      <w:tr w:rsidR="00337D4E" w:rsidTr="00207400">
        <w:trPr>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t>投资者关系活动类别</w:t>
            </w:r>
          </w:p>
        </w:tc>
        <w:tc>
          <w:tcPr>
            <w:tcW w:w="7634" w:type="dxa"/>
            <w:shd w:val="clear" w:color="auto" w:fill="auto"/>
          </w:tcPr>
          <w:p w:rsidR="00337D4E" w:rsidRDefault="00877F31">
            <w:pPr>
              <w:spacing w:line="520" w:lineRule="exact"/>
              <w:rPr>
                <w:szCs w:val="21"/>
              </w:rPr>
            </w:pPr>
            <w:r>
              <w:rPr>
                <w:rFonts w:hint="eastAsia"/>
                <w:szCs w:val="21"/>
              </w:rPr>
              <w:t>□</w:t>
            </w:r>
            <w:r w:rsidR="00741D6F">
              <w:rPr>
                <w:rFonts w:ascii="宋体" w:hAnsi="宋体" w:hint="eastAsia"/>
                <w:szCs w:val="21"/>
              </w:rPr>
              <w:t xml:space="preserve">特定对象调研   </w:t>
            </w:r>
            <w:r>
              <w:rPr>
                <w:rFonts w:hint="eastAsia"/>
                <w:szCs w:val="21"/>
              </w:rPr>
              <w:sym w:font="Wingdings 2" w:char="0052"/>
            </w:r>
            <w:r w:rsidR="00741D6F">
              <w:rPr>
                <w:rFonts w:ascii="宋体" w:hAnsi="宋体" w:hint="eastAsia"/>
                <w:szCs w:val="21"/>
              </w:rPr>
              <w:t>分析</w:t>
            </w:r>
            <w:proofErr w:type="gramStart"/>
            <w:r w:rsidR="00741D6F">
              <w:rPr>
                <w:rFonts w:ascii="宋体" w:hAnsi="宋体" w:hint="eastAsia"/>
                <w:szCs w:val="21"/>
              </w:rPr>
              <w:t>师会议</w:t>
            </w:r>
            <w:proofErr w:type="gramEnd"/>
            <w:r w:rsidR="00741D6F">
              <w:rPr>
                <w:rFonts w:hint="eastAsia"/>
                <w:szCs w:val="21"/>
              </w:rPr>
              <w:t xml:space="preserve"> </w:t>
            </w:r>
            <w:r w:rsidR="00741D6F">
              <w:rPr>
                <w:szCs w:val="21"/>
              </w:rPr>
              <w:t xml:space="preserve">    </w:t>
            </w:r>
            <w:r w:rsidR="00741D6F">
              <w:rPr>
                <w:rFonts w:hint="eastAsia"/>
                <w:szCs w:val="21"/>
              </w:rPr>
              <w:t>□媒体采访</w:t>
            </w:r>
            <w:r w:rsidR="00741D6F">
              <w:rPr>
                <w:rFonts w:hint="eastAsia"/>
                <w:szCs w:val="21"/>
              </w:rPr>
              <w:t xml:space="preserve">      </w:t>
            </w:r>
            <w:r w:rsidR="00741D6F">
              <w:rPr>
                <w:rFonts w:hint="eastAsia"/>
                <w:szCs w:val="21"/>
              </w:rPr>
              <w:t>□投资者说明会</w:t>
            </w:r>
          </w:p>
          <w:p w:rsidR="00337D4E" w:rsidRDefault="00741D6F">
            <w:pPr>
              <w:spacing w:line="520" w:lineRule="exact"/>
              <w:rPr>
                <w:rFonts w:ascii="宋体" w:hAnsi="宋体"/>
                <w:bCs/>
                <w:iCs/>
                <w:szCs w:val="21"/>
              </w:rPr>
            </w:pPr>
            <w:r>
              <w:rPr>
                <w:rFonts w:hint="eastAsia"/>
                <w:szCs w:val="21"/>
              </w:rPr>
              <w:t>□新闻发布会</w:t>
            </w:r>
            <w:r>
              <w:rPr>
                <w:rFonts w:hint="eastAsia"/>
                <w:szCs w:val="21"/>
              </w:rPr>
              <w:t xml:space="preserve">          </w:t>
            </w:r>
            <w:r>
              <w:rPr>
                <w:rFonts w:hint="eastAsia"/>
                <w:szCs w:val="21"/>
              </w:rPr>
              <w:t>□路演活动</w:t>
            </w:r>
            <w:r>
              <w:rPr>
                <w:rFonts w:hint="eastAsia"/>
                <w:szCs w:val="21"/>
              </w:rPr>
              <w:t xml:space="preserve"> </w:t>
            </w:r>
            <w:r>
              <w:rPr>
                <w:szCs w:val="21"/>
              </w:rPr>
              <w:t xml:space="preserve">      </w:t>
            </w:r>
            <w:r>
              <w:rPr>
                <w:rFonts w:hint="eastAsia"/>
                <w:szCs w:val="21"/>
              </w:rPr>
              <w:t>□现场参观</w:t>
            </w:r>
            <w:r>
              <w:rPr>
                <w:szCs w:val="21"/>
              </w:rPr>
              <w:t xml:space="preserve">    </w:t>
            </w:r>
            <w:r>
              <w:rPr>
                <w:rFonts w:hint="eastAsia"/>
                <w:szCs w:val="21"/>
              </w:rPr>
              <w:t xml:space="preserve"> </w:t>
            </w:r>
            <w:r w:rsidR="000676DB">
              <w:rPr>
                <w:rFonts w:hint="eastAsia"/>
                <w:szCs w:val="21"/>
              </w:rPr>
              <w:t>□</w:t>
            </w:r>
            <w:r>
              <w:rPr>
                <w:rFonts w:hint="eastAsia"/>
                <w:szCs w:val="21"/>
              </w:rPr>
              <w:t>其他</w:t>
            </w:r>
            <w:r>
              <w:rPr>
                <w:rFonts w:hint="eastAsia"/>
                <w:szCs w:val="21"/>
              </w:rPr>
              <w:t xml:space="preserve"> </w:t>
            </w:r>
            <w:r>
              <w:rPr>
                <w:rFonts w:hint="eastAsia"/>
                <w:szCs w:val="21"/>
              </w:rPr>
              <w:t>（电话会议）</w:t>
            </w:r>
          </w:p>
        </w:tc>
      </w:tr>
      <w:tr w:rsidR="00337D4E" w:rsidTr="00207400">
        <w:trPr>
          <w:trHeight w:val="1140"/>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t>参与单位名称及</w:t>
            </w:r>
          </w:p>
          <w:p w:rsidR="00337D4E" w:rsidRDefault="00741D6F">
            <w:pPr>
              <w:spacing w:line="520" w:lineRule="exact"/>
              <w:jc w:val="center"/>
              <w:rPr>
                <w:rFonts w:ascii="宋体" w:hAnsi="宋体"/>
                <w:b/>
                <w:bCs/>
                <w:iCs/>
                <w:szCs w:val="21"/>
              </w:rPr>
            </w:pPr>
            <w:r>
              <w:rPr>
                <w:rFonts w:ascii="宋体" w:hAnsi="宋体" w:hint="eastAsia"/>
                <w:b/>
                <w:bCs/>
                <w:iCs/>
                <w:szCs w:val="21"/>
              </w:rPr>
              <w:t>人员姓名</w:t>
            </w:r>
          </w:p>
        </w:tc>
        <w:tc>
          <w:tcPr>
            <w:tcW w:w="7634" w:type="dxa"/>
            <w:shd w:val="clear" w:color="auto" w:fill="auto"/>
          </w:tcPr>
          <w:p w:rsidR="00CB0CBD" w:rsidRDefault="000676DB">
            <w:pPr>
              <w:spacing w:line="520" w:lineRule="exact"/>
            </w:pPr>
            <w:r>
              <w:rPr>
                <w:rFonts w:hint="eastAsia"/>
              </w:rPr>
              <w:t>西南证券</w:t>
            </w:r>
            <w:r>
              <w:rPr>
                <w:rFonts w:hint="eastAsia"/>
              </w:rPr>
              <w:t xml:space="preserve"> </w:t>
            </w:r>
            <w:r>
              <w:rPr>
                <w:rFonts w:hint="eastAsia"/>
              </w:rPr>
              <w:t>曾庆亮</w:t>
            </w:r>
          </w:p>
          <w:p w:rsidR="00337D4E" w:rsidRDefault="00CB0CBD">
            <w:pPr>
              <w:spacing w:line="520" w:lineRule="exact"/>
            </w:pPr>
            <w:r>
              <w:rPr>
                <w:rFonts w:hint="eastAsia"/>
              </w:rPr>
              <w:t>西南证券叶泽佑（线上）</w:t>
            </w:r>
          </w:p>
        </w:tc>
      </w:tr>
      <w:tr w:rsidR="00337D4E" w:rsidTr="00207400">
        <w:trPr>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t>时间</w:t>
            </w:r>
          </w:p>
        </w:tc>
        <w:tc>
          <w:tcPr>
            <w:tcW w:w="7634" w:type="dxa"/>
            <w:shd w:val="clear" w:color="auto" w:fill="auto"/>
          </w:tcPr>
          <w:p w:rsidR="00337D4E" w:rsidRDefault="00741D6F">
            <w:pPr>
              <w:spacing w:line="520" w:lineRule="exact"/>
              <w:rPr>
                <w:rFonts w:ascii="宋体" w:hAnsi="宋体"/>
                <w:bCs/>
                <w:iCs/>
                <w:szCs w:val="21"/>
              </w:rPr>
            </w:pPr>
            <w:r>
              <w:rPr>
                <w:rFonts w:ascii="宋体" w:hAnsi="宋体" w:hint="eastAsia"/>
                <w:bCs/>
                <w:iCs/>
                <w:szCs w:val="21"/>
              </w:rPr>
              <w:t>2024年</w:t>
            </w:r>
            <w:r w:rsidR="000676DB">
              <w:rPr>
                <w:rFonts w:ascii="宋体" w:hAnsi="宋体"/>
                <w:bCs/>
                <w:iCs/>
                <w:szCs w:val="21"/>
              </w:rPr>
              <w:t>7</w:t>
            </w:r>
            <w:r>
              <w:rPr>
                <w:rFonts w:ascii="宋体" w:hAnsi="宋体" w:hint="eastAsia"/>
                <w:bCs/>
                <w:iCs/>
                <w:szCs w:val="21"/>
              </w:rPr>
              <w:t>月2</w:t>
            </w:r>
            <w:r w:rsidR="000676DB">
              <w:rPr>
                <w:rFonts w:ascii="宋体" w:hAnsi="宋体"/>
                <w:bCs/>
                <w:iCs/>
                <w:szCs w:val="21"/>
              </w:rPr>
              <w:t>5</w:t>
            </w:r>
            <w:r>
              <w:rPr>
                <w:rFonts w:ascii="宋体" w:hAnsi="宋体" w:hint="eastAsia"/>
                <w:bCs/>
                <w:iCs/>
                <w:szCs w:val="21"/>
              </w:rPr>
              <w:t>日</w:t>
            </w:r>
          </w:p>
        </w:tc>
      </w:tr>
      <w:tr w:rsidR="00337D4E" w:rsidTr="00207400">
        <w:trPr>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t>地点</w:t>
            </w:r>
          </w:p>
        </w:tc>
        <w:tc>
          <w:tcPr>
            <w:tcW w:w="7634" w:type="dxa"/>
            <w:shd w:val="clear" w:color="auto" w:fill="auto"/>
          </w:tcPr>
          <w:p w:rsidR="00337D4E" w:rsidRDefault="000676DB">
            <w:pPr>
              <w:spacing w:line="520" w:lineRule="exact"/>
              <w:rPr>
                <w:rFonts w:ascii="宋体" w:hAnsi="宋体"/>
                <w:bCs/>
                <w:iCs/>
                <w:szCs w:val="21"/>
              </w:rPr>
            </w:pPr>
            <w:r>
              <w:rPr>
                <w:rFonts w:ascii="宋体" w:hAnsi="宋体" w:hint="eastAsia"/>
                <w:bCs/>
                <w:iCs/>
                <w:szCs w:val="21"/>
              </w:rPr>
              <w:t>东方通信</w:t>
            </w:r>
            <w:r w:rsidR="00741D6F">
              <w:rPr>
                <w:rFonts w:ascii="宋体" w:hAnsi="宋体" w:hint="eastAsia"/>
                <w:bCs/>
                <w:iCs/>
                <w:szCs w:val="21"/>
              </w:rPr>
              <w:t>公司会议室</w:t>
            </w:r>
          </w:p>
        </w:tc>
      </w:tr>
      <w:tr w:rsidR="00337D4E" w:rsidTr="00207400">
        <w:trPr>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t>上市公司接待人员姓名</w:t>
            </w:r>
          </w:p>
        </w:tc>
        <w:tc>
          <w:tcPr>
            <w:tcW w:w="7634" w:type="dxa"/>
            <w:shd w:val="clear" w:color="auto" w:fill="auto"/>
          </w:tcPr>
          <w:p w:rsidR="00337D4E" w:rsidRDefault="00741D6F">
            <w:pPr>
              <w:spacing w:line="520" w:lineRule="exact"/>
              <w:rPr>
                <w:rFonts w:ascii="宋体" w:hAnsi="宋体"/>
                <w:bCs/>
                <w:iCs/>
                <w:szCs w:val="21"/>
              </w:rPr>
            </w:pPr>
            <w:r>
              <w:rPr>
                <w:rFonts w:ascii="宋体" w:hAnsi="宋体" w:hint="eastAsia"/>
                <w:bCs/>
                <w:iCs/>
                <w:szCs w:val="21"/>
              </w:rPr>
              <w:t>董事会秘书</w:t>
            </w:r>
            <w:r w:rsidR="000676DB">
              <w:rPr>
                <w:rFonts w:ascii="宋体" w:hAnsi="宋体" w:hint="eastAsia"/>
                <w:bCs/>
                <w:iCs/>
                <w:szCs w:val="21"/>
              </w:rPr>
              <w:t>章占初、</w:t>
            </w:r>
            <w:r>
              <w:rPr>
                <w:rFonts w:ascii="宋体" w:hAnsi="宋体" w:hint="eastAsia"/>
                <w:bCs/>
                <w:iCs/>
                <w:szCs w:val="21"/>
              </w:rPr>
              <w:t>证券事务代表</w:t>
            </w:r>
            <w:r w:rsidR="000676DB">
              <w:rPr>
                <w:rFonts w:ascii="宋体" w:hAnsi="宋体" w:hint="eastAsia"/>
                <w:bCs/>
                <w:iCs/>
                <w:szCs w:val="21"/>
              </w:rPr>
              <w:t>方瑞</w:t>
            </w:r>
            <w:proofErr w:type="gramStart"/>
            <w:r w:rsidR="000676DB">
              <w:rPr>
                <w:rFonts w:ascii="宋体" w:hAnsi="宋体" w:hint="eastAsia"/>
                <w:bCs/>
                <w:iCs/>
                <w:szCs w:val="21"/>
              </w:rPr>
              <w:t>娟</w:t>
            </w:r>
            <w:proofErr w:type="gramEnd"/>
          </w:p>
        </w:tc>
      </w:tr>
      <w:tr w:rsidR="00207400" w:rsidTr="00207400">
        <w:trPr>
          <w:jc w:val="center"/>
        </w:trPr>
        <w:tc>
          <w:tcPr>
            <w:tcW w:w="2328" w:type="dxa"/>
            <w:shd w:val="clear" w:color="auto" w:fill="auto"/>
            <w:vAlign w:val="center"/>
          </w:tcPr>
          <w:p w:rsidR="00207400" w:rsidRDefault="00207400">
            <w:pPr>
              <w:spacing w:line="520" w:lineRule="exact"/>
              <w:jc w:val="center"/>
              <w:rPr>
                <w:rFonts w:ascii="宋体" w:hAnsi="宋体" w:hint="eastAsia"/>
                <w:b/>
                <w:bCs/>
                <w:iCs/>
                <w:szCs w:val="21"/>
              </w:rPr>
            </w:pPr>
            <w:r>
              <w:rPr>
                <w:rFonts w:ascii="宋体" w:hAnsi="宋体" w:hint="eastAsia"/>
                <w:b/>
                <w:bCs/>
                <w:iCs/>
                <w:szCs w:val="21"/>
              </w:rPr>
              <w:t>交流</w:t>
            </w:r>
            <w:r>
              <w:rPr>
                <w:rFonts w:ascii="宋体" w:hAnsi="宋体" w:hint="eastAsia"/>
                <w:b/>
                <w:bCs/>
                <w:iCs/>
                <w:szCs w:val="21"/>
              </w:rPr>
              <w:t>主要内容</w:t>
            </w:r>
          </w:p>
        </w:tc>
        <w:tc>
          <w:tcPr>
            <w:tcW w:w="7634" w:type="dxa"/>
            <w:shd w:val="clear" w:color="auto" w:fill="auto"/>
          </w:tcPr>
          <w:p w:rsidR="00207400" w:rsidRPr="00C21202" w:rsidRDefault="00207400" w:rsidP="00207400">
            <w:pPr>
              <w:widowControl/>
              <w:numPr>
                <w:ilvl w:val="255"/>
                <w:numId w:val="0"/>
              </w:numPr>
              <w:spacing w:line="360" w:lineRule="auto"/>
              <w:ind w:firstLineChars="200" w:firstLine="422"/>
              <w:rPr>
                <w:rFonts w:ascii="宋体" w:hAnsi="宋体"/>
                <w:b/>
                <w:bCs/>
              </w:rPr>
            </w:pPr>
            <w:r w:rsidRPr="00C21202">
              <w:rPr>
                <w:rFonts w:ascii="宋体" w:hAnsi="宋体" w:hint="eastAsia"/>
                <w:b/>
                <w:bCs/>
              </w:rPr>
              <w:t>一、公司及重点业务介绍</w:t>
            </w:r>
          </w:p>
          <w:p w:rsidR="00207400" w:rsidRPr="00C21202" w:rsidRDefault="00207400" w:rsidP="00207400">
            <w:pPr>
              <w:widowControl/>
              <w:numPr>
                <w:ilvl w:val="255"/>
                <w:numId w:val="0"/>
              </w:numPr>
              <w:spacing w:line="360" w:lineRule="auto"/>
              <w:ind w:firstLineChars="200" w:firstLine="420"/>
              <w:rPr>
                <w:rFonts w:ascii="宋体" w:hAnsi="宋体"/>
              </w:rPr>
            </w:pPr>
            <w:r w:rsidRPr="00C21202">
              <w:rPr>
                <w:rFonts w:ascii="宋体" w:hAnsi="宋体" w:hint="eastAsia"/>
              </w:rPr>
              <w:t>公司主要面向政府部门及企事业单位等提供应急通信范畴的专用网络通信设备及整体解决方案；向电信运营商、ICT设备供应商等提供网络优化、软件开发、运维服务、系统集成等一站式整体解决方案；向银行及政府机构、其它服务机构等提供金融信息化软件、智能网</w:t>
            </w:r>
            <w:proofErr w:type="gramStart"/>
            <w:r w:rsidRPr="00C21202">
              <w:rPr>
                <w:rFonts w:ascii="宋体" w:hAnsi="宋体" w:hint="eastAsia"/>
              </w:rPr>
              <w:t>点整体</w:t>
            </w:r>
            <w:proofErr w:type="gramEnd"/>
            <w:r w:rsidRPr="00C21202">
              <w:rPr>
                <w:rFonts w:ascii="宋体" w:hAnsi="宋体" w:hint="eastAsia"/>
              </w:rPr>
              <w:t>解决方案等软件产品或服务以及现金和非现金类智能自助终端等硬件产品；同时提供电子产品制造及科技园区管理服务。</w:t>
            </w:r>
          </w:p>
          <w:p w:rsidR="00207400" w:rsidRPr="00C21202" w:rsidRDefault="00207400" w:rsidP="00207400">
            <w:pPr>
              <w:widowControl/>
              <w:numPr>
                <w:ilvl w:val="255"/>
                <w:numId w:val="0"/>
              </w:numPr>
              <w:spacing w:line="360" w:lineRule="auto"/>
              <w:ind w:firstLineChars="200" w:firstLine="422"/>
              <w:rPr>
                <w:rFonts w:ascii="宋体" w:hAnsi="宋体"/>
                <w:b/>
                <w:bCs/>
              </w:rPr>
            </w:pPr>
            <w:r w:rsidRPr="00C21202">
              <w:rPr>
                <w:rFonts w:ascii="宋体" w:hAnsi="宋体"/>
                <w:b/>
                <w:bCs/>
              </w:rPr>
              <w:t>二、</w:t>
            </w:r>
            <w:r w:rsidRPr="00C21202">
              <w:rPr>
                <w:rFonts w:ascii="宋体" w:hAnsi="宋体" w:hint="eastAsia"/>
                <w:b/>
                <w:bCs/>
              </w:rPr>
              <w:t>请介绍下公司三大产业营业收入占比情况。</w:t>
            </w:r>
          </w:p>
          <w:p w:rsidR="00207400" w:rsidRPr="00C21202" w:rsidRDefault="00207400" w:rsidP="00207400">
            <w:pPr>
              <w:pStyle w:val="a0"/>
              <w:spacing w:line="360" w:lineRule="auto"/>
              <w:ind w:firstLine="200"/>
              <w:rPr>
                <w:rFonts w:ascii="宋体" w:eastAsia="宋体" w:hAnsi="宋体" w:hint="eastAsia"/>
                <w:sz w:val="21"/>
                <w:szCs w:val="21"/>
                <w:lang w:val="en-US" w:bidi="ar-SA"/>
              </w:rPr>
            </w:pPr>
            <w:r w:rsidRPr="00C21202">
              <w:rPr>
                <w:rFonts w:ascii="宋体" w:eastAsia="宋体" w:hAnsi="宋体" w:hint="eastAsia"/>
                <w:sz w:val="21"/>
                <w:szCs w:val="21"/>
                <w:lang w:val="en-US" w:bidi="ar-SA"/>
              </w:rPr>
              <w:t>2</w:t>
            </w:r>
            <w:r w:rsidRPr="00C21202">
              <w:rPr>
                <w:rFonts w:ascii="宋体" w:eastAsia="宋体" w:hAnsi="宋体"/>
                <w:sz w:val="21"/>
                <w:szCs w:val="21"/>
                <w:lang w:val="en-US" w:bidi="ar-SA"/>
              </w:rPr>
              <w:t>023</w:t>
            </w:r>
            <w:r w:rsidRPr="00C21202">
              <w:rPr>
                <w:rFonts w:ascii="宋体" w:eastAsia="宋体" w:hAnsi="宋体" w:hint="eastAsia"/>
                <w:sz w:val="21"/>
                <w:szCs w:val="21"/>
                <w:lang w:val="en-US" w:bidi="ar-SA"/>
              </w:rPr>
              <w:t>年度，公司主营业务分行业情况如下：</w:t>
            </w:r>
          </w:p>
          <w:tbl>
            <w:tblPr>
              <w:tblStyle w:val="ad"/>
              <w:tblW w:w="4186" w:type="pct"/>
              <w:tblLook w:val="0000" w:firstRow="0" w:lastRow="0" w:firstColumn="0" w:lastColumn="0" w:noHBand="0" w:noVBand="0"/>
            </w:tblPr>
            <w:tblGrid>
              <w:gridCol w:w="3297"/>
              <w:gridCol w:w="2905"/>
            </w:tblGrid>
            <w:tr w:rsidR="00207400" w:rsidRPr="00E12A59" w:rsidTr="00D35191">
              <w:sdt>
                <w:sdtPr>
                  <w:tag w:val="_PLD_ab888f46a9d64f09b94dccfab854ad45"/>
                  <w:id w:val="1471472009"/>
                </w:sdtPr>
                <w:sdtContent>
                  <w:tc>
                    <w:tcPr>
                      <w:tcW w:w="2658" w:type="pct"/>
                      <w:vAlign w:val="center"/>
                    </w:tcPr>
                    <w:p w:rsidR="00207400" w:rsidRPr="00E12A59" w:rsidRDefault="00207400" w:rsidP="00207400">
                      <w:pPr>
                        <w:ind w:firstLine="210"/>
                        <w:jc w:val="center"/>
                        <w:rPr>
                          <w:szCs w:val="21"/>
                        </w:rPr>
                      </w:pPr>
                      <w:r w:rsidRPr="00E12A59">
                        <w:rPr>
                          <w:szCs w:val="21"/>
                        </w:rPr>
                        <w:t>分行业</w:t>
                      </w:r>
                    </w:p>
                  </w:tc>
                </w:sdtContent>
              </w:sdt>
              <w:sdt>
                <w:sdtPr>
                  <w:tag w:val="_PLD_7fe8bd490c23482eac6c726b40c3125c"/>
                  <w:id w:val="-1217819120"/>
                </w:sdtPr>
                <w:sdtContent>
                  <w:tc>
                    <w:tcPr>
                      <w:tcW w:w="2342" w:type="pct"/>
                      <w:vAlign w:val="center"/>
                    </w:tcPr>
                    <w:p w:rsidR="00207400" w:rsidRPr="00E12A59" w:rsidRDefault="00207400" w:rsidP="00207400">
                      <w:pPr>
                        <w:ind w:firstLine="210"/>
                        <w:jc w:val="center"/>
                        <w:rPr>
                          <w:szCs w:val="21"/>
                        </w:rPr>
                      </w:pPr>
                      <w:r w:rsidRPr="00E12A59">
                        <w:rPr>
                          <w:szCs w:val="21"/>
                        </w:rPr>
                        <w:t>营业收入</w:t>
                      </w:r>
                      <w:r>
                        <w:rPr>
                          <w:rFonts w:hint="eastAsia"/>
                          <w:szCs w:val="21"/>
                        </w:rPr>
                        <w:t>（元）</w:t>
                      </w:r>
                    </w:p>
                  </w:tc>
                </w:sdtContent>
              </w:sdt>
            </w:tr>
            <w:tr w:rsidR="00207400" w:rsidRPr="00E12A59" w:rsidTr="00D35191">
              <w:tc>
                <w:tcPr>
                  <w:tcW w:w="2658" w:type="pct"/>
                </w:tcPr>
                <w:p w:rsidR="00207400" w:rsidRPr="00E12A59" w:rsidRDefault="00207400" w:rsidP="00207400">
                  <w:pPr>
                    <w:pStyle w:val="ac"/>
                    <w:ind w:firstLineChars="0" w:firstLine="0"/>
                    <w:jc w:val="left"/>
                    <w:rPr>
                      <w:rFonts w:ascii="宋体" w:hAnsi="宋体" w:cs="宋体"/>
                      <w:kern w:val="0"/>
                      <w:szCs w:val="21"/>
                    </w:rPr>
                  </w:pPr>
                  <w:r w:rsidRPr="00E12A59">
                    <w:rPr>
                      <w:rFonts w:hint="eastAsia"/>
                    </w:rPr>
                    <w:t>信息通信</w:t>
                  </w:r>
                </w:p>
              </w:tc>
              <w:tc>
                <w:tcPr>
                  <w:tcW w:w="2342" w:type="pct"/>
                  <w:vAlign w:val="center"/>
                </w:tcPr>
                <w:p w:rsidR="00207400" w:rsidRPr="00E12A59" w:rsidRDefault="00207400" w:rsidP="00207400">
                  <w:pPr>
                    <w:ind w:firstLine="210"/>
                    <w:jc w:val="right"/>
                    <w:rPr>
                      <w:szCs w:val="21"/>
                    </w:rPr>
                  </w:pPr>
                  <w:r w:rsidRPr="00E12A59">
                    <w:t>1,166,726,023.73</w:t>
                  </w:r>
                </w:p>
              </w:tc>
            </w:tr>
            <w:tr w:rsidR="00207400" w:rsidRPr="00E12A59" w:rsidTr="00D35191">
              <w:tc>
                <w:tcPr>
                  <w:tcW w:w="2658" w:type="pct"/>
                </w:tcPr>
                <w:p w:rsidR="00207400" w:rsidRPr="00E12A59" w:rsidRDefault="00207400" w:rsidP="00207400">
                  <w:pPr>
                    <w:pStyle w:val="ac"/>
                    <w:ind w:firstLineChars="0" w:firstLine="0"/>
                    <w:jc w:val="left"/>
                    <w:rPr>
                      <w:rFonts w:ascii="宋体" w:hAnsi="宋体" w:cs="宋体"/>
                      <w:kern w:val="0"/>
                      <w:szCs w:val="21"/>
                    </w:rPr>
                  </w:pPr>
                  <w:r w:rsidRPr="00E12A59">
                    <w:rPr>
                      <w:rFonts w:hint="eastAsia"/>
                    </w:rPr>
                    <w:t>智能制造</w:t>
                  </w:r>
                </w:p>
              </w:tc>
              <w:tc>
                <w:tcPr>
                  <w:tcW w:w="2342" w:type="pct"/>
                  <w:vAlign w:val="center"/>
                </w:tcPr>
                <w:p w:rsidR="00207400" w:rsidRPr="00E12A59" w:rsidRDefault="00207400" w:rsidP="00207400">
                  <w:pPr>
                    <w:ind w:firstLine="210"/>
                    <w:jc w:val="right"/>
                    <w:rPr>
                      <w:szCs w:val="21"/>
                    </w:rPr>
                  </w:pPr>
                  <w:r w:rsidRPr="00E12A59">
                    <w:t>1,334,924,716.10</w:t>
                  </w:r>
                </w:p>
              </w:tc>
            </w:tr>
            <w:tr w:rsidR="00207400" w:rsidRPr="00E12A59" w:rsidTr="00D35191">
              <w:tc>
                <w:tcPr>
                  <w:tcW w:w="2658" w:type="pct"/>
                </w:tcPr>
                <w:p w:rsidR="00207400" w:rsidRPr="00E12A59" w:rsidRDefault="00207400" w:rsidP="00207400">
                  <w:pPr>
                    <w:pStyle w:val="ac"/>
                    <w:ind w:firstLineChars="0" w:firstLine="0"/>
                    <w:jc w:val="left"/>
                    <w:rPr>
                      <w:rFonts w:ascii="宋体" w:hAnsi="宋体" w:cs="宋体"/>
                      <w:kern w:val="0"/>
                      <w:szCs w:val="21"/>
                    </w:rPr>
                  </w:pPr>
                  <w:r w:rsidRPr="00E12A59">
                    <w:rPr>
                      <w:rFonts w:hint="eastAsia"/>
                    </w:rPr>
                    <w:t>金融科技</w:t>
                  </w:r>
                </w:p>
              </w:tc>
              <w:tc>
                <w:tcPr>
                  <w:tcW w:w="2342" w:type="pct"/>
                  <w:vAlign w:val="center"/>
                </w:tcPr>
                <w:p w:rsidR="00207400" w:rsidRPr="00E12A59" w:rsidRDefault="00207400" w:rsidP="00207400">
                  <w:pPr>
                    <w:ind w:firstLine="210"/>
                    <w:jc w:val="right"/>
                    <w:rPr>
                      <w:szCs w:val="21"/>
                    </w:rPr>
                  </w:pPr>
                  <w:r w:rsidRPr="00E12A59">
                    <w:t>298,470,245.28</w:t>
                  </w:r>
                </w:p>
              </w:tc>
            </w:tr>
            <w:tr w:rsidR="00207400" w:rsidRPr="00E12A59" w:rsidTr="00D35191">
              <w:tc>
                <w:tcPr>
                  <w:tcW w:w="2658" w:type="pct"/>
                </w:tcPr>
                <w:p w:rsidR="00207400" w:rsidRPr="00E12A59" w:rsidRDefault="00207400" w:rsidP="00207400">
                  <w:pPr>
                    <w:pStyle w:val="ac"/>
                    <w:ind w:firstLineChars="0" w:firstLine="0"/>
                    <w:jc w:val="left"/>
                    <w:rPr>
                      <w:rFonts w:ascii="宋体" w:hAnsi="宋体" w:cs="宋体"/>
                      <w:kern w:val="0"/>
                      <w:szCs w:val="21"/>
                    </w:rPr>
                  </w:pPr>
                  <w:r w:rsidRPr="00E12A59">
                    <w:rPr>
                      <w:rFonts w:hint="eastAsia"/>
                    </w:rPr>
                    <w:t>其他产业</w:t>
                  </w:r>
                </w:p>
              </w:tc>
              <w:tc>
                <w:tcPr>
                  <w:tcW w:w="2342" w:type="pct"/>
                  <w:vAlign w:val="center"/>
                </w:tcPr>
                <w:p w:rsidR="00207400" w:rsidRPr="00E12A59" w:rsidRDefault="00207400" w:rsidP="00207400">
                  <w:pPr>
                    <w:ind w:firstLine="210"/>
                    <w:jc w:val="right"/>
                    <w:rPr>
                      <w:szCs w:val="21"/>
                    </w:rPr>
                  </w:pPr>
                  <w:r w:rsidRPr="00E12A59">
                    <w:t>106,714,426.68</w:t>
                  </w:r>
                </w:p>
              </w:tc>
            </w:tr>
            <w:tr w:rsidR="00207400" w:rsidRPr="00E12A59" w:rsidTr="00D35191">
              <w:tc>
                <w:tcPr>
                  <w:tcW w:w="2658" w:type="pct"/>
                </w:tcPr>
                <w:p w:rsidR="00207400" w:rsidRPr="00E12A59" w:rsidRDefault="00207400" w:rsidP="00207400">
                  <w:pPr>
                    <w:pStyle w:val="ac"/>
                    <w:ind w:firstLineChars="0" w:firstLine="0"/>
                    <w:jc w:val="left"/>
                    <w:rPr>
                      <w:rFonts w:ascii="宋体" w:hAnsi="宋体" w:cs="宋体"/>
                      <w:kern w:val="0"/>
                      <w:szCs w:val="21"/>
                    </w:rPr>
                  </w:pPr>
                  <w:r w:rsidRPr="00E12A59">
                    <w:rPr>
                      <w:rFonts w:hint="eastAsia"/>
                    </w:rPr>
                    <w:t>合计</w:t>
                  </w:r>
                </w:p>
              </w:tc>
              <w:tc>
                <w:tcPr>
                  <w:tcW w:w="2342" w:type="pct"/>
                  <w:vAlign w:val="center"/>
                </w:tcPr>
                <w:p w:rsidR="00207400" w:rsidRPr="00E12A59" w:rsidRDefault="00207400" w:rsidP="00207400">
                  <w:pPr>
                    <w:ind w:firstLine="210"/>
                    <w:jc w:val="right"/>
                    <w:rPr>
                      <w:szCs w:val="21"/>
                    </w:rPr>
                  </w:pPr>
                  <w:r w:rsidRPr="00E12A59">
                    <w:t>2,906,835,411.79</w:t>
                  </w:r>
                </w:p>
              </w:tc>
            </w:tr>
          </w:tbl>
          <w:p w:rsidR="00207400" w:rsidRDefault="00207400" w:rsidP="00207400"/>
          <w:p w:rsidR="00207400" w:rsidRPr="00C45110" w:rsidRDefault="00207400" w:rsidP="00207400">
            <w:pPr>
              <w:adjustRightInd w:val="0"/>
              <w:snapToGrid w:val="0"/>
              <w:spacing w:line="360" w:lineRule="auto"/>
              <w:ind w:firstLineChars="200" w:firstLine="422"/>
              <w:rPr>
                <w:rFonts w:ascii="宋体" w:hAnsi="宋体"/>
                <w:b/>
                <w:szCs w:val="21"/>
              </w:rPr>
            </w:pPr>
            <w:r w:rsidRPr="00C45110">
              <w:rPr>
                <w:rFonts w:ascii="宋体" w:hAnsi="宋体" w:hint="eastAsia"/>
                <w:b/>
                <w:szCs w:val="21"/>
              </w:rPr>
              <w:t>三、请问公司金融科技产业涉及的银行有哪些？</w:t>
            </w:r>
          </w:p>
          <w:p w:rsidR="00207400" w:rsidRPr="00C45110" w:rsidRDefault="00207400" w:rsidP="00207400">
            <w:pPr>
              <w:adjustRightInd w:val="0"/>
              <w:snapToGrid w:val="0"/>
              <w:spacing w:line="360" w:lineRule="auto"/>
              <w:ind w:firstLineChars="200" w:firstLine="420"/>
              <w:rPr>
                <w:rFonts w:ascii="宋体" w:hAnsi="宋体"/>
                <w:szCs w:val="21"/>
              </w:rPr>
            </w:pPr>
            <w:r w:rsidRPr="00C45110">
              <w:rPr>
                <w:rFonts w:ascii="宋体" w:hAnsi="宋体" w:hint="eastAsia"/>
                <w:szCs w:val="21"/>
              </w:rPr>
              <w:t>公司</w:t>
            </w:r>
            <w:r w:rsidRPr="00C45110">
              <w:rPr>
                <w:rFonts w:ascii="宋体" w:hAnsi="宋体"/>
                <w:szCs w:val="21"/>
              </w:rPr>
              <w:t>金融类智能自助设备在做精做实工行、交行、邮政、</w:t>
            </w:r>
            <w:r w:rsidRPr="00C45110">
              <w:rPr>
                <w:rFonts w:ascii="宋体" w:hAnsi="宋体" w:hint="eastAsia"/>
                <w:szCs w:val="21"/>
              </w:rPr>
              <w:t>邮储、</w:t>
            </w:r>
            <w:r w:rsidRPr="00C45110">
              <w:rPr>
                <w:rFonts w:ascii="宋体" w:hAnsi="宋体"/>
                <w:szCs w:val="21"/>
              </w:rPr>
              <w:t>中行、光大、中信、招商、民生等银行的基础上，在各地农信、城商行市场保持优势，入围银行数量持续增加</w:t>
            </w:r>
            <w:r w:rsidRPr="00C45110">
              <w:rPr>
                <w:rFonts w:ascii="宋体" w:hAnsi="宋体" w:hint="eastAsia"/>
                <w:szCs w:val="21"/>
              </w:rPr>
              <w:t>。未来，公司金融科技业务将聚焦智能化、数字化、场景化应用的行业发展趋势，进一步深挖中行、交行、邮储等重点客户市场潜力，助</w:t>
            </w:r>
            <w:proofErr w:type="gramStart"/>
            <w:r w:rsidRPr="00C45110">
              <w:rPr>
                <w:rFonts w:ascii="宋体" w:hAnsi="宋体" w:hint="eastAsia"/>
                <w:szCs w:val="21"/>
              </w:rPr>
              <w:t>推</w:t>
            </w:r>
            <w:r w:rsidRPr="00C45110">
              <w:rPr>
                <w:rFonts w:ascii="宋体" w:hAnsi="宋体" w:hint="eastAsia"/>
                <w:szCs w:val="21"/>
              </w:rPr>
              <w:lastRenderedPageBreak/>
              <w:t>金融</w:t>
            </w:r>
            <w:proofErr w:type="gramEnd"/>
            <w:r w:rsidRPr="00C45110">
              <w:rPr>
                <w:rFonts w:ascii="宋体" w:hAnsi="宋体" w:hint="eastAsia"/>
                <w:szCs w:val="21"/>
              </w:rPr>
              <w:t>科技产业转型。</w:t>
            </w:r>
          </w:p>
          <w:p w:rsidR="00207400" w:rsidRDefault="00207400" w:rsidP="00207400">
            <w:pPr>
              <w:adjustRightInd w:val="0"/>
              <w:snapToGrid w:val="0"/>
              <w:spacing w:line="360" w:lineRule="auto"/>
              <w:ind w:firstLineChars="200" w:firstLine="420"/>
              <w:rPr>
                <w:rFonts w:ascii="宋体" w:hAnsi="宋体"/>
                <w:szCs w:val="21"/>
              </w:rPr>
            </w:pPr>
          </w:p>
          <w:p w:rsidR="00207400" w:rsidRPr="00C21202" w:rsidRDefault="00207400" w:rsidP="00207400">
            <w:pPr>
              <w:adjustRightInd w:val="0"/>
              <w:snapToGrid w:val="0"/>
              <w:spacing w:line="360" w:lineRule="auto"/>
              <w:ind w:firstLineChars="200" w:firstLine="422"/>
              <w:rPr>
                <w:rFonts w:ascii="宋体" w:hAnsi="宋体" w:hint="eastAsia"/>
                <w:b/>
                <w:szCs w:val="21"/>
              </w:rPr>
            </w:pPr>
            <w:r w:rsidRPr="00C21202">
              <w:rPr>
                <w:rFonts w:ascii="宋体" w:hAnsi="宋体" w:hint="eastAsia"/>
                <w:b/>
                <w:szCs w:val="21"/>
              </w:rPr>
              <w:t>四、请介绍一下公司</w:t>
            </w:r>
            <w:proofErr w:type="gramStart"/>
            <w:r w:rsidRPr="00C21202">
              <w:rPr>
                <w:rFonts w:ascii="宋体" w:hAnsi="宋体" w:hint="eastAsia"/>
                <w:b/>
                <w:szCs w:val="21"/>
              </w:rPr>
              <w:t>与博创科技</w:t>
            </w:r>
            <w:proofErr w:type="gramEnd"/>
            <w:r w:rsidRPr="00C21202">
              <w:rPr>
                <w:rFonts w:ascii="宋体" w:hAnsi="宋体" w:hint="eastAsia"/>
                <w:b/>
                <w:szCs w:val="21"/>
              </w:rPr>
              <w:t>的关系？</w:t>
            </w:r>
          </w:p>
          <w:p w:rsidR="00207400" w:rsidRPr="00C45110" w:rsidRDefault="00207400" w:rsidP="00207400">
            <w:pPr>
              <w:adjustRightInd w:val="0"/>
              <w:snapToGrid w:val="0"/>
              <w:spacing w:line="360" w:lineRule="auto"/>
              <w:ind w:firstLineChars="200" w:firstLine="420"/>
              <w:rPr>
                <w:rFonts w:ascii="宋体" w:hAnsi="宋体"/>
                <w:szCs w:val="21"/>
              </w:rPr>
            </w:pPr>
            <w:r w:rsidRPr="00C45110">
              <w:rPr>
                <w:rFonts w:ascii="宋体" w:hAnsi="宋体" w:hint="eastAsia"/>
                <w:szCs w:val="21"/>
              </w:rPr>
              <w:t>公司</w:t>
            </w:r>
            <w:proofErr w:type="gramStart"/>
            <w:r w:rsidRPr="00C45110">
              <w:rPr>
                <w:rFonts w:ascii="宋体" w:hAnsi="宋体" w:hint="eastAsia"/>
                <w:szCs w:val="21"/>
              </w:rPr>
              <w:t>是博创科技</w:t>
            </w:r>
            <w:proofErr w:type="gramEnd"/>
            <w:r w:rsidRPr="00C45110">
              <w:rPr>
                <w:rFonts w:ascii="宋体" w:hAnsi="宋体" w:hint="eastAsia"/>
                <w:szCs w:val="21"/>
              </w:rPr>
              <w:t>的参股公司。目前</w:t>
            </w:r>
            <w:proofErr w:type="gramStart"/>
            <w:r w:rsidRPr="00C45110">
              <w:rPr>
                <w:rFonts w:ascii="宋体" w:hAnsi="宋体" w:hint="eastAsia"/>
                <w:szCs w:val="21"/>
              </w:rPr>
              <w:t>持有博创科技</w:t>
            </w:r>
            <w:proofErr w:type="gramEnd"/>
            <w:r w:rsidRPr="00C45110">
              <w:rPr>
                <w:rFonts w:ascii="宋体" w:hAnsi="宋体" w:hint="eastAsia"/>
                <w:szCs w:val="21"/>
              </w:rPr>
              <w:t>2</w:t>
            </w:r>
            <w:r w:rsidRPr="00C45110">
              <w:rPr>
                <w:rFonts w:ascii="宋体" w:hAnsi="宋体"/>
                <w:szCs w:val="21"/>
              </w:rPr>
              <w:t>.41%</w:t>
            </w:r>
            <w:r w:rsidRPr="00C45110">
              <w:rPr>
                <w:rFonts w:ascii="宋体" w:hAnsi="宋体" w:hint="eastAsia"/>
                <w:szCs w:val="21"/>
              </w:rPr>
              <w:t>股份。</w:t>
            </w:r>
          </w:p>
          <w:p w:rsidR="00207400" w:rsidRPr="00C45110" w:rsidRDefault="00207400" w:rsidP="00207400">
            <w:pPr>
              <w:adjustRightInd w:val="0"/>
              <w:snapToGrid w:val="0"/>
              <w:spacing w:line="360" w:lineRule="auto"/>
              <w:ind w:firstLineChars="200" w:firstLine="420"/>
              <w:rPr>
                <w:rFonts w:ascii="宋体" w:hAnsi="宋体"/>
                <w:szCs w:val="21"/>
              </w:rPr>
            </w:pPr>
          </w:p>
          <w:p w:rsidR="00207400" w:rsidRDefault="00877F31" w:rsidP="00207400">
            <w:pPr>
              <w:adjustRightInd w:val="0"/>
              <w:snapToGrid w:val="0"/>
              <w:spacing w:line="360" w:lineRule="auto"/>
              <w:ind w:firstLineChars="200" w:firstLine="422"/>
              <w:rPr>
                <w:rFonts w:ascii="宋体" w:hAnsi="宋体"/>
                <w:b/>
                <w:szCs w:val="21"/>
              </w:rPr>
            </w:pPr>
            <w:r>
              <w:rPr>
                <w:rFonts w:ascii="宋体" w:hAnsi="宋体" w:hint="eastAsia"/>
                <w:b/>
                <w:szCs w:val="21"/>
              </w:rPr>
              <w:t>五</w:t>
            </w:r>
            <w:r w:rsidR="00207400" w:rsidRPr="00C21202">
              <w:rPr>
                <w:rFonts w:ascii="宋体" w:hAnsi="宋体" w:hint="eastAsia"/>
                <w:b/>
                <w:szCs w:val="21"/>
              </w:rPr>
              <w:t>、请介绍一下公司富阳制造基地的情况。</w:t>
            </w:r>
          </w:p>
          <w:p w:rsidR="00207400" w:rsidRPr="00C45110" w:rsidRDefault="00207400" w:rsidP="00207400">
            <w:pPr>
              <w:adjustRightInd w:val="0"/>
              <w:snapToGrid w:val="0"/>
              <w:spacing w:line="360" w:lineRule="auto"/>
              <w:ind w:firstLineChars="200" w:firstLine="420"/>
              <w:rPr>
                <w:rFonts w:ascii="宋体" w:hAnsi="宋体"/>
                <w:szCs w:val="21"/>
              </w:rPr>
            </w:pPr>
            <w:r w:rsidRPr="00C45110">
              <w:rPr>
                <w:rFonts w:ascii="宋体" w:hAnsi="宋体" w:hint="eastAsia"/>
                <w:szCs w:val="21"/>
              </w:rPr>
              <w:t>富阳项目系公司因战略规划和产业发展需要，在杭州市富阳区设立全资子公司用于购置国有土地建设智能制造基地。目前该项目仍在按规划建设中，</w:t>
            </w:r>
            <w:r>
              <w:rPr>
                <w:rFonts w:ascii="宋体" w:hAnsi="宋体" w:hint="eastAsia"/>
                <w:szCs w:val="21"/>
              </w:rPr>
              <w:t>截至</w:t>
            </w:r>
            <w:r>
              <w:rPr>
                <w:rFonts w:ascii="宋体" w:hAnsi="宋体"/>
                <w:szCs w:val="21"/>
              </w:rPr>
              <w:t>2023</w:t>
            </w:r>
            <w:r>
              <w:rPr>
                <w:rFonts w:ascii="宋体" w:hAnsi="宋体" w:hint="eastAsia"/>
                <w:szCs w:val="21"/>
              </w:rPr>
              <w:t>年底，工程</w:t>
            </w:r>
            <w:r w:rsidRPr="00C45110">
              <w:rPr>
                <w:rFonts w:ascii="宋体" w:hAnsi="宋体" w:hint="eastAsia"/>
                <w:szCs w:val="21"/>
              </w:rPr>
              <w:t>进度</w:t>
            </w:r>
            <w:r>
              <w:rPr>
                <w:rFonts w:ascii="宋体" w:hAnsi="宋体" w:hint="eastAsia"/>
                <w:szCs w:val="21"/>
              </w:rPr>
              <w:t>8</w:t>
            </w:r>
            <w:r>
              <w:rPr>
                <w:rFonts w:ascii="宋体" w:hAnsi="宋体"/>
                <w:szCs w:val="21"/>
              </w:rPr>
              <w:t>3.14</w:t>
            </w:r>
            <w:r w:rsidRPr="00C45110">
              <w:rPr>
                <w:rFonts w:ascii="宋体" w:hAnsi="宋体"/>
                <w:szCs w:val="21"/>
              </w:rPr>
              <w:t>%</w:t>
            </w:r>
            <w:r w:rsidRPr="00C45110">
              <w:rPr>
                <w:rFonts w:ascii="宋体" w:hAnsi="宋体" w:hint="eastAsia"/>
                <w:szCs w:val="21"/>
              </w:rPr>
              <w:t>。</w:t>
            </w:r>
          </w:p>
          <w:p w:rsidR="00207400" w:rsidRPr="00C45110" w:rsidRDefault="00207400" w:rsidP="00207400">
            <w:pPr>
              <w:adjustRightInd w:val="0"/>
              <w:snapToGrid w:val="0"/>
              <w:spacing w:line="360" w:lineRule="auto"/>
              <w:ind w:firstLineChars="200" w:firstLine="420"/>
              <w:rPr>
                <w:rFonts w:ascii="宋体" w:hAnsi="宋体" w:hint="eastAsia"/>
                <w:szCs w:val="21"/>
              </w:rPr>
            </w:pPr>
          </w:p>
          <w:p w:rsidR="00207400" w:rsidRPr="00C21202" w:rsidRDefault="00877F31" w:rsidP="00207400">
            <w:pPr>
              <w:adjustRightInd w:val="0"/>
              <w:snapToGrid w:val="0"/>
              <w:spacing w:line="360" w:lineRule="auto"/>
              <w:ind w:firstLineChars="200" w:firstLine="422"/>
              <w:rPr>
                <w:rFonts w:ascii="宋体" w:hAnsi="宋体"/>
                <w:b/>
                <w:szCs w:val="21"/>
              </w:rPr>
            </w:pPr>
            <w:r>
              <w:rPr>
                <w:rFonts w:ascii="宋体" w:hAnsi="宋体" w:hint="eastAsia"/>
                <w:b/>
                <w:szCs w:val="21"/>
              </w:rPr>
              <w:t>六</w:t>
            </w:r>
            <w:r w:rsidR="00207400" w:rsidRPr="00C21202">
              <w:rPr>
                <w:rFonts w:ascii="宋体" w:hAnsi="宋体" w:hint="eastAsia"/>
                <w:b/>
                <w:szCs w:val="21"/>
              </w:rPr>
              <w:t>、请介绍一下公司</w:t>
            </w:r>
            <w:r w:rsidR="00207400">
              <w:rPr>
                <w:rFonts w:ascii="宋体" w:hAnsi="宋体" w:hint="eastAsia"/>
                <w:b/>
                <w:szCs w:val="21"/>
              </w:rPr>
              <w:t>信</w:t>
            </w:r>
            <w:r w:rsidR="00207400" w:rsidRPr="00C21202">
              <w:rPr>
                <w:rFonts w:ascii="宋体" w:hAnsi="宋体" w:hint="eastAsia"/>
                <w:b/>
                <w:szCs w:val="21"/>
              </w:rPr>
              <w:t>息通信、金融科技产业的业务模式。</w:t>
            </w:r>
          </w:p>
          <w:p w:rsidR="00207400" w:rsidRPr="00C45110" w:rsidRDefault="00207400" w:rsidP="00207400">
            <w:pPr>
              <w:adjustRightInd w:val="0"/>
              <w:snapToGrid w:val="0"/>
              <w:spacing w:line="360" w:lineRule="auto"/>
              <w:ind w:firstLineChars="200" w:firstLine="420"/>
              <w:rPr>
                <w:rFonts w:ascii="宋体" w:hAnsi="宋体"/>
                <w:szCs w:val="21"/>
              </w:rPr>
            </w:pPr>
            <w:r w:rsidRPr="00C45110">
              <w:rPr>
                <w:rFonts w:ascii="宋体" w:hAnsi="宋体" w:hint="eastAsia"/>
                <w:szCs w:val="21"/>
              </w:rPr>
              <w:t>公司信息通信、金融科技等产业均为行业</w:t>
            </w:r>
            <w:proofErr w:type="gramStart"/>
            <w:r w:rsidRPr="00C45110">
              <w:rPr>
                <w:rFonts w:ascii="宋体" w:hAnsi="宋体" w:hint="eastAsia"/>
                <w:szCs w:val="21"/>
              </w:rPr>
              <w:t>内客户</w:t>
            </w:r>
            <w:proofErr w:type="gramEnd"/>
            <w:r w:rsidRPr="00C45110">
              <w:rPr>
                <w:rFonts w:ascii="宋体" w:hAnsi="宋体" w:hint="eastAsia"/>
                <w:szCs w:val="21"/>
              </w:rPr>
              <w:t>提供专业的终端产品、软件、解决方案及定制化的产品和服务等。</w:t>
            </w:r>
          </w:p>
          <w:p w:rsidR="00207400" w:rsidRPr="00C21202" w:rsidRDefault="00207400" w:rsidP="00207400">
            <w:pPr>
              <w:adjustRightInd w:val="0"/>
              <w:snapToGrid w:val="0"/>
              <w:spacing w:line="360" w:lineRule="auto"/>
              <w:ind w:firstLineChars="200" w:firstLine="422"/>
              <w:rPr>
                <w:rFonts w:ascii="宋体" w:hAnsi="宋体" w:hint="eastAsia"/>
                <w:b/>
                <w:szCs w:val="21"/>
              </w:rPr>
            </w:pPr>
          </w:p>
          <w:p w:rsidR="00207400" w:rsidRPr="00C21202" w:rsidRDefault="00877F31" w:rsidP="00207400">
            <w:pPr>
              <w:adjustRightInd w:val="0"/>
              <w:snapToGrid w:val="0"/>
              <w:spacing w:line="360" w:lineRule="auto"/>
              <w:ind w:firstLineChars="200" w:firstLine="422"/>
              <w:rPr>
                <w:rFonts w:ascii="宋体" w:hAnsi="宋体" w:hint="eastAsia"/>
                <w:b/>
                <w:szCs w:val="21"/>
              </w:rPr>
            </w:pPr>
            <w:r>
              <w:rPr>
                <w:rFonts w:ascii="宋体" w:hAnsi="宋体" w:hint="eastAsia"/>
                <w:b/>
                <w:szCs w:val="21"/>
              </w:rPr>
              <w:t>七</w:t>
            </w:r>
            <w:r w:rsidR="00207400" w:rsidRPr="00C21202">
              <w:rPr>
                <w:rFonts w:ascii="宋体" w:hAnsi="宋体" w:hint="eastAsia"/>
                <w:b/>
                <w:szCs w:val="21"/>
              </w:rPr>
              <w:t>、请介绍一下公司未来业绩增长点有哪些？</w:t>
            </w:r>
          </w:p>
          <w:p w:rsidR="00207400" w:rsidRPr="00877F31" w:rsidRDefault="00207400" w:rsidP="00877F31">
            <w:pPr>
              <w:adjustRightInd w:val="0"/>
              <w:snapToGrid w:val="0"/>
              <w:spacing w:line="360" w:lineRule="auto"/>
              <w:ind w:firstLineChars="200" w:firstLine="420"/>
              <w:rPr>
                <w:rFonts w:ascii="宋体" w:hAnsi="宋体" w:hint="eastAsia"/>
                <w:szCs w:val="21"/>
              </w:rPr>
            </w:pPr>
            <w:r w:rsidRPr="00C45110">
              <w:rPr>
                <w:rFonts w:ascii="宋体" w:hAnsi="宋体"/>
                <w:szCs w:val="21"/>
              </w:rPr>
              <w:t>2024年，公司将进一步聚焦专网通信（公安/武警、交通、政企）、公网通信（通信大厂、四大运营商）、金融科技、智能制造等重点行业和业务领域，构建DICT融合解决方案能力，打造现有业务延长线，实现现有业务的稳健增长</w:t>
            </w:r>
            <w:bookmarkStart w:id="2" w:name="_GoBack"/>
            <w:bookmarkEnd w:id="2"/>
            <w:r w:rsidRPr="00C45110">
              <w:rPr>
                <w:rFonts w:ascii="宋体" w:hAnsi="宋体"/>
                <w:szCs w:val="21"/>
              </w:rPr>
              <w:t>。</w:t>
            </w:r>
          </w:p>
        </w:tc>
      </w:tr>
      <w:tr w:rsidR="00337D4E" w:rsidTr="00207400">
        <w:trPr>
          <w:trHeight w:val="1168"/>
          <w:jc w:val="center"/>
        </w:trPr>
        <w:tc>
          <w:tcPr>
            <w:tcW w:w="2328" w:type="dxa"/>
            <w:shd w:val="clear" w:color="auto" w:fill="auto"/>
            <w:vAlign w:val="center"/>
          </w:tcPr>
          <w:p w:rsidR="00337D4E" w:rsidRDefault="00741D6F">
            <w:pPr>
              <w:spacing w:line="520" w:lineRule="exact"/>
              <w:jc w:val="center"/>
              <w:rPr>
                <w:rFonts w:ascii="宋体" w:hAnsi="宋体"/>
                <w:b/>
                <w:bCs/>
                <w:iCs/>
                <w:szCs w:val="21"/>
              </w:rPr>
            </w:pPr>
            <w:r>
              <w:rPr>
                <w:rFonts w:ascii="宋体" w:hAnsi="宋体" w:hint="eastAsia"/>
                <w:b/>
                <w:bCs/>
                <w:iCs/>
                <w:szCs w:val="21"/>
              </w:rPr>
              <w:lastRenderedPageBreak/>
              <w:t>附件清单（如有）</w:t>
            </w:r>
          </w:p>
        </w:tc>
        <w:tc>
          <w:tcPr>
            <w:tcW w:w="7634" w:type="dxa"/>
            <w:shd w:val="clear" w:color="auto" w:fill="auto"/>
          </w:tcPr>
          <w:p w:rsidR="00337D4E" w:rsidRDefault="00741D6F">
            <w:pPr>
              <w:ind w:firstLineChars="200" w:firstLine="420"/>
              <w:rPr>
                <w:rFonts w:ascii="宋体" w:hAnsi="宋体"/>
                <w:bCs/>
                <w:iCs/>
                <w:szCs w:val="21"/>
              </w:rPr>
            </w:pPr>
            <w:r>
              <w:rPr>
                <w:rFonts w:ascii="宋体" w:hAnsi="宋体" w:hint="eastAsia"/>
                <w:kern w:val="2"/>
                <w:szCs w:val="20"/>
              </w:rPr>
              <w:t xml:space="preserve">  </w:t>
            </w:r>
            <w:r>
              <w:rPr>
                <w:rFonts w:ascii="仿宋_GB2312" w:eastAsia="仿宋_GB2312" w:hAnsi="微软雅黑" w:cs="宋体" w:hint="eastAsia"/>
                <w:szCs w:val="21"/>
              </w:rPr>
              <w:t xml:space="preserve">      </w:t>
            </w:r>
            <w:r>
              <w:rPr>
                <w:rFonts w:ascii="宋体" w:hAnsi="宋体"/>
                <w:bCs/>
                <w:iCs/>
                <w:szCs w:val="21"/>
              </w:rPr>
              <w:t xml:space="preserve"> </w:t>
            </w:r>
          </w:p>
        </w:tc>
      </w:tr>
    </w:tbl>
    <w:p w:rsidR="00337D4E" w:rsidRDefault="00337D4E">
      <w:pPr>
        <w:rPr>
          <w:rFonts w:ascii="仿宋" w:eastAsia="仿宋" w:hAnsi="仿宋" w:cs="仿宋"/>
          <w:sz w:val="24"/>
          <w:szCs w:val="24"/>
        </w:rPr>
      </w:pPr>
    </w:p>
    <w:sectPr w:rsidR="00337D4E">
      <w:pgSz w:w="12240" w:h="15840"/>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7C4" w:rsidRDefault="006577C4" w:rsidP="00C66585">
      <w:r>
        <w:separator/>
      </w:r>
    </w:p>
  </w:endnote>
  <w:endnote w:type="continuationSeparator" w:id="0">
    <w:p w:rsidR="006577C4" w:rsidRDefault="006577C4" w:rsidP="00C6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altName w:val="微软雅黑"/>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7C4" w:rsidRDefault="006577C4" w:rsidP="00C66585">
      <w:r>
        <w:separator/>
      </w:r>
    </w:p>
  </w:footnote>
  <w:footnote w:type="continuationSeparator" w:id="0">
    <w:p w:rsidR="006577C4" w:rsidRDefault="006577C4" w:rsidP="00C6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4E"/>
    <w:rsid w:val="000676DB"/>
    <w:rsid w:val="000C06FA"/>
    <w:rsid w:val="001B08CE"/>
    <w:rsid w:val="00207400"/>
    <w:rsid w:val="00337D4E"/>
    <w:rsid w:val="003A3799"/>
    <w:rsid w:val="00425EC5"/>
    <w:rsid w:val="00434A49"/>
    <w:rsid w:val="006577C4"/>
    <w:rsid w:val="006D2E10"/>
    <w:rsid w:val="00741D6F"/>
    <w:rsid w:val="0074207B"/>
    <w:rsid w:val="007A0955"/>
    <w:rsid w:val="007A1D05"/>
    <w:rsid w:val="00841FE5"/>
    <w:rsid w:val="00854AB3"/>
    <w:rsid w:val="00877F31"/>
    <w:rsid w:val="008A7945"/>
    <w:rsid w:val="00964C2C"/>
    <w:rsid w:val="009F5625"/>
    <w:rsid w:val="00B56025"/>
    <w:rsid w:val="00B835A7"/>
    <w:rsid w:val="00BF0479"/>
    <w:rsid w:val="00BF456A"/>
    <w:rsid w:val="00C45110"/>
    <w:rsid w:val="00C5672A"/>
    <w:rsid w:val="00C66585"/>
    <w:rsid w:val="00CB0CBD"/>
    <w:rsid w:val="00E000DB"/>
    <w:rsid w:val="00ED684D"/>
    <w:rsid w:val="00F41678"/>
    <w:rsid w:val="00FD6F5E"/>
    <w:rsid w:val="013E0F79"/>
    <w:rsid w:val="09137E38"/>
    <w:rsid w:val="09B67F49"/>
    <w:rsid w:val="0BE01DED"/>
    <w:rsid w:val="16EF268F"/>
    <w:rsid w:val="1C0B1430"/>
    <w:rsid w:val="1F203C18"/>
    <w:rsid w:val="23546D35"/>
    <w:rsid w:val="2AA6546C"/>
    <w:rsid w:val="2B163E45"/>
    <w:rsid w:val="3A3B7BD9"/>
    <w:rsid w:val="3BF917E1"/>
    <w:rsid w:val="3F64484A"/>
    <w:rsid w:val="429A5522"/>
    <w:rsid w:val="42C2123D"/>
    <w:rsid w:val="4B0A3EA6"/>
    <w:rsid w:val="4F44320E"/>
    <w:rsid w:val="575254D1"/>
    <w:rsid w:val="6B7401E8"/>
    <w:rsid w:val="6C186766"/>
    <w:rsid w:val="6E6A154B"/>
    <w:rsid w:val="765F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FDD27"/>
  <w15:docId w15:val="{461D6F55-904F-4C26-B871-BCAB0951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1"/>
    <w:qFormat/>
    <w:rPr>
      <w:rFonts w:ascii="仿宋" w:eastAsia="仿宋" w:hAnsi="仿宋" w:cs="仿宋"/>
      <w:sz w:val="28"/>
      <w:szCs w:val="28"/>
      <w:lang w:val="zh-CN" w:bidi="zh-CN"/>
    </w:rPr>
  </w:style>
  <w:style w:type="paragraph" w:styleId="a5">
    <w:name w:val="annotation text"/>
    <w:basedOn w:val="a"/>
    <w:qFormat/>
    <w:pPr>
      <w:jc w:val="left"/>
    </w:pPr>
  </w:style>
  <w:style w:type="paragraph" w:styleId="a6">
    <w:name w:val="Normal (Web)"/>
    <w:basedOn w:val="a"/>
    <w:qFormat/>
    <w:pPr>
      <w:spacing w:beforeAutospacing="1" w:afterAutospacing="1"/>
      <w:jc w:val="left"/>
    </w:pPr>
    <w:rPr>
      <w:sz w:val="24"/>
    </w:rPr>
  </w:style>
  <w:style w:type="paragraph" w:styleId="a7">
    <w:name w:val="Body Text First Indent"/>
    <w:basedOn w:val="a0"/>
    <w:uiPriority w:val="99"/>
    <w:unhideWhenUsed/>
    <w:qFormat/>
    <w:pPr>
      <w:ind w:firstLineChars="100" w:firstLine="420"/>
    </w:pPr>
  </w:style>
  <w:style w:type="paragraph" w:customStyle="1" w:styleId="61">
    <w:name w:val="目录 61"/>
    <w:next w:val="a"/>
    <w:qFormat/>
    <w:pPr>
      <w:wordWrap w:val="0"/>
      <w:ind w:left="2125"/>
      <w:jc w:val="both"/>
    </w:pPr>
    <w:rPr>
      <w:sz w:val="21"/>
    </w:rPr>
  </w:style>
  <w:style w:type="paragraph" w:styleId="a8">
    <w:name w:val="header"/>
    <w:basedOn w:val="a"/>
    <w:link w:val="a9"/>
    <w:rsid w:val="00C6658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C66585"/>
    <w:rPr>
      <w:sz w:val="18"/>
      <w:szCs w:val="18"/>
    </w:rPr>
  </w:style>
  <w:style w:type="paragraph" w:styleId="aa">
    <w:name w:val="footer"/>
    <w:basedOn w:val="a"/>
    <w:link w:val="ab"/>
    <w:rsid w:val="00C66585"/>
    <w:pPr>
      <w:tabs>
        <w:tab w:val="center" w:pos="4153"/>
        <w:tab w:val="right" w:pos="8306"/>
      </w:tabs>
      <w:snapToGrid w:val="0"/>
      <w:jc w:val="left"/>
    </w:pPr>
    <w:rPr>
      <w:sz w:val="18"/>
      <w:szCs w:val="18"/>
    </w:rPr>
  </w:style>
  <w:style w:type="character" w:customStyle="1" w:styleId="ab">
    <w:name w:val="页脚 字符"/>
    <w:basedOn w:val="a1"/>
    <w:link w:val="aa"/>
    <w:rsid w:val="00C66585"/>
    <w:rPr>
      <w:sz w:val="18"/>
      <w:szCs w:val="18"/>
    </w:rPr>
  </w:style>
  <w:style w:type="paragraph" w:styleId="ac">
    <w:name w:val="List Paragraph"/>
    <w:basedOn w:val="a"/>
    <w:uiPriority w:val="34"/>
    <w:qFormat/>
    <w:rsid w:val="00CB0CBD"/>
    <w:pPr>
      <w:ind w:firstLineChars="200" w:firstLine="420"/>
    </w:pPr>
    <w:rPr>
      <w:rFonts w:ascii="Calibri" w:hAnsi="Calibri"/>
      <w:kern w:val="2"/>
    </w:rPr>
  </w:style>
  <w:style w:type="table" w:styleId="ad">
    <w:name w:val="Table Grid"/>
    <w:basedOn w:val="a2"/>
    <w:qFormat/>
    <w:rsid w:val="00425EC5"/>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1"/>
    <w:link w:val="a0"/>
    <w:uiPriority w:val="1"/>
    <w:rsid w:val="00207400"/>
    <w:rPr>
      <w:rFonts w:ascii="仿宋" w:eastAsia="仿宋" w:hAnsi="仿宋" w:cs="仿宋"/>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145</TotalTime>
  <Pages>2</Pages>
  <Words>951</Words>
  <Characters>1066</Characters>
  <Application>Microsoft Office Word</Application>
  <DocSecurity>0</DocSecurity>
  <Lines>64</Lines>
  <Paragraphs>44</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04月10日_1</dc:title>
  <dc:subject>audio</dc:subject>
  <dc:creator>方瑞娟</dc:creator>
  <dc:description>lybjson_version=1.0.0, encoding=UTF-8, export_type=0, custom=1227609327443902464</dc:description>
  <cp:lastModifiedBy>方瑞娟</cp:lastModifiedBy>
  <cp:revision>10</cp:revision>
  <cp:lastPrinted>2024-05-29T03:49:00Z</cp:lastPrinted>
  <dcterms:created xsi:type="dcterms:W3CDTF">2024-07-23T06:59:00Z</dcterms:created>
  <dcterms:modified xsi:type="dcterms:W3CDTF">2024-07-26T08:28:00Z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88AB91FA9CEA463A8D36FF4F4E9C29D4</vt:lpwstr>
  </property>
</Properties>
</file>