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20442" w14:textId="77777777" w:rsidR="007E3FB4" w:rsidRDefault="00F97D94">
      <w:pPr>
        <w:rPr>
          <w:b/>
          <w:sz w:val="24"/>
        </w:rPr>
      </w:pPr>
      <w:r>
        <w:rPr>
          <w:b/>
          <w:sz w:val="24"/>
        </w:rPr>
        <w:t>证券代码：</w:t>
      </w:r>
      <w:r>
        <w:rPr>
          <w:rFonts w:hint="eastAsia"/>
          <w:b/>
          <w:sz w:val="24"/>
        </w:rPr>
        <w:t>6</w:t>
      </w:r>
      <w:r>
        <w:rPr>
          <w:b/>
          <w:sz w:val="24"/>
        </w:rPr>
        <w:t xml:space="preserve">00222                                   </w:t>
      </w:r>
      <w:r>
        <w:rPr>
          <w:b/>
          <w:sz w:val="24"/>
        </w:rPr>
        <w:t>证券简称：太龙药业</w:t>
      </w:r>
    </w:p>
    <w:p w14:paraId="57E127ED" w14:textId="77777777" w:rsidR="007E3FB4" w:rsidRDefault="007E3FB4"/>
    <w:p w14:paraId="115CB948" w14:textId="77777777" w:rsidR="007E3FB4" w:rsidRDefault="00F97D94">
      <w:pPr>
        <w:jc w:val="center"/>
        <w:rPr>
          <w:rFonts w:ascii="黑体" w:eastAsia="黑体" w:hAnsi="黑体"/>
          <w:sz w:val="32"/>
        </w:rPr>
      </w:pPr>
      <w:r>
        <w:rPr>
          <w:rFonts w:ascii="黑体" w:eastAsia="黑体" w:hAnsi="黑体"/>
          <w:sz w:val="32"/>
        </w:rPr>
        <w:t>河南太龙药业股份有限公司</w:t>
      </w:r>
    </w:p>
    <w:p w14:paraId="51FE787C" w14:textId="77777777" w:rsidR="007E3FB4" w:rsidRDefault="00F97D94">
      <w:pPr>
        <w:jc w:val="center"/>
        <w:rPr>
          <w:rFonts w:ascii="黑体" w:eastAsia="黑体" w:hAnsi="黑体"/>
          <w:sz w:val="32"/>
        </w:rPr>
      </w:pPr>
      <w:r>
        <w:rPr>
          <w:rFonts w:ascii="黑体" w:eastAsia="黑体" w:hAnsi="黑体"/>
          <w:sz w:val="32"/>
        </w:rPr>
        <w:t>投资者关系活动记录表</w:t>
      </w:r>
    </w:p>
    <w:p w14:paraId="2EDAE1C9" w14:textId="77777777" w:rsidR="007E3FB4" w:rsidRDefault="00F97D94">
      <w:pPr>
        <w:jc w:val="center"/>
        <w:rPr>
          <w:rFonts w:ascii="黑体" w:eastAsia="黑体" w:hAnsi="黑体"/>
          <w:sz w:val="32"/>
        </w:rPr>
      </w:pPr>
      <w:r>
        <w:rPr>
          <w:rFonts w:ascii="黑体" w:eastAsia="黑体" w:hAnsi="黑体"/>
          <w:sz w:val="32"/>
        </w:rPr>
        <w:t>（</w:t>
      </w:r>
      <w:r>
        <w:rPr>
          <w:rFonts w:ascii="黑体" w:eastAsia="黑体" w:hAnsi="黑体" w:hint="eastAsia"/>
          <w:sz w:val="32"/>
        </w:rPr>
        <w:t>2</w:t>
      </w:r>
      <w:r>
        <w:rPr>
          <w:rFonts w:ascii="黑体" w:eastAsia="黑体" w:hAnsi="黑体"/>
          <w:sz w:val="32"/>
        </w:rPr>
        <w:t>024年</w:t>
      </w:r>
      <w:r>
        <w:rPr>
          <w:rFonts w:ascii="黑体" w:eastAsia="黑体" w:hAnsi="黑体" w:hint="eastAsia"/>
          <w:sz w:val="32"/>
        </w:rPr>
        <w:t>7月</w:t>
      </w:r>
      <w:r>
        <w:rPr>
          <w:rFonts w:ascii="黑体" w:eastAsia="黑体" w:hAnsi="黑体"/>
          <w:sz w:val="32"/>
        </w:rPr>
        <w:t>）</w:t>
      </w:r>
    </w:p>
    <w:p w14:paraId="61971809" w14:textId="77777777" w:rsidR="007E3FB4" w:rsidRDefault="007E3FB4"/>
    <w:tbl>
      <w:tblPr>
        <w:tblStyle w:val="a5"/>
        <w:tblW w:w="10349" w:type="dxa"/>
        <w:tblInd w:w="-998" w:type="dxa"/>
        <w:tblLook w:val="04A0" w:firstRow="1" w:lastRow="0" w:firstColumn="1" w:lastColumn="0" w:noHBand="0" w:noVBand="1"/>
      </w:tblPr>
      <w:tblGrid>
        <w:gridCol w:w="1986"/>
        <w:gridCol w:w="8363"/>
      </w:tblGrid>
      <w:tr w:rsidR="007E3FB4" w14:paraId="746EE85E" w14:textId="77777777">
        <w:trPr>
          <w:trHeight w:val="3276"/>
        </w:trPr>
        <w:tc>
          <w:tcPr>
            <w:tcW w:w="1986" w:type="dxa"/>
            <w:vAlign w:val="center"/>
          </w:tcPr>
          <w:p w14:paraId="09A53B3B" w14:textId="77777777" w:rsidR="007E3FB4" w:rsidRDefault="00F97D94">
            <w:pPr>
              <w:jc w:val="center"/>
              <w:rPr>
                <w:sz w:val="28"/>
              </w:rPr>
            </w:pPr>
            <w:r>
              <w:rPr>
                <w:sz w:val="28"/>
              </w:rPr>
              <w:t>投资者关系</w:t>
            </w:r>
          </w:p>
          <w:p w14:paraId="7E3633DA" w14:textId="77777777" w:rsidR="007E3FB4" w:rsidRDefault="00F97D94">
            <w:pPr>
              <w:jc w:val="center"/>
              <w:rPr>
                <w:sz w:val="28"/>
              </w:rPr>
            </w:pPr>
            <w:r>
              <w:rPr>
                <w:sz w:val="28"/>
              </w:rPr>
              <w:t>活动类别</w:t>
            </w:r>
          </w:p>
        </w:tc>
        <w:tc>
          <w:tcPr>
            <w:tcW w:w="8363" w:type="dxa"/>
          </w:tcPr>
          <w:p w14:paraId="237BB954" w14:textId="77777777" w:rsidR="007E3FB4" w:rsidRDefault="00F97D94">
            <w:pPr>
              <w:pStyle w:val="Default"/>
              <w:jc w:val="both"/>
              <w:rPr>
                <w:rFonts w:hAnsi="Times New Roman"/>
                <w:sz w:val="28"/>
              </w:rPr>
            </w:pPr>
            <w:r>
              <w:rPr>
                <w:rFonts w:asciiTheme="minorEastAsia" w:eastAsiaTheme="minorEastAsia" w:hAnsiTheme="minorEastAsia" w:hint="eastAsia"/>
                <w:sz w:val="28"/>
              </w:rPr>
              <w:t>√</w:t>
            </w:r>
            <w:r>
              <w:rPr>
                <w:rFonts w:hAnsi="Times New Roman" w:hint="eastAsia"/>
                <w:sz w:val="28"/>
              </w:rPr>
              <w:t xml:space="preserve">特定对象调研     </w:t>
            </w:r>
            <w:r>
              <w:rPr>
                <w:rFonts w:hAnsi="Times New Roman" w:hint="eastAsia"/>
                <w:color w:val="auto"/>
                <w:sz w:val="28"/>
              </w:rPr>
              <w:t xml:space="preserve"> </w:t>
            </w:r>
            <w:r>
              <w:rPr>
                <w:rFonts w:asciiTheme="minorEastAsia" w:eastAsiaTheme="minorEastAsia" w:hAnsiTheme="minorEastAsia" w:hint="eastAsia"/>
                <w:sz w:val="28"/>
              </w:rPr>
              <w:t>√</w:t>
            </w:r>
            <w:r>
              <w:rPr>
                <w:rFonts w:hAnsi="Times New Roman" w:hint="eastAsia"/>
                <w:sz w:val="28"/>
              </w:rPr>
              <w:t>分析师会议</w:t>
            </w:r>
          </w:p>
          <w:p w14:paraId="390FE71A" w14:textId="77777777" w:rsidR="007E3FB4" w:rsidRDefault="00F97D94">
            <w:pPr>
              <w:pStyle w:val="Default"/>
              <w:jc w:val="both"/>
              <w:rPr>
                <w:rFonts w:hAnsi="Times New Roman"/>
                <w:sz w:val="28"/>
              </w:rPr>
            </w:pPr>
            <w:r>
              <w:rPr>
                <w:rFonts w:hAnsi="Times New Roman" w:hint="eastAsia"/>
                <w:sz w:val="28"/>
              </w:rPr>
              <w:t>□媒体采访          □业绩说明会</w:t>
            </w:r>
          </w:p>
          <w:p w14:paraId="0F578CFC" w14:textId="77777777" w:rsidR="007E3FB4" w:rsidRDefault="00F97D94">
            <w:pPr>
              <w:pStyle w:val="Default"/>
              <w:jc w:val="both"/>
              <w:rPr>
                <w:rFonts w:hAnsi="Times New Roman"/>
                <w:sz w:val="28"/>
              </w:rPr>
            </w:pPr>
            <w:r>
              <w:rPr>
                <w:rFonts w:hAnsi="Times New Roman" w:hint="eastAsia"/>
                <w:sz w:val="28"/>
              </w:rPr>
              <w:t>□新闻发布会        □路演活动</w:t>
            </w:r>
          </w:p>
          <w:p w14:paraId="3EC78576" w14:textId="77777777" w:rsidR="007E3FB4" w:rsidRDefault="00F97D94">
            <w:pPr>
              <w:pStyle w:val="Default"/>
              <w:jc w:val="both"/>
              <w:rPr>
                <w:rFonts w:hAnsi="Times New Roman"/>
                <w:sz w:val="28"/>
              </w:rPr>
            </w:pPr>
            <w:r>
              <w:rPr>
                <w:rFonts w:hAnsi="Times New Roman" w:hint="eastAsia"/>
                <w:sz w:val="28"/>
              </w:rPr>
              <w:t>□现场参观          □</w:t>
            </w:r>
            <w:r>
              <w:rPr>
                <w:rFonts w:asciiTheme="minorEastAsia" w:eastAsiaTheme="minorEastAsia" w:hAnsiTheme="minorEastAsia" w:hint="eastAsia"/>
                <w:sz w:val="28"/>
              </w:rPr>
              <w:t>电话会议</w:t>
            </w:r>
          </w:p>
          <w:p w14:paraId="74717964" w14:textId="77777777" w:rsidR="007E3FB4" w:rsidRDefault="00F97D94">
            <w:pPr>
              <w:pStyle w:val="Default"/>
              <w:jc w:val="both"/>
              <w:rPr>
                <w:rFonts w:hAnsi="Times New Roman"/>
                <w:sz w:val="28"/>
                <w:u w:val="single"/>
              </w:rPr>
            </w:pPr>
            <w:r>
              <w:rPr>
                <w:rFonts w:hAnsi="Times New Roman" w:hint="eastAsia"/>
                <w:sz w:val="28"/>
              </w:rPr>
              <w:t>□其他</w:t>
            </w:r>
            <w:r>
              <w:rPr>
                <w:rFonts w:hAnsi="Times New Roman" w:hint="eastAsia"/>
                <w:sz w:val="28"/>
                <w:u w:val="single"/>
              </w:rPr>
              <w:t xml:space="preserve"> </w:t>
            </w:r>
            <w:r>
              <w:rPr>
                <w:rFonts w:hAnsi="Times New Roman"/>
                <w:sz w:val="28"/>
                <w:u w:val="single"/>
              </w:rPr>
              <w:t xml:space="preserve">             </w:t>
            </w:r>
          </w:p>
        </w:tc>
      </w:tr>
      <w:tr w:rsidR="007E3FB4" w14:paraId="6346257E" w14:textId="77777777">
        <w:tc>
          <w:tcPr>
            <w:tcW w:w="1986" w:type="dxa"/>
            <w:vAlign w:val="center"/>
          </w:tcPr>
          <w:p w14:paraId="4AD84AD1" w14:textId="77777777" w:rsidR="007E3FB4" w:rsidRDefault="00F97D94">
            <w:pPr>
              <w:jc w:val="center"/>
              <w:rPr>
                <w:sz w:val="28"/>
              </w:rPr>
            </w:pPr>
            <w:r>
              <w:rPr>
                <w:sz w:val="28"/>
              </w:rPr>
              <w:t>会议时间</w:t>
            </w:r>
          </w:p>
        </w:tc>
        <w:tc>
          <w:tcPr>
            <w:tcW w:w="8363" w:type="dxa"/>
          </w:tcPr>
          <w:p w14:paraId="14B70A04" w14:textId="77777777" w:rsidR="007E3FB4" w:rsidRDefault="00F97D94">
            <w:r>
              <w:rPr>
                <w:rFonts w:asciiTheme="minorEastAsia" w:hAnsiTheme="minorEastAsia" w:hint="eastAsia"/>
                <w:sz w:val="28"/>
              </w:rPr>
              <w:t>2</w:t>
            </w:r>
            <w:r>
              <w:rPr>
                <w:rFonts w:asciiTheme="minorEastAsia" w:hAnsiTheme="minorEastAsia"/>
                <w:sz w:val="28"/>
              </w:rPr>
              <w:t>024年</w:t>
            </w:r>
            <w:r>
              <w:rPr>
                <w:rFonts w:asciiTheme="minorEastAsia" w:hAnsiTheme="minorEastAsia" w:hint="eastAsia"/>
                <w:sz w:val="28"/>
              </w:rPr>
              <w:t>7月18日下午16:00-17:</w:t>
            </w:r>
            <w:r>
              <w:rPr>
                <w:rFonts w:asciiTheme="minorEastAsia" w:hAnsiTheme="minorEastAsia"/>
                <w:sz w:val="28"/>
              </w:rPr>
              <w:t>3</w:t>
            </w:r>
            <w:r>
              <w:rPr>
                <w:rFonts w:asciiTheme="minorEastAsia" w:hAnsiTheme="minorEastAsia" w:hint="eastAsia"/>
                <w:sz w:val="28"/>
              </w:rPr>
              <w:t>0  分析师会议  特定对象调研</w:t>
            </w:r>
          </w:p>
        </w:tc>
      </w:tr>
      <w:tr w:rsidR="007E3FB4" w14:paraId="157D7E67" w14:textId="77777777">
        <w:trPr>
          <w:trHeight w:val="1034"/>
        </w:trPr>
        <w:tc>
          <w:tcPr>
            <w:tcW w:w="1986" w:type="dxa"/>
            <w:vAlign w:val="center"/>
          </w:tcPr>
          <w:p w14:paraId="4762D3C2" w14:textId="77777777" w:rsidR="007E3FB4" w:rsidRDefault="00F97D94">
            <w:pPr>
              <w:jc w:val="center"/>
              <w:rPr>
                <w:sz w:val="28"/>
              </w:rPr>
            </w:pPr>
            <w:r>
              <w:rPr>
                <w:sz w:val="28"/>
              </w:rPr>
              <w:t>会议地点</w:t>
            </w:r>
          </w:p>
        </w:tc>
        <w:tc>
          <w:tcPr>
            <w:tcW w:w="8363" w:type="dxa"/>
            <w:vAlign w:val="center"/>
          </w:tcPr>
          <w:p w14:paraId="03EC38F7" w14:textId="77777777" w:rsidR="007E3FB4" w:rsidRDefault="00F97D94">
            <w:r>
              <w:rPr>
                <w:rFonts w:asciiTheme="minorEastAsia" w:hAnsiTheme="minorEastAsia" w:hint="eastAsia"/>
                <w:sz w:val="28"/>
              </w:rPr>
              <w:t>河南省郑州市高新技术产业开发区金梭路8号</w:t>
            </w:r>
          </w:p>
        </w:tc>
      </w:tr>
      <w:tr w:rsidR="007E3FB4" w14:paraId="68215E35" w14:textId="77777777">
        <w:tc>
          <w:tcPr>
            <w:tcW w:w="1986" w:type="dxa"/>
            <w:vAlign w:val="center"/>
          </w:tcPr>
          <w:p w14:paraId="51B43578" w14:textId="77777777" w:rsidR="007E3FB4" w:rsidRDefault="00F97D94">
            <w:pPr>
              <w:jc w:val="center"/>
              <w:rPr>
                <w:sz w:val="28"/>
              </w:rPr>
            </w:pPr>
            <w:r>
              <w:rPr>
                <w:sz w:val="28"/>
              </w:rPr>
              <w:t>参与单位名称或人员姓名</w:t>
            </w:r>
          </w:p>
        </w:tc>
        <w:tc>
          <w:tcPr>
            <w:tcW w:w="8363" w:type="dxa"/>
          </w:tcPr>
          <w:p w14:paraId="0DA5CBE6" w14:textId="77777777" w:rsidR="007E3FB4" w:rsidRDefault="00F97D94">
            <w:pPr>
              <w:rPr>
                <w:rFonts w:asciiTheme="minorEastAsia" w:hAnsiTheme="minorEastAsia"/>
                <w:sz w:val="28"/>
              </w:rPr>
            </w:pPr>
            <w:r>
              <w:rPr>
                <w:rFonts w:asciiTheme="minorEastAsia" w:hAnsiTheme="minorEastAsia" w:hint="eastAsia"/>
                <w:sz w:val="28"/>
              </w:rPr>
              <w:t xml:space="preserve">西部证券：张航 吴佩苇 </w:t>
            </w:r>
            <w:r>
              <w:rPr>
                <w:rFonts w:asciiTheme="minorEastAsia" w:hAnsiTheme="minorEastAsia"/>
                <w:sz w:val="28"/>
              </w:rPr>
              <w:t xml:space="preserve"> </w:t>
            </w:r>
          </w:p>
          <w:p w14:paraId="46CD4A99" w14:textId="77777777" w:rsidR="007E3FB4" w:rsidRDefault="00F97D94">
            <w:pPr>
              <w:rPr>
                <w:rFonts w:asciiTheme="minorEastAsia" w:hAnsiTheme="minorEastAsia"/>
                <w:sz w:val="28"/>
              </w:rPr>
            </w:pPr>
            <w:r>
              <w:rPr>
                <w:rFonts w:asciiTheme="minorEastAsia" w:hAnsiTheme="minorEastAsia" w:hint="eastAsia"/>
                <w:sz w:val="28"/>
              </w:rPr>
              <w:t>深圳前海穗景：张博 尹梦圆</w:t>
            </w:r>
          </w:p>
          <w:p w14:paraId="5B3BEB0A" w14:textId="77777777" w:rsidR="007E3FB4" w:rsidRDefault="00F97D94">
            <w:pPr>
              <w:rPr>
                <w:rFonts w:asciiTheme="minorEastAsia" w:hAnsiTheme="minorEastAsia"/>
                <w:sz w:val="28"/>
              </w:rPr>
            </w:pPr>
            <w:r>
              <w:rPr>
                <w:rFonts w:asciiTheme="minorEastAsia" w:hAnsiTheme="minorEastAsia" w:hint="eastAsia"/>
                <w:sz w:val="28"/>
              </w:rPr>
              <w:t>宁波莲盛投资：游艺</w:t>
            </w:r>
          </w:p>
          <w:p w14:paraId="0BF9F03A" w14:textId="77777777" w:rsidR="007E3FB4" w:rsidRDefault="00F97D94">
            <w:pPr>
              <w:rPr>
                <w:rFonts w:asciiTheme="minorEastAsia" w:hAnsiTheme="minorEastAsia"/>
                <w:sz w:val="28"/>
              </w:rPr>
            </w:pPr>
            <w:r>
              <w:rPr>
                <w:rFonts w:asciiTheme="minorEastAsia" w:hAnsiTheme="minorEastAsia" w:hint="eastAsia"/>
                <w:sz w:val="28"/>
              </w:rPr>
              <w:t>阿基米德私募：黄宝金 张彦</w:t>
            </w:r>
          </w:p>
          <w:p w14:paraId="747D07E4" w14:textId="77777777" w:rsidR="007E3FB4" w:rsidRDefault="00F97D94">
            <w:pPr>
              <w:rPr>
                <w:rFonts w:asciiTheme="minorEastAsia" w:hAnsiTheme="minorEastAsia"/>
                <w:sz w:val="28"/>
              </w:rPr>
            </w:pPr>
            <w:r>
              <w:rPr>
                <w:rFonts w:asciiTheme="minorEastAsia" w:hAnsiTheme="minorEastAsia" w:hint="eastAsia"/>
                <w:sz w:val="28"/>
              </w:rPr>
              <w:t>上海宁石：殷海宁</w:t>
            </w:r>
          </w:p>
          <w:p w14:paraId="77CE08B1" w14:textId="77777777" w:rsidR="007E3FB4" w:rsidRDefault="00F97D94">
            <w:pPr>
              <w:rPr>
                <w:rFonts w:asciiTheme="minorEastAsia" w:hAnsiTheme="minorEastAsia"/>
                <w:sz w:val="28"/>
              </w:rPr>
            </w:pPr>
            <w:r>
              <w:rPr>
                <w:rFonts w:asciiTheme="minorEastAsia" w:hAnsiTheme="minorEastAsia" w:hint="eastAsia"/>
                <w:sz w:val="28"/>
              </w:rPr>
              <w:t>河南省大地控股集团：吴金星</w:t>
            </w:r>
          </w:p>
          <w:p w14:paraId="68BAE620" w14:textId="77777777" w:rsidR="007E3FB4" w:rsidRDefault="00F97D94">
            <w:pPr>
              <w:rPr>
                <w:rFonts w:asciiTheme="minorEastAsia" w:hAnsiTheme="minorEastAsia"/>
                <w:sz w:val="28"/>
              </w:rPr>
            </w:pPr>
            <w:r>
              <w:rPr>
                <w:rFonts w:asciiTheme="minorEastAsia" w:hAnsiTheme="minorEastAsia" w:hint="eastAsia"/>
                <w:sz w:val="28"/>
              </w:rPr>
              <w:t>郑州二七投资：张奎</w:t>
            </w:r>
          </w:p>
          <w:p w14:paraId="3C42E9BE" w14:textId="77777777" w:rsidR="007E3FB4" w:rsidRDefault="00F97D94">
            <w:pPr>
              <w:rPr>
                <w:rFonts w:asciiTheme="minorEastAsia" w:hAnsiTheme="minorEastAsia"/>
                <w:sz w:val="28"/>
              </w:rPr>
            </w:pPr>
            <w:r>
              <w:rPr>
                <w:rFonts w:asciiTheme="minorEastAsia" w:hAnsiTheme="minorEastAsia" w:hint="eastAsia"/>
                <w:sz w:val="28"/>
              </w:rPr>
              <w:t>河南波罗蜜企业管理：苗峰源</w:t>
            </w:r>
          </w:p>
          <w:p w14:paraId="221C0F0C" w14:textId="77777777" w:rsidR="007E3FB4" w:rsidRDefault="00F97D94">
            <w:pPr>
              <w:rPr>
                <w:rFonts w:asciiTheme="minorEastAsia" w:hAnsiTheme="minorEastAsia"/>
                <w:sz w:val="28"/>
              </w:rPr>
            </w:pPr>
            <w:r>
              <w:rPr>
                <w:rFonts w:asciiTheme="minorEastAsia" w:hAnsiTheme="minorEastAsia" w:hint="eastAsia"/>
                <w:sz w:val="28"/>
              </w:rPr>
              <w:t>河南农开绿色农业基金：段思达 史诗</w:t>
            </w:r>
          </w:p>
          <w:p w14:paraId="73B47DDC" w14:textId="77777777" w:rsidR="007E3FB4" w:rsidRDefault="00F97D94">
            <w:pPr>
              <w:rPr>
                <w:rFonts w:asciiTheme="minorEastAsia" w:hAnsiTheme="minorEastAsia"/>
                <w:sz w:val="28"/>
              </w:rPr>
            </w:pPr>
            <w:r>
              <w:rPr>
                <w:rFonts w:asciiTheme="minorEastAsia" w:hAnsiTheme="minorEastAsia" w:hint="eastAsia"/>
                <w:sz w:val="28"/>
              </w:rPr>
              <w:lastRenderedPageBreak/>
              <w:t>海南敦朴私募基金：郑达伟</w:t>
            </w:r>
          </w:p>
          <w:p w14:paraId="0BB2BB5B" w14:textId="77777777" w:rsidR="007E3FB4" w:rsidRDefault="00F97D94">
            <w:pPr>
              <w:rPr>
                <w:rFonts w:asciiTheme="minorEastAsia" w:hAnsiTheme="minorEastAsia"/>
                <w:sz w:val="28"/>
              </w:rPr>
            </w:pPr>
            <w:r>
              <w:rPr>
                <w:rFonts w:asciiTheme="minorEastAsia" w:hAnsiTheme="minorEastAsia" w:hint="eastAsia"/>
                <w:sz w:val="28"/>
              </w:rPr>
              <w:t>华泰证券：郭和圆 武思佳 母龙盼 丰晓丽</w:t>
            </w:r>
          </w:p>
          <w:p w14:paraId="72966FCB" w14:textId="77777777" w:rsidR="007E3FB4" w:rsidRDefault="00F97D94">
            <w:pPr>
              <w:rPr>
                <w:rFonts w:asciiTheme="minorEastAsia" w:hAnsiTheme="minorEastAsia"/>
                <w:sz w:val="28"/>
              </w:rPr>
            </w:pPr>
            <w:r>
              <w:rPr>
                <w:rFonts w:asciiTheme="minorEastAsia" w:hAnsiTheme="minorEastAsia" w:hint="eastAsia"/>
                <w:sz w:val="28"/>
              </w:rPr>
              <w:t xml:space="preserve">郑州市委金融办：宋雪梦 </w:t>
            </w:r>
            <w:r>
              <w:rPr>
                <w:rFonts w:asciiTheme="minorEastAsia" w:hAnsiTheme="minorEastAsia"/>
                <w:sz w:val="28"/>
              </w:rPr>
              <w:t xml:space="preserve"> </w:t>
            </w:r>
          </w:p>
          <w:p w14:paraId="6B8AEDE4" w14:textId="77777777" w:rsidR="007E3FB4" w:rsidRDefault="00F97D94">
            <w:pPr>
              <w:rPr>
                <w:rFonts w:asciiTheme="minorEastAsia" w:hAnsiTheme="minorEastAsia"/>
                <w:sz w:val="28"/>
              </w:rPr>
            </w:pPr>
            <w:r>
              <w:rPr>
                <w:rFonts w:asciiTheme="minorEastAsia" w:hAnsiTheme="minorEastAsia" w:hint="eastAsia"/>
                <w:sz w:val="28"/>
              </w:rPr>
              <w:t xml:space="preserve">深交所河南基地：张晓飞  </w:t>
            </w:r>
          </w:p>
          <w:p w14:paraId="674B0298" w14:textId="77777777" w:rsidR="007E3FB4" w:rsidRDefault="00F97D94">
            <w:r>
              <w:rPr>
                <w:rFonts w:asciiTheme="minorEastAsia" w:hAnsiTheme="minorEastAsia" w:hint="eastAsia"/>
                <w:sz w:val="28"/>
              </w:rPr>
              <w:t>天健湖研究所：高洋 李依霖</w:t>
            </w:r>
          </w:p>
        </w:tc>
      </w:tr>
      <w:tr w:rsidR="007E3FB4" w14:paraId="4867E272" w14:textId="77777777">
        <w:tc>
          <w:tcPr>
            <w:tcW w:w="1986" w:type="dxa"/>
            <w:vAlign w:val="center"/>
          </w:tcPr>
          <w:p w14:paraId="2C9DD5D5" w14:textId="77777777" w:rsidR="007E3FB4" w:rsidRDefault="00F97D94">
            <w:pPr>
              <w:jc w:val="center"/>
              <w:rPr>
                <w:sz w:val="28"/>
              </w:rPr>
            </w:pPr>
            <w:r>
              <w:rPr>
                <w:sz w:val="28"/>
              </w:rPr>
              <w:lastRenderedPageBreak/>
              <w:t>上市公司</w:t>
            </w:r>
          </w:p>
          <w:p w14:paraId="6EDBC833" w14:textId="77777777" w:rsidR="007E3FB4" w:rsidRDefault="00F97D94">
            <w:pPr>
              <w:jc w:val="center"/>
              <w:rPr>
                <w:sz w:val="28"/>
              </w:rPr>
            </w:pPr>
            <w:r>
              <w:rPr>
                <w:sz w:val="28"/>
              </w:rPr>
              <w:t>接待人员</w:t>
            </w:r>
          </w:p>
        </w:tc>
        <w:tc>
          <w:tcPr>
            <w:tcW w:w="8363" w:type="dxa"/>
            <w:vAlign w:val="center"/>
          </w:tcPr>
          <w:p w14:paraId="5DF74797" w14:textId="061C9E21" w:rsidR="001E7B10" w:rsidRDefault="00F97D94">
            <w:pPr>
              <w:pStyle w:val="Default"/>
              <w:tabs>
                <w:tab w:val="left" w:pos="675"/>
              </w:tabs>
              <w:spacing w:line="312" w:lineRule="auto"/>
              <w:jc w:val="both"/>
              <w:rPr>
                <w:rFonts w:asciiTheme="minorEastAsia" w:eastAsiaTheme="minorEastAsia" w:hAnsiTheme="minorEastAsia"/>
                <w:sz w:val="28"/>
                <w:szCs w:val="28"/>
              </w:rPr>
            </w:pPr>
            <w:r>
              <w:rPr>
                <w:rFonts w:asciiTheme="minorEastAsia" w:eastAsiaTheme="minorEastAsia" w:hAnsiTheme="minorEastAsia"/>
                <w:sz w:val="28"/>
                <w:szCs w:val="28"/>
              </w:rPr>
              <w:t>公司董事</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sidR="001E7B10">
              <w:rPr>
                <w:rFonts w:asciiTheme="minorEastAsia" w:eastAsiaTheme="minorEastAsia" w:hAnsiTheme="minorEastAsia"/>
                <w:sz w:val="28"/>
                <w:szCs w:val="28"/>
              </w:rPr>
              <w:t xml:space="preserve">    </w:t>
            </w:r>
            <w:r>
              <w:rPr>
                <w:rFonts w:asciiTheme="minorEastAsia" w:eastAsiaTheme="minorEastAsia" w:hAnsiTheme="minorEastAsia"/>
                <w:sz w:val="28"/>
                <w:szCs w:val="28"/>
              </w:rPr>
              <w:t xml:space="preserve">罗剑超       </w:t>
            </w:r>
          </w:p>
          <w:p w14:paraId="562481E8" w14:textId="70C96608" w:rsidR="007E3FB4" w:rsidRDefault="00F97D94">
            <w:pPr>
              <w:pStyle w:val="Default"/>
              <w:tabs>
                <w:tab w:val="left" w:pos="675"/>
              </w:tabs>
              <w:spacing w:line="312" w:lineRule="auto"/>
              <w:jc w:val="both"/>
              <w:rPr>
                <w:rFonts w:asciiTheme="minorEastAsia" w:hAnsiTheme="minorEastAsia"/>
              </w:rPr>
            </w:pPr>
            <w:r>
              <w:rPr>
                <w:rFonts w:asciiTheme="minorEastAsia" w:hAnsiTheme="minorEastAsia" w:hint="eastAsia"/>
                <w:sz w:val="28"/>
                <w:szCs w:val="28"/>
              </w:rPr>
              <w:t xml:space="preserve">董事会秘书 </w:t>
            </w:r>
            <w:r>
              <w:rPr>
                <w:rFonts w:asciiTheme="minorEastAsia" w:hAnsiTheme="minorEastAsia"/>
                <w:sz w:val="28"/>
                <w:szCs w:val="28"/>
              </w:rPr>
              <w:t xml:space="preserve"> </w:t>
            </w:r>
            <w:r w:rsidR="001E7B10">
              <w:rPr>
                <w:rFonts w:asciiTheme="minorEastAsia" w:hAnsiTheme="minorEastAsia"/>
                <w:sz w:val="28"/>
                <w:szCs w:val="28"/>
              </w:rPr>
              <w:t xml:space="preserve">    </w:t>
            </w:r>
            <w:r>
              <w:rPr>
                <w:rFonts w:asciiTheme="minorEastAsia" w:hAnsiTheme="minorEastAsia" w:hint="eastAsia"/>
                <w:sz w:val="28"/>
                <w:szCs w:val="28"/>
              </w:rPr>
              <w:t>李念云</w:t>
            </w:r>
            <w:r>
              <w:rPr>
                <w:rFonts w:asciiTheme="minorEastAsia" w:hAnsiTheme="minorEastAsia"/>
              </w:rPr>
              <w:t xml:space="preserve"> </w:t>
            </w:r>
          </w:p>
          <w:p w14:paraId="236E06A8" w14:textId="5D5C8268" w:rsidR="001E7B10" w:rsidRDefault="001E7B10">
            <w:pPr>
              <w:pStyle w:val="Default"/>
              <w:tabs>
                <w:tab w:val="left" w:pos="675"/>
              </w:tabs>
              <w:spacing w:line="312" w:lineRule="auto"/>
              <w:jc w:val="both"/>
              <w:rPr>
                <w:rFonts w:asciiTheme="minorEastAsia" w:hAnsiTheme="minorEastAsia"/>
              </w:rPr>
            </w:pPr>
            <w:r w:rsidRPr="001E7B10">
              <w:rPr>
                <w:rFonts w:asciiTheme="minorEastAsia" w:hAnsiTheme="minorEastAsia"/>
                <w:sz w:val="28"/>
                <w:szCs w:val="28"/>
              </w:rPr>
              <w:t>投资者关系专员</w:t>
            </w:r>
            <w:r w:rsidRPr="001E7B10">
              <w:rPr>
                <w:rFonts w:asciiTheme="minorEastAsia" w:hAnsiTheme="minorEastAsia" w:hint="eastAsia"/>
                <w:sz w:val="28"/>
                <w:szCs w:val="28"/>
              </w:rPr>
              <w:t xml:space="preserve"> </w:t>
            </w:r>
            <w:r w:rsidRPr="001E7B10">
              <w:rPr>
                <w:rFonts w:asciiTheme="minorEastAsia" w:hAnsiTheme="minorEastAsia"/>
                <w:sz w:val="28"/>
                <w:szCs w:val="28"/>
              </w:rPr>
              <w:t xml:space="preserve"> 吉思凡</w:t>
            </w:r>
          </w:p>
        </w:tc>
      </w:tr>
      <w:tr w:rsidR="007E3FB4" w14:paraId="5D3A6EA0" w14:textId="77777777">
        <w:tc>
          <w:tcPr>
            <w:tcW w:w="1986" w:type="dxa"/>
            <w:vAlign w:val="center"/>
          </w:tcPr>
          <w:p w14:paraId="567A8B3A" w14:textId="77777777" w:rsidR="007E3FB4" w:rsidRDefault="00F97D94">
            <w:pPr>
              <w:jc w:val="center"/>
              <w:rPr>
                <w:sz w:val="28"/>
              </w:rPr>
            </w:pPr>
            <w:r>
              <w:rPr>
                <w:sz w:val="28"/>
              </w:rPr>
              <w:t>投资者关系</w:t>
            </w:r>
          </w:p>
          <w:p w14:paraId="0F2E2645" w14:textId="77777777" w:rsidR="007E3FB4" w:rsidRDefault="00F97D94">
            <w:pPr>
              <w:jc w:val="center"/>
              <w:rPr>
                <w:sz w:val="28"/>
              </w:rPr>
            </w:pPr>
            <w:r>
              <w:rPr>
                <w:sz w:val="28"/>
              </w:rPr>
              <w:t>活动主要内容</w:t>
            </w:r>
          </w:p>
        </w:tc>
        <w:tc>
          <w:tcPr>
            <w:tcW w:w="8363" w:type="dxa"/>
          </w:tcPr>
          <w:p w14:paraId="5B60C96A" w14:textId="77777777" w:rsidR="007E3FB4" w:rsidRDefault="00F97D94">
            <w:pPr>
              <w:ind w:firstLineChars="200" w:firstLine="562"/>
              <w:rPr>
                <w:rFonts w:asciiTheme="minorEastAsia" w:hAnsiTheme="minorEastAsia"/>
                <w:b/>
                <w:sz w:val="28"/>
                <w:szCs w:val="24"/>
              </w:rPr>
            </w:pPr>
            <w:r>
              <w:rPr>
                <w:rFonts w:asciiTheme="minorEastAsia" w:hAnsiTheme="minorEastAsia"/>
                <w:b/>
                <w:sz w:val="28"/>
                <w:szCs w:val="24"/>
              </w:rPr>
              <w:t>一、介绍公司基本情况</w:t>
            </w:r>
          </w:p>
          <w:p w14:paraId="76A9BD63"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河南太龙药业股份有限公司1993年建厂，1999年在上海证券交易所上市，是河南省医药行业首家上市公司。目前公司包含药品制剂、中药饮片、药品研发服务三大核心业务板块。</w:t>
            </w:r>
          </w:p>
          <w:p w14:paraId="54BB842D"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公司药品制剂业务以中药口服制剂为主，治疗领域覆盖呼吸系统、心脑血管、消化系统、神经系统、生殖系统及妇科疾病，主要产品包括双黄连口服液系列、双金连合剂、小儿清热止咳口服液、小儿退热口服液、丹参口服液、生脉饮、复方益母口服液、藿香正气合剂、五子衍宗口服液、小儿复方鸡内金咀嚼片、石杉碱甲片等。公司核心产品双黄连口服液多次被国家卫健委、中医药管理局列入重大疫情诊疗方案的推荐用药，是应对呼吸道传染性公共卫生事件的代表性用药之一，多次被评为“药店店员推荐率最高品牌（感冒药类）”。</w:t>
            </w:r>
          </w:p>
          <w:p w14:paraId="162CC258"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全资子公司浙江桐君堂药业负责中药饮片业务的开展，为国家</w:t>
            </w:r>
            <w:r>
              <w:rPr>
                <w:rFonts w:asciiTheme="minorEastAsia" w:hAnsiTheme="minorEastAsia" w:hint="eastAsia"/>
                <w:sz w:val="28"/>
                <w:szCs w:val="24"/>
              </w:rPr>
              <w:lastRenderedPageBreak/>
              <w:t>级非物质文化遗产传承保护单位，2024年“桐君堂”被国家商务部认定为“中华老字号”。桐君堂持续扩大道地药材基地以及药材可追溯体系建设规模，做优做稳中药饮片，将传统炮制技术与先进制造工艺有机融合，参与多项行业标准的起草，“药祖桐君”中药饮片在江浙地区具有较高的品牌美誉度和市场占有率。</w:t>
            </w:r>
          </w:p>
          <w:p w14:paraId="46C62CE2"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子公司北京新领先负责药品研发服务业务的开展，位列“中国医药研发公司五十强企业”，可提供临床前药学研究、临床CRO研究、药品持证及转化服务、分析检测服务等全产业链技术服务，专注于高端制剂和创新药研究、复杂化合物开发、体内外桥接评估、BE和临床试验方案分析等领域的技术创新。</w:t>
            </w:r>
          </w:p>
          <w:p w14:paraId="0C6DB1F4"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未来，太龙药业将持续围绕公司发展战略，聚焦主业，夯实基础，进一步推进公司高质量发展。</w:t>
            </w:r>
          </w:p>
          <w:p w14:paraId="1AA940D6" w14:textId="77777777" w:rsidR="007E3FB4" w:rsidRDefault="00F97D94">
            <w:pPr>
              <w:ind w:firstLineChars="200" w:firstLine="562"/>
              <w:rPr>
                <w:rFonts w:asciiTheme="minorEastAsia" w:hAnsiTheme="minorEastAsia"/>
                <w:b/>
                <w:sz w:val="28"/>
                <w:szCs w:val="24"/>
              </w:rPr>
            </w:pPr>
            <w:r>
              <w:rPr>
                <w:rFonts w:asciiTheme="minorEastAsia" w:hAnsiTheme="minorEastAsia"/>
                <w:b/>
                <w:sz w:val="28"/>
                <w:szCs w:val="24"/>
              </w:rPr>
              <w:t>二、公司于</w:t>
            </w:r>
            <w:r>
              <w:rPr>
                <w:rFonts w:asciiTheme="minorEastAsia" w:hAnsiTheme="minorEastAsia" w:hint="eastAsia"/>
                <w:b/>
                <w:sz w:val="28"/>
                <w:szCs w:val="24"/>
              </w:rPr>
              <w:t>2</w:t>
            </w:r>
            <w:r>
              <w:rPr>
                <w:rFonts w:asciiTheme="minorEastAsia" w:hAnsiTheme="minorEastAsia"/>
                <w:b/>
                <w:sz w:val="28"/>
                <w:szCs w:val="24"/>
              </w:rPr>
              <w:t>024年</w:t>
            </w:r>
            <w:r>
              <w:rPr>
                <w:rFonts w:asciiTheme="minorEastAsia" w:hAnsiTheme="minorEastAsia" w:hint="eastAsia"/>
                <w:b/>
                <w:sz w:val="28"/>
                <w:szCs w:val="24"/>
              </w:rPr>
              <w:t>7月18日下午16:00-17:</w:t>
            </w:r>
            <w:r>
              <w:rPr>
                <w:rFonts w:asciiTheme="minorEastAsia" w:hAnsiTheme="minorEastAsia"/>
                <w:b/>
                <w:sz w:val="28"/>
                <w:szCs w:val="24"/>
              </w:rPr>
              <w:t>3</w:t>
            </w:r>
            <w:r>
              <w:rPr>
                <w:rFonts w:asciiTheme="minorEastAsia" w:hAnsiTheme="minorEastAsia" w:hint="eastAsia"/>
                <w:b/>
                <w:sz w:val="28"/>
                <w:szCs w:val="24"/>
              </w:rPr>
              <w:t>0举行公司</w:t>
            </w:r>
            <w:r>
              <w:rPr>
                <w:rFonts w:asciiTheme="minorEastAsia" w:hAnsiTheme="minorEastAsia"/>
                <w:b/>
                <w:sz w:val="28"/>
                <w:szCs w:val="24"/>
              </w:rPr>
              <w:t>特定对象调研及</w:t>
            </w:r>
            <w:r>
              <w:rPr>
                <w:rFonts w:asciiTheme="minorEastAsia" w:hAnsiTheme="minorEastAsia" w:hint="eastAsia"/>
                <w:b/>
                <w:sz w:val="28"/>
                <w:szCs w:val="24"/>
              </w:rPr>
              <w:t>分析师会议</w:t>
            </w:r>
            <w:r>
              <w:rPr>
                <w:rFonts w:asciiTheme="minorEastAsia" w:hAnsiTheme="minorEastAsia"/>
                <w:b/>
                <w:sz w:val="28"/>
                <w:szCs w:val="24"/>
              </w:rPr>
              <w:t>，</w:t>
            </w:r>
            <w:r>
              <w:rPr>
                <w:rFonts w:asciiTheme="minorEastAsia" w:hAnsiTheme="minorEastAsia" w:hint="eastAsia"/>
                <w:b/>
                <w:sz w:val="28"/>
                <w:szCs w:val="24"/>
              </w:rPr>
              <w:t>主要交流内容如下：</w:t>
            </w:r>
          </w:p>
          <w:p w14:paraId="4FFFD6DC" w14:textId="77777777" w:rsidR="007E3FB4" w:rsidRDefault="00F97D94">
            <w:pPr>
              <w:ind w:firstLineChars="200" w:firstLine="562"/>
              <w:rPr>
                <w:rFonts w:asciiTheme="minorEastAsia" w:hAnsiTheme="minorEastAsia"/>
                <w:b/>
                <w:sz w:val="28"/>
                <w:szCs w:val="24"/>
              </w:rPr>
            </w:pPr>
            <w:r>
              <w:rPr>
                <w:rFonts w:asciiTheme="minorEastAsia" w:hAnsiTheme="minorEastAsia" w:hint="eastAsia"/>
                <w:b/>
                <w:sz w:val="28"/>
                <w:szCs w:val="24"/>
              </w:rPr>
              <w:t>1.公司各业务板块对公司的收入贡献如何？</w:t>
            </w:r>
          </w:p>
          <w:p w14:paraId="32543A78"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答：2</w:t>
            </w:r>
            <w:r>
              <w:rPr>
                <w:rFonts w:asciiTheme="minorEastAsia" w:hAnsiTheme="minorEastAsia"/>
                <w:sz w:val="28"/>
                <w:szCs w:val="24"/>
              </w:rPr>
              <w:t>024年一季度，</w:t>
            </w:r>
            <w:r>
              <w:rPr>
                <w:rFonts w:asciiTheme="minorEastAsia" w:hAnsiTheme="minorEastAsia" w:hint="eastAsia"/>
                <w:sz w:val="28"/>
                <w:szCs w:val="24"/>
              </w:rPr>
              <w:t>药品制剂业务实现营业收入</w:t>
            </w:r>
            <w:r>
              <w:rPr>
                <w:rFonts w:asciiTheme="minorEastAsia" w:hAnsiTheme="minorEastAsia"/>
                <w:sz w:val="28"/>
                <w:szCs w:val="24"/>
              </w:rPr>
              <w:t>1</w:t>
            </w:r>
            <w:r>
              <w:rPr>
                <w:rFonts w:asciiTheme="minorEastAsia" w:hAnsiTheme="minorEastAsia" w:hint="eastAsia"/>
                <w:sz w:val="28"/>
                <w:szCs w:val="24"/>
              </w:rPr>
              <w:t>6</w:t>
            </w:r>
            <w:r>
              <w:rPr>
                <w:rFonts w:asciiTheme="minorEastAsia" w:hAnsiTheme="minorEastAsia"/>
                <w:sz w:val="28"/>
                <w:szCs w:val="24"/>
              </w:rPr>
              <w:t>,</w:t>
            </w:r>
            <w:r>
              <w:rPr>
                <w:rFonts w:asciiTheme="minorEastAsia" w:hAnsiTheme="minorEastAsia" w:hint="eastAsia"/>
                <w:sz w:val="28"/>
                <w:szCs w:val="24"/>
              </w:rPr>
              <w:t>601.52万元，约占公司一季度营业总收入的33.3%；中药饮片业务</w:t>
            </w:r>
            <w:r>
              <w:rPr>
                <w:rFonts w:hint="eastAsia"/>
                <w:sz w:val="28"/>
                <w:szCs w:val="28"/>
              </w:rPr>
              <w:t>实现营业收入</w:t>
            </w:r>
            <w:r>
              <w:rPr>
                <w:rFonts w:hint="eastAsia"/>
                <w:sz w:val="28"/>
                <w:szCs w:val="28"/>
              </w:rPr>
              <w:t>23</w:t>
            </w:r>
            <w:r>
              <w:rPr>
                <w:sz w:val="28"/>
                <w:szCs w:val="28"/>
              </w:rPr>
              <w:t>,</w:t>
            </w:r>
            <w:r>
              <w:rPr>
                <w:rFonts w:hint="eastAsia"/>
                <w:sz w:val="28"/>
                <w:szCs w:val="28"/>
              </w:rPr>
              <w:t>047.29</w:t>
            </w:r>
            <w:r>
              <w:rPr>
                <w:rFonts w:hint="eastAsia"/>
                <w:sz w:val="28"/>
                <w:szCs w:val="28"/>
              </w:rPr>
              <w:t>万元，</w:t>
            </w:r>
            <w:r>
              <w:rPr>
                <w:rFonts w:asciiTheme="minorEastAsia" w:hAnsiTheme="minorEastAsia" w:hint="eastAsia"/>
                <w:sz w:val="28"/>
                <w:szCs w:val="24"/>
              </w:rPr>
              <w:t>约占公司一季度营业总收入的46.3%</w:t>
            </w:r>
            <w:r>
              <w:rPr>
                <w:rFonts w:hint="eastAsia"/>
                <w:sz w:val="28"/>
                <w:szCs w:val="28"/>
              </w:rPr>
              <w:t>；</w:t>
            </w:r>
            <w:r>
              <w:rPr>
                <w:rFonts w:ascii="宋体" w:eastAsia="宋体" w:hAnsi="宋体" w:hint="eastAsia"/>
                <w:sz w:val="28"/>
                <w:szCs w:val="36"/>
              </w:rPr>
              <w:t>药品研发服务业务一季度实现营业收入7,919.10万元，</w:t>
            </w:r>
            <w:r>
              <w:rPr>
                <w:rFonts w:asciiTheme="minorEastAsia" w:hAnsiTheme="minorEastAsia" w:hint="eastAsia"/>
                <w:sz w:val="28"/>
                <w:szCs w:val="24"/>
              </w:rPr>
              <w:t>约占公司一季度营业总收入的16%。</w:t>
            </w:r>
          </w:p>
          <w:p w14:paraId="6CDA2027"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公司中药饮片业务、药品研发服务业务收入较上年同期均实现增长；药品制剂业务因去年同期清热解毒类药品市场需求阶段性突</w:t>
            </w:r>
            <w:r>
              <w:rPr>
                <w:rFonts w:asciiTheme="minorEastAsia" w:hAnsiTheme="minorEastAsia" w:hint="eastAsia"/>
                <w:sz w:val="28"/>
                <w:szCs w:val="24"/>
              </w:rPr>
              <w:lastRenderedPageBreak/>
              <w:t>增，今年市场恢复常态，收入同比下降，但主要产品均保持了良好的销售态势。公司将秉持既定的发展战略，积极推动药品生产和研发服务业务齐头并进。</w:t>
            </w:r>
          </w:p>
          <w:p w14:paraId="33CB3D15" w14:textId="77777777" w:rsidR="007E3FB4" w:rsidRDefault="00F97D94">
            <w:pPr>
              <w:ind w:firstLineChars="200" w:firstLine="562"/>
              <w:rPr>
                <w:rFonts w:asciiTheme="minorEastAsia" w:hAnsiTheme="minorEastAsia"/>
                <w:b/>
                <w:sz w:val="28"/>
                <w:szCs w:val="24"/>
              </w:rPr>
            </w:pPr>
            <w:r>
              <w:rPr>
                <w:rFonts w:asciiTheme="minorEastAsia" w:hAnsiTheme="minorEastAsia" w:hint="eastAsia"/>
                <w:b/>
                <w:sz w:val="28"/>
                <w:szCs w:val="24"/>
              </w:rPr>
              <w:t>2.“桐君堂”品牌被评为中华老字号，请问公司在桐君堂品牌的宣传和建设方面有什么开拓规划？</w:t>
            </w:r>
          </w:p>
          <w:p w14:paraId="126C33CF" w14:textId="3C5D950F"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答：子公司</w:t>
            </w:r>
            <w:r w:rsidR="002A40C7">
              <w:rPr>
                <w:rFonts w:asciiTheme="minorEastAsia" w:hAnsiTheme="minorEastAsia" w:hint="eastAsia"/>
                <w:sz w:val="28"/>
                <w:szCs w:val="24"/>
              </w:rPr>
              <w:t>桐君堂是“桐君传统中药文化”国家非物质文化遗产保护传承单位，</w:t>
            </w:r>
            <w:r w:rsidRPr="00080D13">
              <w:rPr>
                <w:rFonts w:asciiTheme="minorEastAsia" w:hAnsiTheme="minorEastAsia" w:hint="eastAsia"/>
                <w:sz w:val="28"/>
                <w:szCs w:val="24"/>
              </w:rPr>
              <w:t>“桐君堂”品牌</w:t>
            </w:r>
            <w:r w:rsidR="002A40C7" w:rsidRPr="00080D13">
              <w:rPr>
                <w:rFonts w:asciiTheme="minorEastAsia" w:hAnsiTheme="minorEastAsia" w:hint="eastAsia"/>
                <w:sz w:val="28"/>
                <w:szCs w:val="24"/>
              </w:rPr>
              <w:t>于2</w:t>
            </w:r>
            <w:r w:rsidR="002A40C7" w:rsidRPr="00080D13">
              <w:rPr>
                <w:rFonts w:asciiTheme="minorEastAsia" w:hAnsiTheme="minorEastAsia"/>
                <w:sz w:val="28"/>
                <w:szCs w:val="24"/>
              </w:rPr>
              <w:t>024年</w:t>
            </w:r>
            <w:r w:rsidR="00080D13" w:rsidRPr="00BA3E0D">
              <w:rPr>
                <w:rFonts w:asciiTheme="minorEastAsia" w:hAnsiTheme="minorEastAsia"/>
                <w:sz w:val="28"/>
                <w:szCs w:val="24"/>
              </w:rPr>
              <w:t>2</w:t>
            </w:r>
            <w:r w:rsidR="002A40C7" w:rsidRPr="00BA3E0D">
              <w:rPr>
                <w:rFonts w:asciiTheme="minorEastAsia" w:hAnsiTheme="minorEastAsia" w:hint="eastAsia"/>
                <w:sz w:val="28"/>
                <w:szCs w:val="24"/>
              </w:rPr>
              <w:t>月</w:t>
            </w:r>
            <w:r w:rsidRPr="00BA3E0D">
              <w:rPr>
                <w:rFonts w:asciiTheme="minorEastAsia" w:hAnsiTheme="minorEastAsia" w:hint="eastAsia"/>
                <w:sz w:val="28"/>
                <w:szCs w:val="24"/>
              </w:rPr>
              <w:t>被认定</w:t>
            </w:r>
            <w:r>
              <w:rPr>
                <w:rFonts w:asciiTheme="minorEastAsia" w:hAnsiTheme="minorEastAsia" w:hint="eastAsia"/>
                <w:sz w:val="28"/>
                <w:szCs w:val="24"/>
              </w:rPr>
              <w:t>为第三批中华老字号，其连续举办的“桐君堂杯全国中药材真伪鉴别大赛”在行业内的影响力进一步提升，“桐君堂”品牌影响力和市场竞争力不断增强。后续公司将深挖其品牌价值，宣扬“桐君堂”中华老字号，做好“桐君传统中药文化”国家非遗的保护和传承，打造国内一流饮片企业标本室；同时深入挖掘中药在“治未病”领域的优势，开发大健康领域高附加值系列产品，按照“互联网+”的思路，拓展广阔的医疗消费市场及线上销售渠道，形成新业绩增长点。</w:t>
            </w:r>
          </w:p>
          <w:p w14:paraId="23A8CB1D" w14:textId="77777777" w:rsidR="007E3FB4" w:rsidRDefault="00F97D94">
            <w:pPr>
              <w:ind w:firstLineChars="200" w:firstLine="562"/>
              <w:rPr>
                <w:rFonts w:asciiTheme="minorEastAsia" w:hAnsiTheme="minorEastAsia"/>
                <w:b/>
                <w:sz w:val="28"/>
                <w:szCs w:val="24"/>
              </w:rPr>
            </w:pPr>
            <w:r>
              <w:rPr>
                <w:rFonts w:asciiTheme="minorEastAsia" w:hAnsiTheme="minorEastAsia" w:hint="eastAsia"/>
                <w:b/>
                <w:sz w:val="28"/>
                <w:szCs w:val="24"/>
              </w:rPr>
              <w:t>3.公司2023年及2024年一季度利润增长很好，是什么原因？</w:t>
            </w:r>
          </w:p>
          <w:p w14:paraId="484764D9" w14:textId="77777777" w:rsidR="00D34F77" w:rsidRPr="00BA3E0D" w:rsidRDefault="00F97D94">
            <w:pPr>
              <w:ind w:firstLineChars="200" w:firstLine="560"/>
              <w:rPr>
                <w:rFonts w:asciiTheme="minorEastAsia" w:hAnsiTheme="minorEastAsia"/>
                <w:sz w:val="28"/>
                <w:szCs w:val="24"/>
              </w:rPr>
            </w:pPr>
            <w:r>
              <w:rPr>
                <w:rFonts w:asciiTheme="minorEastAsia" w:hAnsiTheme="minorEastAsia" w:hint="eastAsia"/>
                <w:sz w:val="28"/>
                <w:szCs w:val="24"/>
              </w:rPr>
              <w:t>答：2023年以来，公司主营业务收入随着外部环境的稳定出现稳健增长、持续向好</w:t>
            </w:r>
            <w:r w:rsidR="00D34F77">
              <w:rPr>
                <w:rFonts w:asciiTheme="minorEastAsia" w:hAnsiTheme="minorEastAsia" w:hint="eastAsia"/>
                <w:sz w:val="28"/>
                <w:szCs w:val="24"/>
              </w:rPr>
              <w:t>，2</w:t>
            </w:r>
            <w:r w:rsidR="00D34F77">
              <w:rPr>
                <w:rFonts w:asciiTheme="minorEastAsia" w:hAnsiTheme="minorEastAsia"/>
                <w:sz w:val="28"/>
                <w:szCs w:val="24"/>
              </w:rPr>
              <w:t>023年主营业务收入增长</w:t>
            </w:r>
            <w:r w:rsidR="00D34F77">
              <w:rPr>
                <w:rFonts w:asciiTheme="minorEastAsia" w:hAnsiTheme="minorEastAsia" w:hint="eastAsia"/>
                <w:sz w:val="28"/>
                <w:szCs w:val="24"/>
              </w:rPr>
              <w:t>6</w:t>
            </w:r>
            <w:r w:rsidR="00D34F77">
              <w:rPr>
                <w:rFonts w:asciiTheme="minorEastAsia" w:hAnsiTheme="minorEastAsia"/>
                <w:sz w:val="28"/>
                <w:szCs w:val="24"/>
              </w:rPr>
              <w:t>.15%</w:t>
            </w:r>
            <w:r w:rsidR="002A40C7" w:rsidRPr="00BA3E0D">
              <w:rPr>
                <w:rFonts w:asciiTheme="minorEastAsia" w:hAnsiTheme="minorEastAsia" w:hint="eastAsia"/>
                <w:sz w:val="28"/>
                <w:szCs w:val="24"/>
              </w:rPr>
              <w:t>：</w:t>
            </w:r>
            <w:r w:rsidR="005A44DA" w:rsidRPr="00BA3E0D">
              <w:rPr>
                <w:rFonts w:asciiTheme="minorEastAsia" w:hAnsiTheme="minorEastAsia"/>
                <w:sz w:val="28"/>
                <w:szCs w:val="24"/>
              </w:rPr>
              <w:t>公司中药口服液业务通过加强市场拓展、丰富产品矩阵、优化产品结构，</w:t>
            </w:r>
            <w:r w:rsidR="005A44DA" w:rsidRPr="00BA3E0D">
              <w:rPr>
                <w:rFonts w:asciiTheme="minorEastAsia" w:hAnsiTheme="minorEastAsia" w:hint="eastAsia"/>
                <w:sz w:val="28"/>
                <w:szCs w:val="24"/>
              </w:rPr>
              <w:t>2</w:t>
            </w:r>
            <w:r w:rsidR="005A44DA" w:rsidRPr="00BA3E0D">
              <w:rPr>
                <w:rFonts w:asciiTheme="minorEastAsia" w:hAnsiTheme="minorEastAsia"/>
                <w:sz w:val="28"/>
                <w:szCs w:val="24"/>
              </w:rPr>
              <w:t>023年营业收入实现了26.47%的增长；中药饮片业务围绕提质增效的总目标对客户结构进行优化，</w:t>
            </w:r>
            <w:r w:rsidR="005A44DA" w:rsidRPr="00BA3E0D">
              <w:rPr>
                <w:rFonts w:asciiTheme="minorEastAsia" w:hAnsiTheme="minorEastAsia" w:hint="eastAsia"/>
                <w:sz w:val="28"/>
                <w:szCs w:val="24"/>
              </w:rPr>
              <w:t>2</w:t>
            </w:r>
            <w:r w:rsidR="005A44DA" w:rsidRPr="00BA3E0D">
              <w:rPr>
                <w:rFonts w:asciiTheme="minorEastAsia" w:hAnsiTheme="minorEastAsia"/>
                <w:sz w:val="28"/>
                <w:szCs w:val="24"/>
              </w:rPr>
              <w:t>023年营业收入同比下降3.63%，</w:t>
            </w:r>
            <w:r w:rsidR="005A44DA" w:rsidRPr="00BA3E0D">
              <w:rPr>
                <w:rFonts w:asciiTheme="minorEastAsia" w:hAnsiTheme="minorEastAsia" w:hint="eastAsia"/>
                <w:sz w:val="28"/>
                <w:szCs w:val="24"/>
              </w:rPr>
              <w:t>但</w:t>
            </w:r>
            <w:r w:rsidR="005A44DA" w:rsidRPr="00BA3E0D">
              <w:rPr>
                <w:rFonts w:asciiTheme="minorEastAsia" w:hAnsiTheme="minorEastAsia"/>
                <w:sz w:val="28"/>
                <w:szCs w:val="24"/>
              </w:rPr>
              <w:t>在积极抵御中药材原材料价格上涨等不利因素后，毛利率较上年同期略有增长</w:t>
            </w:r>
            <w:r w:rsidRPr="00BA3E0D">
              <w:rPr>
                <w:rFonts w:asciiTheme="minorEastAsia" w:hAnsiTheme="minorEastAsia" w:hint="eastAsia"/>
                <w:sz w:val="28"/>
                <w:szCs w:val="24"/>
              </w:rPr>
              <w:t>；</w:t>
            </w:r>
            <w:r w:rsidR="005A44DA" w:rsidRPr="00BA3E0D">
              <w:rPr>
                <w:rFonts w:asciiTheme="minorEastAsia" w:hAnsiTheme="minorEastAsia" w:hint="eastAsia"/>
                <w:sz w:val="28"/>
                <w:szCs w:val="24"/>
              </w:rPr>
              <w:t>公司药品研发服务业务随着</w:t>
            </w:r>
            <w:r w:rsidR="005A44DA" w:rsidRPr="00BA3E0D">
              <w:rPr>
                <w:rFonts w:asciiTheme="minorEastAsia" w:hAnsiTheme="minorEastAsia"/>
                <w:sz w:val="28"/>
                <w:szCs w:val="24"/>
              </w:rPr>
              <w:t>研发效率的提升</w:t>
            </w:r>
            <w:r w:rsidR="005A44DA" w:rsidRPr="00BA3E0D">
              <w:rPr>
                <w:rFonts w:asciiTheme="minorEastAsia" w:hAnsiTheme="minorEastAsia" w:hint="eastAsia"/>
                <w:sz w:val="28"/>
                <w:szCs w:val="24"/>
              </w:rPr>
              <w:t>以及</w:t>
            </w:r>
            <w:r w:rsidR="005A44DA" w:rsidRPr="00BA3E0D">
              <w:rPr>
                <w:rFonts w:asciiTheme="minorEastAsia" w:hAnsiTheme="minorEastAsia"/>
                <w:sz w:val="28"/>
                <w:szCs w:val="24"/>
              </w:rPr>
              <w:t>人员结</w:t>
            </w:r>
            <w:r w:rsidR="005A44DA" w:rsidRPr="00BA3E0D">
              <w:rPr>
                <w:rFonts w:asciiTheme="minorEastAsia" w:hAnsiTheme="minorEastAsia"/>
                <w:sz w:val="28"/>
                <w:szCs w:val="24"/>
              </w:rPr>
              <w:lastRenderedPageBreak/>
              <w:t>构的优化，</w:t>
            </w:r>
            <w:r w:rsidR="005A44DA" w:rsidRPr="00BA3E0D">
              <w:rPr>
                <w:rFonts w:asciiTheme="minorEastAsia" w:hAnsiTheme="minorEastAsia" w:hint="eastAsia"/>
                <w:sz w:val="28"/>
                <w:szCs w:val="24"/>
              </w:rPr>
              <w:t>2</w:t>
            </w:r>
            <w:r w:rsidR="005A44DA" w:rsidRPr="00BA3E0D">
              <w:rPr>
                <w:rFonts w:asciiTheme="minorEastAsia" w:hAnsiTheme="minorEastAsia"/>
                <w:sz w:val="28"/>
                <w:szCs w:val="24"/>
              </w:rPr>
              <w:t>023年营业收入同比增长7.08%</w:t>
            </w:r>
            <w:r w:rsidR="00D34F77" w:rsidRPr="00BA3E0D">
              <w:rPr>
                <w:rFonts w:asciiTheme="minorEastAsia" w:hAnsiTheme="minorEastAsia" w:hint="eastAsia"/>
                <w:sz w:val="28"/>
                <w:szCs w:val="24"/>
              </w:rPr>
              <w:t>。</w:t>
            </w:r>
          </w:p>
          <w:p w14:paraId="74B8B9AD" w14:textId="75F4B5BD" w:rsidR="007E3FB4" w:rsidRDefault="00D34F77">
            <w:pPr>
              <w:ind w:firstLineChars="200" w:firstLine="560"/>
              <w:rPr>
                <w:rFonts w:asciiTheme="minorEastAsia" w:hAnsiTheme="minorEastAsia"/>
                <w:sz w:val="28"/>
                <w:szCs w:val="24"/>
              </w:rPr>
            </w:pPr>
            <w:r w:rsidRPr="00BA3E0D">
              <w:rPr>
                <w:rFonts w:asciiTheme="minorEastAsia" w:hAnsiTheme="minorEastAsia" w:hint="eastAsia"/>
                <w:sz w:val="28"/>
                <w:szCs w:val="24"/>
              </w:rPr>
              <w:t>在保持主营业务收入不断增长的</w:t>
            </w:r>
            <w:r w:rsidR="00F97D94" w:rsidRPr="00BA3E0D">
              <w:rPr>
                <w:rFonts w:asciiTheme="minorEastAsia" w:hAnsiTheme="minorEastAsia" w:hint="eastAsia"/>
                <w:sz w:val="28"/>
                <w:szCs w:val="24"/>
              </w:rPr>
              <w:t>同时</w:t>
            </w:r>
            <w:r w:rsidRPr="00BA3E0D">
              <w:rPr>
                <w:rFonts w:asciiTheme="minorEastAsia" w:hAnsiTheme="minorEastAsia" w:hint="eastAsia"/>
                <w:sz w:val="28"/>
                <w:szCs w:val="24"/>
              </w:rPr>
              <w:t>，</w:t>
            </w:r>
            <w:r w:rsidR="00F97D94" w:rsidRPr="00BA3E0D">
              <w:rPr>
                <w:rFonts w:asciiTheme="minorEastAsia" w:hAnsiTheme="minorEastAsia" w:hint="eastAsia"/>
                <w:sz w:val="28"/>
                <w:szCs w:val="24"/>
              </w:rPr>
              <w:t>公司</w:t>
            </w:r>
            <w:r w:rsidR="00F97D94">
              <w:rPr>
                <w:rFonts w:asciiTheme="minorEastAsia" w:hAnsiTheme="minorEastAsia" w:hint="eastAsia"/>
                <w:sz w:val="28"/>
                <w:szCs w:val="24"/>
              </w:rPr>
              <w:t>强化各经营板块成本管控,持续推进降本、提质、增效各项具体措施，加强精细化管控水平，带动公司净利润不断提升。</w:t>
            </w:r>
          </w:p>
          <w:p w14:paraId="3DAF7BC8" w14:textId="77777777" w:rsidR="007E3FB4" w:rsidRDefault="00F97D94">
            <w:pPr>
              <w:ind w:firstLineChars="200" w:firstLine="562"/>
              <w:rPr>
                <w:rFonts w:asciiTheme="minorEastAsia" w:hAnsiTheme="minorEastAsia"/>
                <w:b/>
                <w:sz w:val="28"/>
                <w:szCs w:val="24"/>
              </w:rPr>
            </w:pPr>
            <w:r>
              <w:rPr>
                <w:rFonts w:asciiTheme="minorEastAsia" w:hAnsiTheme="minorEastAsia" w:hint="eastAsia"/>
                <w:b/>
                <w:sz w:val="28"/>
                <w:szCs w:val="24"/>
              </w:rPr>
              <w:t>4.中药集采对公司有何影响？</w:t>
            </w:r>
          </w:p>
          <w:p w14:paraId="37E69DCD" w14:textId="5B4FC325" w:rsidR="00A1439D" w:rsidRPr="00BA3E0D" w:rsidRDefault="00F97D94" w:rsidP="00A1439D">
            <w:pPr>
              <w:ind w:firstLineChars="200" w:firstLine="560"/>
              <w:rPr>
                <w:rFonts w:ascii="宋体" w:eastAsia="宋体" w:hAnsi="宋体" w:cs="Times New Roman"/>
                <w:sz w:val="28"/>
                <w:szCs w:val="24"/>
                <w:lang w:bidi="ar"/>
              </w:rPr>
            </w:pPr>
            <w:r>
              <w:rPr>
                <w:rFonts w:asciiTheme="minorEastAsia" w:hAnsiTheme="minorEastAsia" w:hint="eastAsia"/>
                <w:sz w:val="28"/>
                <w:szCs w:val="24"/>
              </w:rPr>
              <w:t>答：</w:t>
            </w:r>
            <w:r w:rsidR="00A1439D" w:rsidRPr="00BA3E0D">
              <w:rPr>
                <w:rFonts w:asciiTheme="minorEastAsia" w:hAnsiTheme="minorEastAsia" w:hint="eastAsia"/>
                <w:sz w:val="28"/>
                <w:szCs w:val="24"/>
              </w:rPr>
              <w:t>随着医疗行业改革</w:t>
            </w:r>
            <w:r w:rsidR="007B25C4" w:rsidRPr="00BA3E0D">
              <w:rPr>
                <w:rFonts w:asciiTheme="minorEastAsia" w:hAnsiTheme="minorEastAsia" w:hint="eastAsia"/>
                <w:sz w:val="28"/>
                <w:szCs w:val="24"/>
              </w:rPr>
              <w:t>的逐步深入</w:t>
            </w:r>
            <w:r w:rsidR="00A1439D" w:rsidRPr="00BA3E0D">
              <w:rPr>
                <w:rFonts w:asciiTheme="minorEastAsia" w:hAnsiTheme="minorEastAsia" w:hint="eastAsia"/>
                <w:sz w:val="28"/>
                <w:szCs w:val="24"/>
              </w:rPr>
              <w:t>，药品</w:t>
            </w:r>
            <w:r w:rsidR="0079294C" w:rsidRPr="00BA3E0D">
              <w:rPr>
                <w:rFonts w:asciiTheme="minorEastAsia" w:hAnsiTheme="minorEastAsia"/>
                <w:sz w:val="28"/>
                <w:szCs w:val="24"/>
              </w:rPr>
              <w:t>集采已趋于常态化，</w:t>
            </w:r>
            <w:r w:rsidR="0079294C" w:rsidRPr="00BA3E0D">
              <w:rPr>
                <w:rFonts w:asciiTheme="minorEastAsia" w:hAnsiTheme="minorEastAsia" w:hint="eastAsia"/>
                <w:sz w:val="28"/>
                <w:szCs w:val="24"/>
              </w:rPr>
              <w:t>中药</w:t>
            </w:r>
            <w:r w:rsidR="00A1439D" w:rsidRPr="00BA3E0D">
              <w:rPr>
                <w:rFonts w:asciiTheme="minorEastAsia" w:hAnsiTheme="minorEastAsia"/>
                <w:sz w:val="28"/>
                <w:szCs w:val="24"/>
              </w:rPr>
              <w:t>集采是大势所趋</w:t>
            </w:r>
            <w:r w:rsidR="00A1439D" w:rsidRPr="00BA3E0D">
              <w:rPr>
                <w:rFonts w:asciiTheme="minorEastAsia" w:hAnsiTheme="minorEastAsia" w:hint="eastAsia"/>
                <w:sz w:val="28"/>
                <w:szCs w:val="24"/>
              </w:rPr>
              <w:t>，</w:t>
            </w:r>
            <w:r w:rsidR="00A1439D" w:rsidRPr="00BA3E0D">
              <w:rPr>
                <w:rFonts w:asciiTheme="minorEastAsia" w:hAnsiTheme="minorEastAsia"/>
                <w:sz w:val="28"/>
                <w:szCs w:val="24"/>
              </w:rPr>
              <w:t>未来将会有更多的省市跟进中成药集采，</w:t>
            </w:r>
            <w:r w:rsidR="00A1439D" w:rsidRPr="00BA3E0D">
              <w:rPr>
                <w:rFonts w:asciiTheme="minorEastAsia" w:hAnsiTheme="minorEastAsia" w:hint="eastAsia"/>
                <w:sz w:val="28"/>
                <w:szCs w:val="24"/>
              </w:rPr>
              <w:t>对于企业来看是机遇与挑战并存</w:t>
            </w:r>
            <w:r w:rsidR="00A1439D" w:rsidRPr="00BA3E0D">
              <w:rPr>
                <w:rFonts w:asciiTheme="minorEastAsia" w:hAnsiTheme="minorEastAsia"/>
                <w:sz w:val="28"/>
                <w:szCs w:val="24"/>
              </w:rPr>
              <w:t>。公司</w:t>
            </w:r>
            <w:r w:rsidR="00C76C15" w:rsidRPr="00BA3E0D">
              <w:rPr>
                <w:rFonts w:asciiTheme="minorEastAsia" w:hAnsiTheme="minorEastAsia" w:hint="eastAsia"/>
                <w:sz w:val="28"/>
                <w:szCs w:val="24"/>
              </w:rPr>
              <w:t>积极响应国家集采政策，积极参加集采相关工作，增加公司产品营销渠道</w:t>
            </w:r>
            <w:r w:rsidR="00A1439D" w:rsidRPr="00BA3E0D">
              <w:rPr>
                <w:rFonts w:asciiTheme="minorEastAsia" w:hAnsiTheme="minorEastAsia"/>
                <w:sz w:val="28"/>
                <w:szCs w:val="24"/>
              </w:rPr>
              <w:t>。</w:t>
            </w:r>
          </w:p>
          <w:p w14:paraId="5109B5BC" w14:textId="1D057F03" w:rsidR="007E3FB4" w:rsidRPr="0079294C" w:rsidRDefault="00F97D94" w:rsidP="00A1439D">
            <w:pPr>
              <w:ind w:firstLineChars="200" w:firstLine="560"/>
              <w:rPr>
                <w:rFonts w:ascii="宋体" w:eastAsia="宋体" w:hAnsi="宋体" w:cs="Times New Roman"/>
                <w:sz w:val="28"/>
                <w:szCs w:val="24"/>
                <w:lang w:bidi="ar"/>
              </w:rPr>
            </w:pPr>
            <w:r w:rsidRPr="00BA3E0D">
              <w:rPr>
                <w:rFonts w:ascii="宋体" w:eastAsia="宋体" w:hAnsi="宋体" w:cs="Times New Roman" w:hint="eastAsia"/>
                <w:sz w:val="28"/>
                <w:szCs w:val="24"/>
                <w:lang w:bidi="ar"/>
              </w:rPr>
              <w:t>从产品价格</w:t>
            </w:r>
            <w:r w:rsidR="00A1439D" w:rsidRPr="00BA3E0D">
              <w:rPr>
                <w:rFonts w:ascii="宋体" w:eastAsia="宋体" w:hAnsi="宋体" w:cs="Times New Roman" w:hint="eastAsia"/>
                <w:sz w:val="28"/>
                <w:szCs w:val="24"/>
                <w:lang w:bidi="ar"/>
              </w:rPr>
              <w:t>层面</w:t>
            </w:r>
            <w:r w:rsidR="00645234" w:rsidRPr="00BA3E0D">
              <w:rPr>
                <w:rFonts w:ascii="宋体" w:eastAsia="宋体" w:hAnsi="宋体" w:cs="Times New Roman" w:hint="eastAsia"/>
                <w:sz w:val="28"/>
                <w:szCs w:val="24"/>
                <w:lang w:bidi="ar"/>
              </w:rPr>
              <w:t>来看，集采</w:t>
            </w:r>
            <w:r w:rsidRPr="00BA3E0D">
              <w:rPr>
                <w:rFonts w:ascii="宋体" w:eastAsia="宋体" w:hAnsi="宋体" w:cs="Times New Roman" w:hint="eastAsia"/>
                <w:sz w:val="28"/>
                <w:szCs w:val="24"/>
                <w:lang w:bidi="ar"/>
              </w:rPr>
              <w:t>可能会导致公司中标产品</w:t>
            </w:r>
            <w:r>
              <w:rPr>
                <w:rFonts w:ascii="宋体" w:eastAsia="宋体" w:hAnsi="宋体" w:cs="Times New Roman" w:hint="eastAsia"/>
                <w:sz w:val="28"/>
                <w:szCs w:val="24"/>
                <w:lang w:bidi="ar"/>
              </w:rPr>
              <w:t>价格下降，但相对来说目前中药</w:t>
            </w:r>
            <w:r w:rsidRPr="00BA3E0D">
              <w:rPr>
                <w:rFonts w:ascii="宋体" w:eastAsia="宋体" w:hAnsi="宋体" w:cs="Times New Roman" w:hint="eastAsia"/>
                <w:sz w:val="28"/>
                <w:szCs w:val="24"/>
                <w:lang w:bidi="ar"/>
              </w:rPr>
              <w:t>集采产品考虑到药材成本与品质，降价幅度相比其他品类较为温和</w:t>
            </w:r>
            <w:r w:rsidR="00645234" w:rsidRPr="00BA3E0D">
              <w:rPr>
                <w:rFonts w:ascii="宋体" w:eastAsia="宋体" w:hAnsi="宋体" w:cs="Times New Roman" w:hint="eastAsia"/>
                <w:sz w:val="28"/>
                <w:szCs w:val="24"/>
                <w:lang w:bidi="ar"/>
              </w:rPr>
              <w:t>，虽然会对毛利率产生一定的影响，但</w:t>
            </w:r>
            <w:r w:rsidRPr="00BA3E0D">
              <w:rPr>
                <w:rFonts w:ascii="宋体" w:eastAsia="宋体" w:hAnsi="宋体" w:cs="Times New Roman" w:hint="eastAsia"/>
                <w:sz w:val="28"/>
                <w:szCs w:val="24"/>
                <w:lang w:bidi="ar"/>
              </w:rPr>
              <w:t>集采中标有利于提升公司中标产品在医疗机构的覆盖面，从而助力公司提</w:t>
            </w:r>
            <w:r w:rsidR="00645234" w:rsidRPr="00BA3E0D">
              <w:rPr>
                <w:rFonts w:ascii="宋体" w:eastAsia="宋体" w:hAnsi="宋体" w:cs="Times New Roman" w:hint="eastAsia"/>
                <w:sz w:val="28"/>
                <w:szCs w:val="24"/>
                <w:lang w:bidi="ar"/>
              </w:rPr>
              <w:t>高</w:t>
            </w:r>
            <w:r w:rsidRPr="00BA3E0D">
              <w:rPr>
                <w:rFonts w:ascii="宋体" w:eastAsia="宋体" w:hAnsi="宋体" w:cs="Times New Roman" w:hint="eastAsia"/>
                <w:sz w:val="28"/>
                <w:szCs w:val="24"/>
                <w:lang w:bidi="ar"/>
              </w:rPr>
              <w:t>市场占有率</w:t>
            </w:r>
            <w:r w:rsidR="0079294C" w:rsidRPr="00BA3E0D">
              <w:rPr>
                <w:rFonts w:ascii="宋体" w:eastAsia="宋体" w:hAnsi="宋体" w:cs="Times New Roman" w:hint="eastAsia"/>
                <w:sz w:val="28"/>
                <w:szCs w:val="24"/>
                <w:lang w:bidi="ar"/>
              </w:rPr>
              <w:t>及</w:t>
            </w:r>
            <w:r w:rsidR="00645234" w:rsidRPr="00BA3E0D">
              <w:rPr>
                <w:rFonts w:ascii="宋体" w:eastAsia="宋体" w:hAnsi="宋体" w:cs="Times New Roman" w:hint="eastAsia"/>
                <w:sz w:val="28"/>
                <w:szCs w:val="24"/>
                <w:lang w:bidi="ar"/>
              </w:rPr>
              <w:t>公司品牌影响力</w:t>
            </w:r>
            <w:r w:rsidR="0079294C" w:rsidRPr="00BA3E0D">
              <w:rPr>
                <w:rFonts w:ascii="宋体" w:eastAsia="宋体" w:hAnsi="宋体" w:cs="Times New Roman" w:hint="eastAsia"/>
                <w:sz w:val="28"/>
                <w:szCs w:val="24"/>
                <w:lang w:bidi="ar"/>
              </w:rPr>
              <w:t>，也</w:t>
            </w:r>
            <w:r w:rsidR="0079294C" w:rsidRPr="00BA3E0D">
              <w:rPr>
                <w:rFonts w:asciiTheme="minorEastAsia" w:hAnsiTheme="minorEastAsia" w:hint="eastAsia"/>
                <w:sz w:val="28"/>
                <w:szCs w:val="24"/>
              </w:rPr>
              <w:t>有利于公司进一步推广系列产品，使公司能够有更多更好的药品进入患者视野，提高公司</w:t>
            </w:r>
            <w:r w:rsidR="00645234" w:rsidRPr="00BA3E0D">
              <w:rPr>
                <w:rFonts w:ascii="宋体" w:eastAsia="宋体" w:hAnsi="宋体" w:cs="Times New Roman" w:hint="eastAsia"/>
                <w:sz w:val="28"/>
                <w:szCs w:val="24"/>
                <w:lang w:bidi="ar"/>
              </w:rPr>
              <w:t>二线梯队产品销售渠道的覆盖</w:t>
            </w:r>
            <w:r w:rsidRPr="00BA3E0D">
              <w:rPr>
                <w:rFonts w:asciiTheme="minorEastAsia" w:hAnsiTheme="minorEastAsia" w:hint="eastAsia"/>
                <w:sz w:val="28"/>
                <w:szCs w:val="24"/>
              </w:rPr>
              <w:t>。</w:t>
            </w:r>
          </w:p>
          <w:p w14:paraId="1A2BF98B" w14:textId="77777777" w:rsidR="007E3FB4" w:rsidRDefault="00F97D94">
            <w:pPr>
              <w:ind w:firstLineChars="200" w:firstLine="562"/>
              <w:rPr>
                <w:rFonts w:asciiTheme="minorEastAsia" w:hAnsiTheme="minorEastAsia"/>
                <w:b/>
                <w:sz w:val="28"/>
                <w:szCs w:val="24"/>
              </w:rPr>
            </w:pPr>
            <w:r>
              <w:rPr>
                <w:rFonts w:asciiTheme="minorEastAsia" w:hAnsiTheme="minorEastAsia" w:hint="eastAsia"/>
                <w:b/>
                <w:sz w:val="28"/>
                <w:szCs w:val="24"/>
              </w:rPr>
              <w:t>5.公司有哪些道地药材基地，合作模式是怎样的？</w:t>
            </w:r>
          </w:p>
          <w:p w14:paraId="50A7FD06"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答：公司在河南、宁夏、甘肃、山西等道地药材产区以自建和“公司+合作社+农户”共建等形式，建立了连翘、金银花、黄芩、柴胡、丹参等60余个规范化中药材种（养）植基地，对中药材育苗选种、栽培养护、采收加工等全过程实施规范化管理，大力推进中药材追溯系统建设，监控中药材种植全过程，拓展中药材产地趁鲜</w:t>
            </w:r>
            <w:r>
              <w:rPr>
                <w:rFonts w:asciiTheme="minorEastAsia" w:hAnsiTheme="minorEastAsia" w:hint="eastAsia"/>
                <w:sz w:val="28"/>
                <w:szCs w:val="24"/>
              </w:rPr>
              <w:lastRenderedPageBreak/>
              <w:t>切制业务，在保证药材品质和供给的同时，积极探索中药产业与乡村振兴项目的有效融合。</w:t>
            </w:r>
          </w:p>
          <w:p w14:paraId="4612C7E8" w14:textId="77777777" w:rsidR="007E3FB4" w:rsidRDefault="00F97D94">
            <w:pPr>
              <w:ind w:firstLineChars="200" w:firstLine="562"/>
              <w:rPr>
                <w:rFonts w:asciiTheme="minorEastAsia" w:hAnsiTheme="minorEastAsia"/>
                <w:b/>
                <w:sz w:val="28"/>
                <w:szCs w:val="24"/>
              </w:rPr>
            </w:pPr>
            <w:r>
              <w:rPr>
                <w:rFonts w:asciiTheme="minorEastAsia" w:hAnsiTheme="minorEastAsia" w:hint="eastAsia"/>
                <w:b/>
                <w:sz w:val="28"/>
                <w:szCs w:val="24"/>
              </w:rPr>
              <w:t>6.请介绍一下公司的研发投入和研发方向？</w:t>
            </w:r>
          </w:p>
          <w:p w14:paraId="6418AEC8" w14:textId="55F5BE2A"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答：为丰富产品储备、提升产品品质、增强产品竞争力，近年公司不断加大研发投入力度。公司开展的药品研发主要分为两个方面，包括以丰富自身产品线、提升品质为目的的药品及大健康类产品的研发，以及子公司新领先以拓展客户需求、提升服务品质和以转让技术成果为目的开展的药学研究。</w:t>
            </w:r>
          </w:p>
          <w:p w14:paraId="6FC629C8" w14:textId="65B9EB8B"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具体来看，公司</w:t>
            </w:r>
            <w:r>
              <w:rPr>
                <w:rFonts w:ascii="宋体" w:eastAsia="宋体" w:hAnsi="宋体" w:cs="Times New Roman" w:hint="eastAsia"/>
                <w:sz w:val="28"/>
                <w:szCs w:val="24"/>
                <w:lang w:bidi="ar"/>
              </w:rPr>
              <w:t>坚持以市场需求为导向，围绕经典名方、已上市产品的二次开发、中药标准化研究等领域加大研发投入</w:t>
            </w:r>
            <w:r w:rsidR="007928A2">
              <w:rPr>
                <w:rFonts w:ascii="宋体" w:eastAsia="宋体" w:hAnsi="宋体" w:cs="Times New Roman" w:hint="eastAsia"/>
                <w:sz w:val="28"/>
                <w:szCs w:val="24"/>
                <w:lang w:bidi="ar"/>
              </w:rPr>
              <w:t>以提升核心竞争力</w:t>
            </w:r>
            <w:r>
              <w:rPr>
                <w:rFonts w:ascii="宋体" w:eastAsia="宋体" w:hAnsi="宋体" w:cs="Times New Roman" w:hint="eastAsia"/>
                <w:sz w:val="28"/>
                <w:szCs w:val="24"/>
                <w:lang w:bidi="ar"/>
              </w:rPr>
              <w:t>；子公司新领先围绕临床价值明确、工艺技术壁垒高、受带量采购影响小的改良型新药</w:t>
            </w:r>
            <w:r w:rsidR="007928A2">
              <w:rPr>
                <w:rFonts w:ascii="宋体" w:eastAsia="宋体" w:hAnsi="宋体" w:cs="Times New Roman" w:hint="eastAsia"/>
                <w:sz w:val="28"/>
                <w:szCs w:val="24"/>
                <w:lang w:bidi="ar"/>
              </w:rPr>
              <w:t>、高端复杂制剂</w:t>
            </w:r>
            <w:r>
              <w:rPr>
                <w:rFonts w:ascii="宋体" w:eastAsia="宋体" w:hAnsi="宋体" w:cs="Times New Roman" w:hint="eastAsia"/>
                <w:sz w:val="28"/>
                <w:szCs w:val="24"/>
                <w:lang w:bidi="ar"/>
              </w:rPr>
              <w:t>开展自主研发，涵盖呼吸、消化、感染、肿瘤、精神神经、心血管等领域的适应症及儿科应用领域，不断丰富在研项目储备，拓展客户需求。</w:t>
            </w:r>
          </w:p>
          <w:p w14:paraId="4BD72E5F" w14:textId="77777777" w:rsidR="007E3FB4" w:rsidRDefault="00F97D94">
            <w:pPr>
              <w:ind w:firstLineChars="200" w:firstLine="562"/>
              <w:rPr>
                <w:rFonts w:asciiTheme="minorEastAsia" w:hAnsiTheme="minorEastAsia"/>
                <w:b/>
                <w:sz w:val="28"/>
                <w:szCs w:val="24"/>
              </w:rPr>
            </w:pPr>
            <w:r>
              <w:rPr>
                <w:rFonts w:asciiTheme="minorEastAsia" w:hAnsiTheme="minorEastAsia" w:hint="eastAsia"/>
                <w:b/>
                <w:sz w:val="28"/>
                <w:szCs w:val="24"/>
              </w:rPr>
              <w:t>7.公司2023年销售费用有所增长，是什么原因呢？</w:t>
            </w:r>
          </w:p>
          <w:p w14:paraId="43DCC833" w14:textId="75122C0D"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答：公司销售费用一方面是随着销售规模增长而有所增长；另一方面，2023年为提升市场竞争力，公司阶段性加大市场开拓及推广力度，期间销售费用有所上升。</w:t>
            </w:r>
          </w:p>
          <w:p w14:paraId="06B130C6" w14:textId="77777777" w:rsidR="007E3FB4" w:rsidRDefault="00F97D94">
            <w:pPr>
              <w:ind w:firstLineChars="200" w:firstLine="562"/>
              <w:rPr>
                <w:rFonts w:asciiTheme="minorEastAsia" w:hAnsiTheme="minorEastAsia"/>
                <w:b/>
                <w:sz w:val="28"/>
                <w:szCs w:val="24"/>
              </w:rPr>
            </w:pPr>
            <w:r>
              <w:rPr>
                <w:rFonts w:asciiTheme="minorEastAsia" w:hAnsiTheme="minorEastAsia" w:hint="eastAsia"/>
                <w:b/>
                <w:sz w:val="28"/>
                <w:szCs w:val="24"/>
              </w:rPr>
              <w:t>8.公司核心业务毛利率情况如何，未来是否会增长？</w:t>
            </w:r>
          </w:p>
          <w:p w14:paraId="372AAD85" w14:textId="672910A4" w:rsidR="002A40C7" w:rsidRPr="00BA3E0D" w:rsidRDefault="00F97D94">
            <w:pPr>
              <w:ind w:firstLineChars="200" w:firstLine="560"/>
              <w:rPr>
                <w:rFonts w:asciiTheme="minorEastAsia" w:hAnsiTheme="minorEastAsia"/>
                <w:sz w:val="28"/>
                <w:szCs w:val="24"/>
              </w:rPr>
            </w:pPr>
            <w:r w:rsidRPr="00BA3E0D">
              <w:rPr>
                <w:rFonts w:asciiTheme="minorEastAsia" w:hAnsiTheme="minorEastAsia" w:hint="eastAsia"/>
                <w:sz w:val="28"/>
                <w:szCs w:val="24"/>
              </w:rPr>
              <w:t>答：</w:t>
            </w:r>
            <w:r w:rsidR="003E32FE" w:rsidRPr="00BA3E0D">
              <w:rPr>
                <w:rFonts w:asciiTheme="minorEastAsia" w:hAnsiTheme="minorEastAsia" w:hint="eastAsia"/>
                <w:sz w:val="28"/>
                <w:szCs w:val="24"/>
              </w:rPr>
              <w:t>公司主要业务包含药品制剂业务、中药饮片业务及药品研发服务业务，三个业务板块因业务性质和提供的产品/服务不同，毛利率有所不同，具体情况如下：</w:t>
            </w:r>
          </w:p>
          <w:p w14:paraId="23A38C4A" w14:textId="7B4FA93F" w:rsidR="007E3FB4" w:rsidRDefault="00F97D94">
            <w:pPr>
              <w:ind w:firstLineChars="200" w:firstLine="560"/>
              <w:rPr>
                <w:sz w:val="28"/>
                <w:szCs w:val="28"/>
              </w:rPr>
            </w:pPr>
            <w:r w:rsidRPr="00BA3E0D">
              <w:rPr>
                <w:rFonts w:asciiTheme="minorEastAsia" w:hAnsiTheme="minorEastAsia" w:hint="eastAsia"/>
                <w:sz w:val="28"/>
                <w:szCs w:val="24"/>
              </w:rPr>
              <w:lastRenderedPageBreak/>
              <w:t>2</w:t>
            </w:r>
            <w:r w:rsidRPr="00BA3E0D">
              <w:rPr>
                <w:rFonts w:asciiTheme="minorEastAsia" w:hAnsiTheme="minorEastAsia"/>
                <w:sz w:val="28"/>
                <w:szCs w:val="24"/>
              </w:rPr>
              <w:t>024年一季度，</w:t>
            </w:r>
            <w:r w:rsidRPr="00BA3E0D">
              <w:rPr>
                <w:rFonts w:asciiTheme="minorEastAsia" w:hAnsiTheme="minorEastAsia" w:hint="eastAsia"/>
                <w:sz w:val="28"/>
                <w:szCs w:val="24"/>
              </w:rPr>
              <w:t>药品制剂业务实现营业收入</w:t>
            </w:r>
            <w:r w:rsidRPr="00BA3E0D">
              <w:rPr>
                <w:rFonts w:asciiTheme="minorEastAsia" w:hAnsiTheme="minorEastAsia"/>
                <w:sz w:val="28"/>
                <w:szCs w:val="24"/>
              </w:rPr>
              <w:t>1</w:t>
            </w:r>
            <w:r w:rsidRPr="00BA3E0D">
              <w:rPr>
                <w:rFonts w:asciiTheme="minorEastAsia" w:hAnsiTheme="minorEastAsia" w:hint="eastAsia"/>
                <w:sz w:val="28"/>
                <w:szCs w:val="24"/>
              </w:rPr>
              <w:t>6</w:t>
            </w:r>
            <w:r w:rsidRPr="00BA3E0D">
              <w:rPr>
                <w:rFonts w:asciiTheme="minorEastAsia" w:hAnsiTheme="minorEastAsia"/>
                <w:sz w:val="28"/>
                <w:szCs w:val="24"/>
              </w:rPr>
              <w:t>,</w:t>
            </w:r>
            <w:r w:rsidRPr="00BA3E0D">
              <w:rPr>
                <w:rFonts w:asciiTheme="minorEastAsia" w:hAnsiTheme="minorEastAsia" w:hint="eastAsia"/>
                <w:sz w:val="28"/>
                <w:szCs w:val="24"/>
              </w:rPr>
              <w:t>601.52万元，因上年同期清热解毒类药品市场需求阶段性</w:t>
            </w:r>
            <w:r>
              <w:rPr>
                <w:rFonts w:asciiTheme="minorEastAsia" w:hAnsiTheme="minorEastAsia" w:hint="eastAsia"/>
                <w:sz w:val="28"/>
                <w:szCs w:val="24"/>
              </w:rPr>
              <w:t>突增，报告期内市场恢复常态，收入同比下降34.71%。</w:t>
            </w:r>
            <w:r>
              <w:rPr>
                <w:rFonts w:hint="eastAsia"/>
                <w:sz w:val="28"/>
                <w:szCs w:val="28"/>
              </w:rPr>
              <w:t>公司近几年不断优化营销体系，深耕销售渠道，通过集采中标的产品实现了对近万家医疗终端的覆盖；同时加强与国内百强连锁药店的合作，强化品牌宣传，提升受众对公司产品的认知度，主要产品市场占有率持续提升，保持良好的销售态势；公司科学组织采购、生产和库存管理，提升运营效率，一季度毛利率同比增加</w:t>
            </w:r>
            <w:r>
              <w:rPr>
                <w:rFonts w:hint="eastAsia"/>
                <w:sz w:val="28"/>
                <w:szCs w:val="28"/>
              </w:rPr>
              <w:t>2.52</w:t>
            </w:r>
            <w:r>
              <w:rPr>
                <w:rFonts w:hint="eastAsia"/>
                <w:sz w:val="28"/>
                <w:szCs w:val="28"/>
              </w:rPr>
              <w:t>个百分点。</w:t>
            </w:r>
          </w:p>
          <w:p w14:paraId="2FA9F971" w14:textId="77777777" w:rsidR="007E3FB4" w:rsidRDefault="00F97D94">
            <w:pPr>
              <w:ind w:firstLineChars="200" w:firstLine="560"/>
              <w:rPr>
                <w:sz w:val="28"/>
                <w:szCs w:val="28"/>
              </w:rPr>
            </w:pPr>
            <w:r>
              <w:rPr>
                <w:rFonts w:hint="eastAsia"/>
                <w:sz w:val="28"/>
                <w:szCs w:val="28"/>
              </w:rPr>
              <w:t>公司</w:t>
            </w:r>
            <w:r>
              <w:rPr>
                <w:rFonts w:asciiTheme="minorEastAsia" w:hAnsiTheme="minorEastAsia" w:hint="eastAsia"/>
                <w:sz w:val="28"/>
                <w:szCs w:val="24"/>
              </w:rPr>
              <w:t>中药饮片业务</w:t>
            </w:r>
            <w:r>
              <w:rPr>
                <w:rFonts w:hint="eastAsia"/>
                <w:sz w:val="28"/>
                <w:szCs w:val="28"/>
              </w:rPr>
              <w:t>2</w:t>
            </w:r>
            <w:r>
              <w:rPr>
                <w:sz w:val="28"/>
                <w:szCs w:val="28"/>
              </w:rPr>
              <w:t>024</w:t>
            </w:r>
            <w:r>
              <w:rPr>
                <w:sz w:val="28"/>
                <w:szCs w:val="28"/>
              </w:rPr>
              <w:t>年第</w:t>
            </w:r>
            <w:r>
              <w:rPr>
                <w:rFonts w:hint="eastAsia"/>
                <w:sz w:val="28"/>
                <w:szCs w:val="28"/>
              </w:rPr>
              <w:t>一季度实现营业收入</w:t>
            </w:r>
            <w:r>
              <w:rPr>
                <w:rFonts w:hint="eastAsia"/>
                <w:sz w:val="28"/>
                <w:szCs w:val="28"/>
              </w:rPr>
              <w:t>23</w:t>
            </w:r>
            <w:r>
              <w:rPr>
                <w:sz w:val="28"/>
                <w:szCs w:val="28"/>
              </w:rPr>
              <w:t>,</w:t>
            </w:r>
            <w:r>
              <w:rPr>
                <w:rFonts w:hint="eastAsia"/>
                <w:sz w:val="28"/>
                <w:szCs w:val="28"/>
              </w:rPr>
              <w:t>047.29</w:t>
            </w:r>
            <w:r>
              <w:rPr>
                <w:rFonts w:hint="eastAsia"/>
                <w:sz w:val="28"/>
                <w:szCs w:val="28"/>
              </w:rPr>
              <w:t>万元，同比增长</w:t>
            </w:r>
            <w:r>
              <w:rPr>
                <w:rFonts w:hint="eastAsia"/>
                <w:sz w:val="28"/>
                <w:szCs w:val="28"/>
              </w:rPr>
              <w:t>22.38%</w:t>
            </w:r>
            <w:r>
              <w:rPr>
                <w:rFonts w:hint="eastAsia"/>
                <w:sz w:val="28"/>
                <w:szCs w:val="28"/>
              </w:rPr>
              <w:t>。在市场竞争日益激烈的大环境下，桐君堂坚持“优质优价”的营销理念，通过道地药材基地溯源的质量保障、传统炮制工艺与创新发酵技术的生产优势、“云煎药”等服务体系的支撑，赢得客户的认可，报告期内成功中标入选为多家公立医院的供应商，客户覆盖面进一步增加；依托“桐君传统中药文化”的国家非遗传承和“桐君堂”中华老字号的品牌影响，合理维护产品销售价格，保证合理利润空间，一季度毛利率同比增加</w:t>
            </w:r>
            <w:r>
              <w:rPr>
                <w:rFonts w:hint="eastAsia"/>
                <w:sz w:val="28"/>
                <w:szCs w:val="28"/>
              </w:rPr>
              <w:t>5.97</w:t>
            </w:r>
            <w:r>
              <w:rPr>
                <w:rFonts w:hint="eastAsia"/>
                <w:sz w:val="28"/>
                <w:szCs w:val="28"/>
              </w:rPr>
              <w:t>个百分点。</w:t>
            </w:r>
          </w:p>
          <w:p w14:paraId="27FB4AEE" w14:textId="77777777" w:rsidR="007E3FB4" w:rsidRDefault="00F97D94">
            <w:pPr>
              <w:ind w:firstLineChars="200" w:firstLine="560"/>
              <w:rPr>
                <w:rFonts w:asciiTheme="minorEastAsia" w:hAnsiTheme="minorEastAsia"/>
                <w:sz w:val="28"/>
                <w:szCs w:val="24"/>
              </w:rPr>
            </w:pPr>
            <w:r>
              <w:rPr>
                <w:rFonts w:ascii="宋体" w:eastAsia="宋体" w:hAnsi="宋体" w:hint="eastAsia"/>
                <w:sz w:val="28"/>
                <w:szCs w:val="36"/>
              </w:rPr>
              <w:t>药品研发服务业务一季度实现营业收入7,919.10万元，同比增长5.15%；药学研究业务方面，以高端复杂制剂、改良型新药为重点方向的在研项目按预期进度顺利推进，临床业务方面，覆盖靶点生物药、细胞与基因治疗药物、医美、特医食品等的各期临床CRO服务，特别是在婴儿类罕见病、GLP-1、CAR-T、双抗等品类的药品临床推进方面取得了较快进展。持续强化项目管理，提升研发效率，</w:t>
            </w:r>
            <w:r>
              <w:rPr>
                <w:rFonts w:ascii="宋体" w:eastAsia="宋体" w:hAnsi="宋体" w:hint="eastAsia"/>
                <w:sz w:val="28"/>
                <w:szCs w:val="36"/>
              </w:rPr>
              <w:lastRenderedPageBreak/>
              <w:t>毛利率同比增长3.06个百分点。</w:t>
            </w:r>
          </w:p>
          <w:p w14:paraId="17C0DBE8" w14:textId="77777777" w:rsidR="00937AD0" w:rsidRDefault="00F97D94" w:rsidP="00937AD0">
            <w:pPr>
              <w:ind w:firstLineChars="200" w:firstLine="560"/>
              <w:rPr>
                <w:rFonts w:asciiTheme="minorEastAsia" w:hAnsiTheme="minorEastAsia"/>
                <w:sz w:val="28"/>
                <w:szCs w:val="24"/>
              </w:rPr>
            </w:pPr>
            <w:r>
              <w:rPr>
                <w:rFonts w:asciiTheme="minorEastAsia" w:hAnsiTheme="minorEastAsia" w:hint="eastAsia"/>
                <w:sz w:val="28"/>
                <w:szCs w:val="24"/>
              </w:rPr>
              <w:t>公司将坚持既定的发展战略，聚焦中药制造与药品研发服务双主业，加强战略性资源投入，提高业务协同聚合力，保持中药业务快速增长，持续提升CXO全产业链研发服务实力。</w:t>
            </w:r>
          </w:p>
          <w:p w14:paraId="30B6A0AB" w14:textId="5FA6E271" w:rsidR="007E3FB4" w:rsidRPr="00937AD0" w:rsidRDefault="00F97D94" w:rsidP="00937AD0">
            <w:pPr>
              <w:ind w:firstLineChars="200" w:firstLine="560"/>
              <w:rPr>
                <w:rFonts w:asciiTheme="minorEastAsia" w:hAnsiTheme="minorEastAsia"/>
                <w:sz w:val="28"/>
                <w:szCs w:val="24"/>
              </w:rPr>
            </w:pPr>
            <w:r>
              <w:rPr>
                <w:rFonts w:asciiTheme="minorEastAsia" w:hAnsiTheme="minorEastAsia" w:hint="eastAsia"/>
                <w:sz w:val="28"/>
                <w:szCs w:val="24"/>
              </w:rPr>
              <w:t>药品制剂业务方面，公司将继续寻求快速做大做强的中药主业，积极把握中医药传承创新发展新机遇，坚持“中药口服液专家”的经营理念，以市场需求为导向，加强现有产品的整合，同时重视推动产品多样化发展，持续丰富产品品类及产品管线，搭建不同品种、不同规格、不同渠道的组合式产品体系，扩大产品覆盖领域；中药饮片业务方面，桐君堂将继续做优做稳中药饮片，持续扩大道地药材基地以及药材可追溯体系建设规模，实现来源可查、去向可追、责任可究的全过程质量溯源，为产品质量提供有力保障，为企业品质化战略提供有效支撑。同时还将深挖品牌价值，宣扬“桐君堂”中华老字号，做好“桐君传统中药文化”国家非物质文化遗产的保护传承，深入挖掘传统中医药在“治未病”领域的优势，开发适合大健康市场的系列产品，按照“互联网+”的思路，拓展消费端市场，形成新的增长点；药品研发服务业务方面，北京新领先将坚持提升技术平台、加大自主立项、扩大创新药临床业务，做新做精主营业务，走出符合公司特点的发展路径；同时加强内部管理效率，持续优化研发管理架构，提升人均效能，打造专业化、高素质、有市场竞争力的研发团队；并通过推进MAH公司建设及公司基金公司（龙华医药产业基金）的投资，增加自主立项产品数量、拓展客户和渠</w:t>
            </w:r>
            <w:r>
              <w:rPr>
                <w:rFonts w:asciiTheme="minorEastAsia" w:hAnsiTheme="minorEastAsia" w:hint="eastAsia"/>
                <w:sz w:val="28"/>
                <w:szCs w:val="24"/>
              </w:rPr>
              <w:lastRenderedPageBreak/>
              <w:t>道，增加产品储备，实现公司研发服务实力和业务规模的快速增长。</w:t>
            </w:r>
            <w:r w:rsidR="00937AD0" w:rsidRPr="00937AD0">
              <w:rPr>
                <w:rFonts w:asciiTheme="minorEastAsia" w:eastAsia="宋体" w:hAnsiTheme="minorEastAsia" w:hint="eastAsia"/>
                <w:b/>
                <w:sz w:val="28"/>
                <w:szCs w:val="24"/>
              </w:rPr>
              <w:t>（风险提示：</w:t>
            </w:r>
            <w:r w:rsidR="00937AD0" w:rsidRPr="00937AD0">
              <w:rPr>
                <w:rFonts w:asciiTheme="minorEastAsia" w:hAnsiTheme="minorEastAsia" w:hint="eastAsia"/>
                <w:b/>
                <w:sz w:val="28"/>
              </w:rPr>
              <w:t>以上经营目标</w:t>
            </w:r>
            <w:r w:rsidR="008E522E">
              <w:rPr>
                <w:rFonts w:asciiTheme="minorEastAsia" w:hAnsiTheme="minorEastAsia" w:hint="eastAsia"/>
                <w:b/>
                <w:sz w:val="28"/>
              </w:rPr>
              <w:t>、计划</w:t>
            </w:r>
            <w:r w:rsidR="00937AD0" w:rsidRPr="00937AD0">
              <w:rPr>
                <w:rFonts w:asciiTheme="minorEastAsia" w:hAnsiTheme="minorEastAsia" w:hint="eastAsia"/>
                <w:b/>
                <w:sz w:val="28"/>
              </w:rPr>
              <w:t>不代表公司对2024年的盈利预测，并不构成公司对投资者的业绩承诺，公司实际经营情况受</w:t>
            </w:r>
            <w:r w:rsidR="00937AD0" w:rsidRPr="00937AD0">
              <w:rPr>
                <w:rFonts w:asciiTheme="minorEastAsia" w:eastAsia="宋体" w:hAnsiTheme="minorEastAsia" w:hint="eastAsia"/>
                <w:b/>
                <w:sz w:val="28"/>
                <w:szCs w:val="24"/>
              </w:rPr>
              <w:t>市场状况、经营环境、行业政策等</w:t>
            </w:r>
            <w:r w:rsidR="00937AD0" w:rsidRPr="00937AD0">
              <w:rPr>
                <w:rFonts w:asciiTheme="minorEastAsia" w:hAnsiTheme="minorEastAsia" w:hint="eastAsia"/>
                <w:b/>
                <w:sz w:val="28"/>
              </w:rPr>
              <w:t>各种内外部因素影响，存在不确定性，敬请投资者注意投资风险。</w:t>
            </w:r>
            <w:r w:rsidR="00937AD0" w:rsidRPr="00937AD0">
              <w:rPr>
                <w:rFonts w:asciiTheme="minorEastAsia" w:eastAsia="宋体" w:hAnsiTheme="minorEastAsia" w:hint="eastAsia"/>
                <w:b/>
                <w:sz w:val="28"/>
                <w:szCs w:val="24"/>
              </w:rPr>
              <w:t>）</w:t>
            </w:r>
          </w:p>
          <w:p w14:paraId="475D88DF" w14:textId="77777777" w:rsidR="007E3FB4" w:rsidRDefault="00F97D94">
            <w:pPr>
              <w:ind w:firstLineChars="200" w:firstLine="562"/>
              <w:rPr>
                <w:rFonts w:asciiTheme="minorEastAsia" w:hAnsiTheme="minorEastAsia"/>
                <w:b/>
                <w:sz w:val="28"/>
                <w:szCs w:val="24"/>
              </w:rPr>
            </w:pPr>
            <w:r>
              <w:rPr>
                <w:rFonts w:asciiTheme="minorEastAsia" w:hAnsiTheme="minorEastAsia" w:hint="eastAsia"/>
                <w:b/>
                <w:sz w:val="28"/>
                <w:szCs w:val="24"/>
              </w:rPr>
              <w:t>9.控股股东为何质押一半的股份？又如何支持上市公司发展？</w:t>
            </w:r>
          </w:p>
          <w:p w14:paraId="08AB55C8" w14:textId="2D81B85B"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答：控股股东郑州泰容产业投资有限公司质押其持有的部分公司</w:t>
            </w:r>
            <w:r w:rsidRPr="00BA3E0D">
              <w:rPr>
                <w:rFonts w:asciiTheme="minorEastAsia" w:hAnsiTheme="minorEastAsia" w:hint="eastAsia"/>
                <w:sz w:val="28"/>
                <w:szCs w:val="24"/>
              </w:rPr>
              <w:t>股份是</w:t>
            </w:r>
            <w:r w:rsidR="00A1439D" w:rsidRPr="00BA3E0D">
              <w:rPr>
                <w:rFonts w:asciiTheme="minorEastAsia" w:hAnsiTheme="minorEastAsia" w:hint="eastAsia"/>
                <w:sz w:val="28"/>
                <w:szCs w:val="24"/>
              </w:rPr>
              <w:t>按照银行融资政策要求，</w:t>
            </w:r>
            <w:r w:rsidRPr="00BA3E0D">
              <w:rPr>
                <w:rFonts w:asciiTheme="minorEastAsia" w:hAnsiTheme="minorEastAsia" w:hint="eastAsia"/>
                <w:sz w:val="28"/>
                <w:szCs w:val="24"/>
              </w:rPr>
              <w:t>为收购</w:t>
            </w:r>
            <w:r>
              <w:rPr>
                <w:rFonts w:asciiTheme="minorEastAsia" w:hAnsiTheme="minorEastAsia" w:hint="eastAsia"/>
                <w:sz w:val="28"/>
                <w:szCs w:val="24"/>
              </w:rPr>
              <w:t>公司14.37%股份的融资提供担保。</w:t>
            </w:r>
          </w:p>
          <w:p w14:paraId="216B8DDD"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控股股东重视上市公司的长远可持续发展，而不是短期利益，充分</w:t>
            </w:r>
            <w:r>
              <w:rPr>
                <w:rFonts w:ascii="宋体" w:eastAsia="宋体" w:hAnsi="宋体" w:cs="Times New Roman" w:hint="eastAsia"/>
                <w:sz w:val="28"/>
                <w:szCs w:val="24"/>
                <w:lang w:bidi="ar"/>
              </w:rPr>
              <w:t>认可上市公司的发展战略及成长空间，自控制权变更以来，在资金、资源和产业整合等方面给公司带来诸多支持。未来公司将聚焦中药制造与药品研发服务双主业，加强战略性资源投入，提高业务协同聚合力，保持中药业务快速增长，持续提升CXO全产业链研发服务实力，同时充分运用投融资策略，发挥资本驱动力，拓展产业链，通过与控股股东方共同设立的龙华医药产业基金积极寻找适宜的投资项目和并购目标，储备公司发展资源，为持续高质量发展打下坚实的基础。</w:t>
            </w:r>
          </w:p>
          <w:p w14:paraId="41298B06" w14:textId="77777777" w:rsidR="007E3FB4" w:rsidRDefault="00F97D94">
            <w:pPr>
              <w:ind w:firstLineChars="200" w:firstLine="562"/>
              <w:rPr>
                <w:rFonts w:asciiTheme="minorEastAsia" w:hAnsiTheme="minorEastAsia"/>
                <w:b/>
                <w:sz w:val="28"/>
                <w:szCs w:val="24"/>
              </w:rPr>
            </w:pPr>
            <w:r>
              <w:rPr>
                <w:rFonts w:asciiTheme="minorEastAsia" w:hAnsiTheme="minorEastAsia" w:hint="eastAsia"/>
                <w:b/>
                <w:sz w:val="28"/>
                <w:szCs w:val="24"/>
              </w:rPr>
              <w:t>10.公司核心竞争力体现在哪些方面？</w:t>
            </w:r>
          </w:p>
          <w:p w14:paraId="5E1B23AD"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答：公司核心竞争力主要体现在以下几个方面：</w:t>
            </w:r>
          </w:p>
          <w:p w14:paraId="153A3EFA"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（1）品牌优势：“太龙TAILONG”商标为中国驰名商标，公司产</w:t>
            </w:r>
            <w:r>
              <w:rPr>
                <w:rFonts w:asciiTheme="minorEastAsia" w:hAnsiTheme="minorEastAsia" w:hint="eastAsia"/>
                <w:sz w:val="28"/>
                <w:szCs w:val="24"/>
              </w:rPr>
              <w:lastRenderedPageBreak/>
              <w:t>品得到市场高度认可，太龙牌双黄连口服液多次被评为“药店店员推荐率最高品牌（感冒药类）”；桐君堂药业是国家非物质文化遗产代表性项目“桐君传统中药文化” 的传承单位，公司“桐君堂”品牌为“中华老字号”，生产的“药祖桐君”中药饮片在江浙地区具有较高的品牌影响力；新领先是国内最早提供仿制药CRO服务的公司之一，拥有丰富的研发经验。公司品牌价值优势凸显，竞争力增强，市场认可度和产品覆盖率不断提升。</w:t>
            </w:r>
          </w:p>
          <w:p w14:paraId="63862730" w14:textId="3752A09B"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2）产品优势：公司中药口服液产品治疗领域覆盖呼吸系统、心脑血管、消化系统、神经系统、生殖系统及妇科疾病，核心产品双黄连口服液是应对呼吸道传染性公共卫生事件的代表性用药之一，多次被国家卫健委、中医药管理局及各省市卫生管理部门列入重大疫情诊疗方案的推荐用药目录；独家产品双金连合剂质量标准颁布并载入2020版《中国药典》第一增补本</w:t>
            </w:r>
            <w:r w:rsidR="00A1439D">
              <w:rPr>
                <w:rFonts w:asciiTheme="minorEastAsia" w:hAnsiTheme="minorEastAsia" w:hint="eastAsia"/>
                <w:sz w:val="28"/>
                <w:szCs w:val="24"/>
              </w:rPr>
              <w:t>；</w:t>
            </w:r>
            <w:r w:rsidR="00A1439D" w:rsidRPr="00BA3E0D">
              <w:rPr>
                <w:rFonts w:asciiTheme="minorEastAsia" w:hAnsiTheme="minorEastAsia" w:hint="eastAsia"/>
                <w:sz w:val="28"/>
                <w:szCs w:val="24"/>
              </w:rPr>
              <w:t>独家产品小儿复方鸡内金咀嚼片可健脾开胃，消食化积，能用于小儿因脾胃不和引起的食积胀满，饮食停滞，呕吐泄泻</w:t>
            </w:r>
            <w:r w:rsidRPr="00BA3E0D">
              <w:rPr>
                <w:rFonts w:asciiTheme="minorEastAsia" w:hAnsiTheme="minorEastAsia" w:hint="eastAsia"/>
                <w:sz w:val="28"/>
                <w:szCs w:val="24"/>
              </w:rPr>
              <w:t>。</w:t>
            </w:r>
            <w:bookmarkStart w:id="0" w:name="_GoBack"/>
            <w:bookmarkEnd w:id="0"/>
          </w:p>
          <w:p w14:paraId="679420F1"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桐君堂药业参与了多个发酵饮片行业标准的起草，生产的中药饮片品种规格齐全，炮制工艺规范，规模化生产优势突出。</w:t>
            </w:r>
          </w:p>
          <w:p w14:paraId="04CA4D31"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3）质量优势：公司坚持“品质化建设”理念，始终把产品质量放在首位。持续强化物料源头管理，在多个道地药材产区以自建和“公司+合作社+农户”共建等形式建立道地药材基地，有效保障原料质量；加强中药质量全过程追溯体系建设，丰富可追溯中药饮片及中成药品种，实现来源可查、去向可追、责任可究的全过程质</w:t>
            </w:r>
            <w:r>
              <w:rPr>
                <w:rFonts w:asciiTheme="minorEastAsia" w:hAnsiTheme="minorEastAsia" w:hint="eastAsia"/>
                <w:sz w:val="28"/>
                <w:szCs w:val="24"/>
              </w:rPr>
              <w:lastRenderedPageBreak/>
              <w:t>量溯源，为产品质量提供有力保障，为企业品质化战略提供有效支撑。</w:t>
            </w:r>
          </w:p>
          <w:p w14:paraId="653B5BAA"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北京新领先始终秉承“笃行药学临床全程全员质量管控，共创全产业链研发服务品质龙头”的质量方针，全员熟知医药法律法规要求，严格执行ISO9001以及CNAS体系的要求，从“人机料法环”全维度实施质量控制，确保研发数据的合规性、准确性、安全性；并建立创新的管理技术验收体系，协同内外部专家组成技术委员会攻关技术难题，不断提高服务质量。</w:t>
            </w:r>
          </w:p>
          <w:p w14:paraId="5A61B9E1" w14:textId="77777777" w:rsidR="007E3FB4" w:rsidRDefault="00F97D94">
            <w:pPr>
              <w:ind w:firstLineChars="200" w:firstLine="560"/>
              <w:rPr>
                <w:rFonts w:asciiTheme="minorEastAsia" w:hAnsiTheme="minorEastAsia"/>
                <w:sz w:val="28"/>
                <w:szCs w:val="24"/>
              </w:rPr>
            </w:pPr>
            <w:r>
              <w:rPr>
                <w:rFonts w:asciiTheme="minorEastAsia" w:hAnsiTheme="minorEastAsia" w:hint="eastAsia"/>
                <w:sz w:val="28"/>
                <w:szCs w:val="24"/>
              </w:rPr>
              <w:t>（4）技术及人才优势：公司是经国家科学技术部认证的国家火炬计划重点高新技术企业，是国家发改委评定的“国家高技术产业化示范工程”，拥有具备行业资深经验的高端管理人才、由享受国务院特殊贡献津贴的学术专家和国内外顶尖科研专家领衔的研发团队，以及一支认同公司企业文化、具备扎实专业能力和丰富行业经验的技术、营销人才队伍。核心优势凸显。</w:t>
            </w:r>
          </w:p>
        </w:tc>
      </w:tr>
    </w:tbl>
    <w:p w14:paraId="65E21EBB" w14:textId="77777777" w:rsidR="007E3FB4" w:rsidRDefault="00F97D94">
      <w:pPr>
        <w:rPr>
          <w:b/>
          <w:sz w:val="24"/>
        </w:rPr>
      </w:pPr>
      <w:r>
        <w:rPr>
          <w:b/>
          <w:sz w:val="24"/>
        </w:rPr>
        <w:lastRenderedPageBreak/>
        <w:t>（以上活动不涉及应当披露但未披露的重大信息）</w:t>
      </w:r>
    </w:p>
    <w:sectPr w:rsidR="007E3FB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193996" w16cex:dateUtc="2024-08-02T02:31:00Z"/>
  <w16cex:commentExtensible w16cex:durableId="501ABFCC" w16cex:dateUtc="2024-08-02T02:33:00Z"/>
  <w16cex:commentExtensible w16cex:durableId="79CFDF3C" w16cex:dateUtc="2024-08-02T02:43:00Z"/>
  <w16cex:commentExtensible w16cex:durableId="2104EE17" w16cex:dateUtc="2024-08-02T02:50:00Z"/>
  <w16cex:commentExtensible w16cex:durableId="3F554207" w16cex:dateUtc="2024-08-02T02:54:00Z"/>
  <w16cex:commentExtensible w16cex:durableId="21CC9998" w16cex:dateUtc="2024-08-02T02:57:00Z"/>
  <w16cex:commentExtensible w16cex:durableId="112C6B13" w16cex:dateUtc="2024-08-02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EFE3A" w16cid:durableId="5A193996"/>
  <w16cid:commentId w16cid:paraId="3045BACD" w16cid:durableId="501ABFCC"/>
  <w16cid:commentId w16cid:paraId="79D433EE" w16cid:durableId="79CFDF3C"/>
  <w16cid:commentId w16cid:paraId="4F254ABB" w16cid:durableId="2104EE17"/>
  <w16cid:commentId w16cid:paraId="44A5C6F7" w16cid:durableId="3F554207"/>
  <w16cid:commentId w16cid:paraId="0B4A7121" w16cid:durableId="21CC9998"/>
  <w16cid:commentId w16cid:paraId="450F723B" w16cid:durableId="112C6B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33E3F" w14:textId="77777777" w:rsidR="008535FF" w:rsidRDefault="008535FF" w:rsidP="001E7B10">
      <w:r>
        <w:separator/>
      </w:r>
    </w:p>
  </w:endnote>
  <w:endnote w:type="continuationSeparator" w:id="0">
    <w:p w14:paraId="14D94130" w14:textId="77777777" w:rsidR="008535FF" w:rsidRDefault="008535FF" w:rsidP="001E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BBEF7" w14:textId="77777777" w:rsidR="008535FF" w:rsidRDefault="008535FF" w:rsidP="001E7B10">
      <w:r>
        <w:separator/>
      </w:r>
    </w:p>
  </w:footnote>
  <w:footnote w:type="continuationSeparator" w:id="0">
    <w:p w14:paraId="44849369" w14:textId="77777777" w:rsidR="008535FF" w:rsidRDefault="008535FF" w:rsidP="001E7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ZDYyNGQxODg3ZDc2MzQ4MTdiZDJkNGQ1M2EwY2IifQ=="/>
  </w:docVars>
  <w:rsids>
    <w:rsidRoot w:val="00177915"/>
    <w:rsid w:val="00005538"/>
    <w:rsid w:val="00063594"/>
    <w:rsid w:val="00080D13"/>
    <w:rsid w:val="000A600C"/>
    <w:rsid w:val="000A685A"/>
    <w:rsid w:val="000A71C8"/>
    <w:rsid w:val="000C2876"/>
    <w:rsid w:val="000D1892"/>
    <w:rsid w:val="000D363A"/>
    <w:rsid w:val="000F444F"/>
    <w:rsid w:val="0015314B"/>
    <w:rsid w:val="00177915"/>
    <w:rsid w:val="001A15C0"/>
    <w:rsid w:val="001B2DBE"/>
    <w:rsid w:val="001C7AC3"/>
    <w:rsid w:val="001E7B10"/>
    <w:rsid w:val="001F27A1"/>
    <w:rsid w:val="00203094"/>
    <w:rsid w:val="002033D3"/>
    <w:rsid w:val="002153C8"/>
    <w:rsid w:val="002241F1"/>
    <w:rsid w:val="00243E0E"/>
    <w:rsid w:val="00245238"/>
    <w:rsid w:val="00250623"/>
    <w:rsid w:val="00282E31"/>
    <w:rsid w:val="002878FB"/>
    <w:rsid w:val="002A40C7"/>
    <w:rsid w:val="002B7A7E"/>
    <w:rsid w:val="002E1435"/>
    <w:rsid w:val="002E3E86"/>
    <w:rsid w:val="002F66BA"/>
    <w:rsid w:val="00320226"/>
    <w:rsid w:val="003D21CF"/>
    <w:rsid w:val="003E32FE"/>
    <w:rsid w:val="003F6576"/>
    <w:rsid w:val="00401978"/>
    <w:rsid w:val="00410562"/>
    <w:rsid w:val="00433FE9"/>
    <w:rsid w:val="004A1FE7"/>
    <w:rsid w:val="004B2878"/>
    <w:rsid w:val="00502F2E"/>
    <w:rsid w:val="00540803"/>
    <w:rsid w:val="00546544"/>
    <w:rsid w:val="0057536E"/>
    <w:rsid w:val="005A44DA"/>
    <w:rsid w:val="005D323C"/>
    <w:rsid w:val="00645234"/>
    <w:rsid w:val="00695521"/>
    <w:rsid w:val="00696578"/>
    <w:rsid w:val="00697212"/>
    <w:rsid w:val="006B5244"/>
    <w:rsid w:val="006D59CB"/>
    <w:rsid w:val="006E783A"/>
    <w:rsid w:val="0070731A"/>
    <w:rsid w:val="0075411E"/>
    <w:rsid w:val="0078719F"/>
    <w:rsid w:val="007928A2"/>
    <w:rsid w:val="0079294C"/>
    <w:rsid w:val="007A20DD"/>
    <w:rsid w:val="007A4728"/>
    <w:rsid w:val="007B25C4"/>
    <w:rsid w:val="007E3FB4"/>
    <w:rsid w:val="007F3B9D"/>
    <w:rsid w:val="008535FF"/>
    <w:rsid w:val="00883CDF"/>
    <w:rsid w:val="00892233"/>
    <w:rsid w:val="008B20D1"/>
    <w:rsid w:val="008C59BD"/>
    <w:rsid w:val="008E522E"/>
    <w:rsid w:val="00935D70"/>
    <w:rsid w:val="00936A80"/>
    <w:rsid w:val="00937AD0"/>
    <w:rsid w:val="009C5CEF"/>
    <w:rsid w:val="009D651C"/>
    <w:rsid w:val="00A1439D"/>
    <w:rsid w:val="00B039C2"/>
    <w:rsid w:val="00B073C9"/>
    <w:rsid w:val="00B3269E"/>
    <w:rsid w:val="00B5592E"/>
    <w:rsid w:val="00B67CFE"/>
    <w:rsid w:val="00B92CD3"/>
    <w:rsid w:val="00BA3E0D"/>
    <w:rsid w:val="00BF5C1B"/>
    <w:rsid w:val="00C06D08"/>
    <w:rsid w:val="00C47C5B"/>
    <w:rsid w:val="00C76C15"/>
    <w:rsid w:val="00CD0E4E"/>
    <w:rsid w:val="00CE6018"/>
    <w:rsid w:val="00D214C2"/>
    <w:rsid w:val="00D24239"/>
    <w:rsid w:val="00D34F77"/>
    <w:rsid w:val="00D76AE9"/>
    <w:rsid w:val="00D96751"/>
    <w:rsid w:val="00DA30C3"/>
    <w:rsid w:val="00E013E0"/>
    <w:rsid w:val="00E0699E"/>
    <w:rsid w:val="00E34D63"/>
    <w:rsid w:val="00E40C46"/>
    <w:rsid w:val="00E67207"/>
    <w:rsid w:val="00E726C1"/>
    <w:rsid w:val="00E82D67"/>
    <w:rsid w:val="00E93718"/>
    <w:rsid w:val="00EC5D47"/>
    <w:rsid w:val="00F32F59"/>
    <w:rsid w:val="00F87C30"/>
    <w:rsid w:val="00F97D94"/>
    <w:rsid w:val="00FC0E79"/>
    <w:rsid w:val="00FD69F7"/>
    <w:rsid w:val="00FF2E19"/>
    <w:rsid w:val="07FE2B6F"/>
    <w:rsid w:val="0D5C34E4"/>
    <w:rsid w:val="0ED91C40"/>
    <w:rsid w:val="27870033"/>
    <w:rsid w:val="317123F7"/>
    <w:rsid w:val="369912A3"/>
    <w:rsid w:val="3D6360E5"/>
    <w:rsid w:val="3ECB7CDF"/>
    <w:rsid w:val="418C651A"/>
    <w:rsid w:val="41D41C6F"/>
    <w:rsid w:val="43B27BD4"/>
    <w:rsid w:val="44A71A4C"/>
    <w:rsid w:val="45196317"/>
    <w:rsid w:val="4A993A56"/>
    <w:rsid w:val="4F351F9F"/>
    <w:rsid w:val="599455E1"/>
    <w:rsid w:val="62E643D8"/>
    <w:rsid w:val="7427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D71F0"/>
  <w15:docId w15:val="{29CA3C71-FD3B-4817-A664-DA8231C2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Normal (Web)"/>
    <w:basedOn w:val="a"/>
    <w:uiPriority w:val="99"/>
    <w:unhideWhenUsed/>
    <w:rsid w:val="00937AD0"/>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57536E"/>
    <w:rPr>
      <w:sz w:val="21"/>
      <w:szCs w:val="21"/>
    </w:rPr>
  </w:style>
  <w:style w:type="paragraph" w:styleId="a9">
    <w:name w:val="annotation text"/>
    <w:basedOn w:val="a"/>
    <w:link w:val="Char1"/>
    <w:uiPriority w:val="99"/>
    <w:unhideWhenUsed/>
    <w:rsid w:val="0057536E"/>
    <w:pPr>
      <w:jc w:val="left"/>
    </w:pPr>
  </w:style>
  <w:style w:type="character" w:customStyle="1" w:styleId="Char1">
    <w:name w:val="批注文字 Char"/>
    <w:basedOn w:val="a0"/>
    <w:link w:val="a9"/>
    <w:uiPriority w:val="99"/>
    <w:rsid w:val="0057536E"/>
    <w:rPr>
      <w:rFonts w:asciiTheme="minorHAnsi" w:eastAsiaTheme="minorEastAsia" w:hAnsiTheme="minorHAnsi" w:cstheme="minorBidi"/>
      <w:kern w:val="2"/>
      <w:sz w:val="21"/>
      <w:szCs w:val="22"/>
    </w:rPr>
  </w:style>
  <w:style w:type="paragraph" w:styleId="aa">
    <w:name w:val="annotation subject"/>
    <w:basedOn w:val="a9"/>
    <w:next w:val="a9"/>
    <w:link w:val="Char2"/>
    <w:uiPriority w:val="99"/>
    <w:semiHidden/>
    <w:unhideWhenUsed/>
    <w:rsid w:val="0057536E"/>
    <w:rPr>
      <w:b/>
      <w:bCs/>
    </w:rPr>
  </w:style>
  <w:style w:type="character" w:customStyle="1" w:styleId="Char2">
    <w:name w:val="批注主题 Char"/>
    <w:basedOn w:val="Char1"/>
    <w:link w:val="aa"/>
    <w:uiPriority w:val="99"/>
    <w:semiHidden/>
    <w:rsid w:val="0057536E"/>
    <w:rPr>
      <w:rFonts w:asciiTheme="minorHAnsi" w:eastAsiaTheme="minorEastAsia" w:hAnsiTheme="minorHAnsi" w:cstheme="minorBidi"/>
      <w:b/>
      <w:bCs/>
      <w:kern w:val="2"/>
      <w:sz w:val="21"/>
      <w:szCs w:val="22"/>
    </w:rPr>
  </w:style>
  <w:style w:type="paragraph" w:styleId="ab">
    <w:name w:val="Revision"/>
    <w:hidden/>
    <w:uiPriority w:val="99"/>
    <w:semiHidden/>
    <w:rsid w:val="0057536E"/>
    <w:rPr>
      <w:rFonts w:asciiTheme="minorHAnsi" w:eastAsiaTheme="minorEastAsia" w:hAnsiTheme="minorHAnsi" w:cstheme="minorBidi"/>
      <w:kern w:val="2"/>
      <w:sz w:val="21"/>
      <w:szCs w:val="22"/>
    </w:rPr>
  </w:style>
  <w:style w:type="paragraph" w:styleId="ac">
    <w:name w:val="Balloon Text"/>
    <w:basedOn w:val="a"/>
    <w:link w:val="Char3"/>
    <w:uiPriority w:val="99"/>
    <w:semiHidden/>
    <w:unhideWhenUsed/>
    <w:rsid w:val="002A40C7"/>
    <w:rPr>
      <w:sz w:val="18"/>
      <w:szCs w:val="18"/>
    </w:rPr>
  </w:style>
  <w:style w:type="character" w:customStyle="1" w:styleId="Char3">
    <w:name w:val="批注框文本 Char"/>
    <w:basedOn w:val="a0"/>
    <w:link w:val="ac"/>
    <w:uiPriority w:val="99"/>
    <w:semiHidden/>
    <w:rsid w:val="002A40C7"/>
    <w:rPr>
      <w:rFonts w:asciiTheme="minorHAnsi" w:eastAsiaTheme="minorEastAsia" w:hAnsiTheme="minorHAnsi" w:cstheme="minorBidi"/>
      <w:kern w:val="2"/>
      <w:sz w:val="18"/>
      <w:szCs w:val="18"/>
    </w:rPr>
  </w:style>
  <w:style w:type="character" w:customStyle="1" w:styleId="highlight">
    <w:name w:val="highlight"/>
    <w:basedOn w:val="a0"/>
    <w:rsid w:val="00A14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862862">
      <w:bodyDiv w:val="1"/>
      <w:marLeft w:val="0"/>
      <w:marRight w:val="0"/>
      <w:marTop w:val="0"/>
      <w:marBottom w:val="0"/>
      <w:divBdr>
        <w:top w:val="none" w:sz="0" w:space="0" w:color="auto"/>
        <w:left w:val="none" w:sz="0" w:space="0" w:color="auto"/>
        <w:bottom w:val="none" w:sz="0" w:space="0" w:color="auto"/>
        <w:right w:val="none" w:sz="0" w:space="0" w:color="auto"/>
      </w:divBdr>
    </w:div>
    <w:div w:id="814251489">
      <w:bodyDiv w:val="1"/>
      <w:marLeft w:val="0"/>
      <w:marRight w:val="0"/>
      <w:marTop w:val="0"/>
      <w:marBottom w:val="0"/>
      <w:divBdr>
        <w:top w:val="none" w:sz="0" w:space="0" w:color="auto"/>
        <w:left w:val="none" w:sz="0" w:space="0" w:color="auto"/>
        <w:bottom w:val="none" w:sz="0" w:space="0" w:color="auto"/>
        <w:right w:val="none" w:sz="0" w:space="0" w:color="auto"/>
      </w:divBdr>
    </w:div>
    <w:div w:id="1517233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1223</TotalTime>
  <Pages>11</Pages>
  <Words>908</Words>
  <Characters>5180</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Microsoft 帐户</cp:lastModifiedBy>
  <cp:revision>77</cp:revision>
  <dcterms:created xsi:type="dcterms:W3CDTF">2024-04-29T07:48:00Z</dcterms:created>
  <dcterms:modified xsi:type="dcterms:W3CDTF">2024-08-02T07:37:00Z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A11501BEAD4C4D078DE53B52E7CF7548_12</vt:lpwstr>
  </property>
</Properties>
</file>