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4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 w:bidi="ar-SA"/>
        </w:rPr>
        <w:t>证券代码：601188                                    证券简称：龙江交通</w:t>
      </w:r>
    </w:p>
    <w:p w14:paraId="59434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FF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z w:val="44"/>
          <w:szCs w:val="44"/>
          <w:lang w:val="en-US" w:eastAsia="zh-CN"/>
        </w:rPr>
        <w:t>黑龙江交通发展股份有限公司</w:t>
      </w:r>
    </w:p>
    <w:p w14:paraId="57CF6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FF00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FF0000"/>
          <w:sz w:val="44"/>
          <w:szCs w:val="44"/>
          <w:lang w:val="en-US" w:eastAsia="zh-CN"/>
        </w:rPr>
        <w:t>投资者关系活动记录表</w:t>
      </w:r>
    </w:p>
    <w:p w14:paraId="708A9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right"/>
        <w:textAlignment w:val="auto"/>
        <w:rPr>
          <w:rFonts w:hint="eastAsia" w:ascii="方正公文小标宋" w:hAnsi="方正公文小标宋" w:eastAsia="方正公文小标宋" w:cs="方正公文小标宋"/>
          <w:color w:val="FF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  <w:t>编号：2024-001</w:t>
      </w:r>
    </w:p>
    <w:tbl>
      <w:tblPr>
        <w:tblStyle w:val="4"/>
        <w:tblpPr w:leftFromText="180" w:rightFromText="180" w:vertAnchor="text" w:horzAnchor="page" w:tblpXSpec="center" w:tblpY="335"/>
        <w:tblOverlap w:val="never"/>
        <w:tblW w:w="9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7386"/>
      </w:tblGrid>
      <w:tr w14:paraId="03C8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02" w:type="dxa"/>
            <w:vAlign w:val="center"/>
          </w:tcPr>
          <w:p w14:paraId="368F9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投资者关系</w:t>
            </w:r>
          </w:p>
          <w:p w14:paraId="34396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活动类别</w:t>
            </w:r>
          </w:p>
        </w:tc>
        <w:tc>
          <w:tcPr>
            <w:tcW w:w="7386" w:type="dxa"/>
            <w:vAlign w:val="center"/>
          </w:tcPr>
          <w:p w14:paraId="47AD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 xml:space="preserve">☑特定对象调研 □分析师会议 </w:t>
            </w:r>
          </w:p>
          <w:p w14:paraId="64D1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 xml:space="preserve">□媒体采访     □业绩说明会 </w:t>
            </w:r>
          </w:p>
          <w:p w14:paraId="5DC8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□新闻发布会   □路演活动</w:t>
            </w:r>
          </w:p>
          <w:p w14:paraId="690E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□现场参观     □其他</w:t>
            </w:r>
          </w:p>
        </w:tc>
      </w:tr>
      <w:tr w14:paraId="1BB5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02" w:type="dxa"/>
            <w:vAlign w:val="center"/>
          </w:tcPr>
          <w:p w14:paraId="079B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参与单位名称及人员姓名</w:t>
            </w:r>
          </w:p>
        </w:tc>
        <w:tc>
          <w:tcPr>
            <w:tcW w:w="7386" w:type="dxa"/>
            <w:vAlign w:val="center"/>
          </w:tcPr>
          <w:p w14:paraId="30A0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太平洋证券：程志峰</w:t>
            </w:r>
          </w:p>
        </w:tc>
      </w:tr>
      <w:tr w14:paraId="51B68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02" w:type="dxa"/>
            <w:vAlign w:val="center"/>
          </w:tcPr>
          <w:p w14:paraId="71A01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时间</w:t>
            </w:r>
          </w:p>
        </w:tc>
        <w:tc>
          <w:tcPr>
            <w:tcW w:w="7386" w:type="dxa"/>
            <w:vAlign w:val="center"/>
          </w:tcPr>
          <w:p w14:paraId="735F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2024年8月7日 15：00</w:t>
            </w:r>
          </w:p>
        </w:tc>
      </w:tr>
      <w:tr w14:paraId="7054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02" w:type="dxa"/>
            <w:vAlign w:val="center"/>
          </w:tcPr>
          <w:p w14:paraId="2A3E4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地点</w:t>
            </w:r>
          </w:p>
        </w:tc>
        <w:tc>
          <w:tcPr>
            <w:tcW w:w="7386" w:type="dxa"/>
            <w:vAlign w:val="center"/>
          </w:tcPr>
          <w:p w14:paraId="26DFF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公司三楼会议室</w:t>
            </w:r>
          </w:p>
        </w:tc>
      </w:tr>
      <w:tr w14:paraId="20A7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102" w:type="dxa"/>
            <w:vAlign w:val="center"/>
          </w:tcPr>
          <w:p w14:paraId="1A539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调研方式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</w:p>
        </w:tc>
        <w:tc>
          <w:tcPr>
            <w:tcW w:w="7386" w:type="dxa"/>
            <w:vAlign w:val="center"/>
          </w:tcPr>
          <w:p w14:paraId="23476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现场座谈</w:t>
            </w:r>
          </w:p>
        </w:tc>
      </w:tr>
      <w:tr w14:paraId="1E5D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102" w:type="dxa"/>
            <w:vAlign w:val="center"/>
          </w:tcPr>
          <w:p w14:paraId="3DF75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上市公司接待人员姓名</w:t>
            </w:r>
          </w:p>
        </w:tc>
        <w:tc>
          <w:tcPr>
            <w:tcW w:w="7386" w:type="dxa"/>
            <w:vAlign w:val="center"/>
          </w:tcPr>
          <w:p w14:paraId="7E7E9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董事会秘书、副总经理 戴琦</w:t>
            </w:r>
          </w:p>
          <w:p w14:paraId="3C16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证券事务代表 车德红</w:t>
            </w:r>
          </w:p>
        </w:tc>
      </w:tr>
      <w:tr w14:paraId="397A4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02" w:type="dxa"/>
            <w:vAlign w:val="center"/>
          </w:tcPr>
          <w:p w14:paraId="68713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投资者关系</w:t>
            </w:r>
          </w:p>
          <w:p w14:paraId="6B1B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活动主要</w:t>
            </w:r>
          </w:p>
          <w:p w14:paraId="25F1E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内容介绍</w:t>
            </w:r>
          </w:p>
        </w:tc>
        <w:tc>
          <w:tcPr>
            <w:tcW w:w="7386" w:type="dxa"/>
            <w:vAlign w:val="center"/>
          </w:tcPr>
          <w:p w14:paraId="1001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问题1：绥大高速3月4日通车后的情况，未来其他公路及改扩建计划。</w:t>
            </w:r>
          </w:p>
          <w:p w14:paraId="7D805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答：2024年，公司中标了绥大高速收费运营管理及日常养护服务项目，中标金额6千余万元，主要为绥大高速提供收费、运营以及养护等服务。多年来，哈大高速积累了丰富的高速公路运管经验。未来，公司将继续寻求代运营其他高速公路的机会，持续释放管养能力。公司所辖哈大高速收费期限将于2029年到期，目前公司已开展哈大高速改扩建的可研工作。</w:t>
            </w:r>
          </w:p>
          <w:p w14:paraId="177B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问题2：黑龙江文旅特色，能给贵司高速，带来什么增流车流吗？</w:t>
            </w:r>
          </w:p>
          <w:p w14:paraId="46A51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答：黑龙江旅游热主要体现在省会哈尔滨及其他热门旅游城市，公司所辖的哈大高速连接省会城市哈尔滨与油城大庆，而大庆非热门旅游城市，因此未对哈大高速的车流量产生显著正向拉动。</w:t>
            </w:r>
          </w:p>
          <w:p w14:paraId="24163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问题3：出租车运营公司，为何毛利率58%？</w:t>
            </w:r>
          </w:p>
          <w:p w14:paraId="50F07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答：截止2023年末，龙运现代公司拥有出租车运营权约1450个，全年日费收入约六千余万元，成本约两千余万元，成本主要构成为车辆折旧费与车辆保险费，据此得出毛利率为58.6%。子公司龙运现代以打造行业一流交通运输企业为目标，科学制定发包方案，全年车辆运营率达99.72%。多年以来，龙运现代持续开展爱心送考、助残帮老等公益活动，品牌价值和社会影响力不断提升。</w:t>
            </w:r>
          </w:p>
          <w:p w14:paraId="523E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问题4：房地产项目，待售面积和在手土地情况。</w:t>
            </w:r>
          </w:p>
          <w:p w14:paraId="2101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答：截至目前，信通地产无待开发土地。公司将采取积极的措施加速尾盘去化。</w:t>
            </w:r>
          </w:p>
          <w:p w14:paraId="7929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问题5：新能源新材料板块，公司近期有大动作，请分别介绍。</w:t>
            </w:r>
          </w:p>
          <w:p w14:paraId="7B72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答：关于新能源板块：经公司第四届董事会2023年第一次临时会议审议通过，公司以子公司龙源投资为平台，投资1.07亿元建设黑龙江省高速公路分布式光伏项目。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截止目前，黑龙江省东部片区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已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建成48个光伏电站，其中8处分布式光伏电站已完成竣工并网，实现发电收益；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关于新材料板块，经第四届董事会2023年第三次临时会议审议通过，公司以自有资金通过公开挂牌交易方式收购瑞通公司60%股权，获得了省内优质石墨矿开采权，并已完成了该公司管理架构搭建及更名等工商变更事宜。工商变更后，瑞通公司更名为龙创公司。龙创公司已启动石墨开采项目方案、可行性研究以及勘察设计、环评、水保等基本建设的前期工作。</w:t>
            </w:r>
          </w:p>
          <w:p w14:paraId="447D1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问题6：收购诺康石墨90%股权，拟拓展石墨产业链的技术、研发、转化，请介绍项目进度。</w:t>
            </w:r>
          </w:p>
          <w:p w14:paraId="160CAE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答：目前，公司已完成诺康石墨90%股权收购工作，并已完成名称变更等工商变更相关事宜。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工商变更后，诺康石墨更名为石墨科技。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石墨科技公司致力于发展成一家构建石墨产品基础研究、技术创新、产业孵化、建设运营、产业投资等的科技型企业，主要业务是为萝北县工农村石墨矿的开发做技术储备。同时，石墨科技公司在技术、人才和合作等方面均有一定程度上的储备。</w:t>
            </w:r>
          </w:p>
          <w:p w14:paraId="3C860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问题7：收购水运公司，目标是配套清洁能源，降低生产成本，请介绍项目进度。</w:t>
            </w:r>
          </w:p>
          <w:p w14:paraId="2C21D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 xml:space="preserve">    答：收购水运公司是龙江交通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培育搭建石墨产业链、培育第二主业的重要一环。水电项目作为稳定清洁能源，可以为石墨产业提供稳定的绿电保障。目前，公司正在全力推进收购工作，聘请了具有专业资质的审计、评估等机构，做好收购前期的准备工作，并将根据调研结果及时公告项目具体情况及进展。</w:t>
            </w:r>
          </w:p>
          <w:p w14:paraId="3A28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问题8：高速公路分布式光伏项目，投资1个亿，请问发电量，上网电价，收益率等。</w:t>
            </w:r>
          </w:p>
          <w:p w14:paraId="081A5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答：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  <w:t>截止目前，子公司龙源投资已在黑龙江省东部片区建成48个光伏电站，其中8处分布式光伏电站已完成竣工并网，实现发电收益。该项目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消纳电量约占总发电量的60%左右。目前，黑龙江省内光伏上网电价统一是0.374元/度。从已发电电站数据来看，该项目能达到可研预测的盈利水平。</w:t>
            </w:r>
          </w:p>
          <w:p w14:paraId="00D4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问题9：地方国企改革+市值管理+分红等内容。</w:t>
            </w:r>
          </w:p>
          <w:p w14:paraId="204D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 xml:space="preserve">    答：自全面深化国企改革三年行动工作推行以来，龙江交通实施了一系列改革提升工作，改革成果体现在七大方面，一是发挥党建引领作用，党建入章，实现党的建设与公司治理的双融双促；二是健全现代企业制度，持续提升规范治理水平，保证了子公司董事会应建尽建、规范运行；三是确定了“一体两翼”发展战略，调整发展模式、优化产业结构，推动战略落地、扩产达效；四是实施三项制度改革，实行薪效联动，打通工资增减通道；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建立双序列宽带薪酬体系，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实施职务职级双通道；五是全面实行经理层任期制和契约化，严格考核结果，做到刚性兑现，现已实现本部和分子公司任期制契约化全面覆盖。六是实施数字化转型，建设收费机器人，打造少人化智慧收费高速公路，开发出租车驾驶员网上业务办理平台，大幅提高驾驶员业务受理效率，优化OA办公平台，提高员工办公效率。七是全力构建协同监督体系，提高监督检查力度，建立健全风险防控、违规追责管理体系合同、规章制度和重大决策法律实现全覆盖，建立重大风险事项预警和动态监控机制。</w:t>
            </w:r>
          </w:p>
          <w:p w14:paraId="6EA26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自去年以来，龙江交通主动作为，稳步开展市值管理工作。两年来，公司以线上线下方式召开了多次业绩说明会，详细解读公司业绩及发展情况，解答投资者提出的问题，积极与投资者互动；实施高比例分红，连续两年分红比例超过可供股东分配净利润的60%。公司上市14年来，每年都实施现金分红，平均分红比例达34.5%。公司2023年度权益分派方案为，每股派发现金红利0.064元（含税），合计拟派发现金红利83,550,074.56元（含税），现金分红比例达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可供股东分配净利润的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60.88%。</w:t>
            </w:r>
          </w:p>
          <w:p w14:paraId="03FA9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 w:val="28"/>
                <w:szCs w:val="28"/>
                <w:lang w:val="en-US" w:eastAsia="zh-CN" w:bidi="ar-SA"/>
              </w:rPr>
              <w:t>问题10：公司金融翼主要包括哪些业务？</w:t>
            </w:r>
          </w:p>
          <w:p w14:paraId="660A7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答：目前公司金融翼主要包括参股地方商业银行以及投资产业基金。公司参股龙江银行，占股7.97%，是龙江银行第三大股东，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并派驻1名董事，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实现权益法核算；投资2支基金，总投资额九千余万元，基金投资领域主要为新兴产业。</w:t>
            </w:r>
          </w:p>
        </w:tc>
      </w:tr>
      <w:tr w14:paraId="5D78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02" w:type="dxa"/>
            <w:vAlign w:val="center"/>
          </w:tcPr>
          <w:p w14:paraId="1D66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关于本次活动是否涉及应披露重大信息的说明</w:t>
            </w:r>
          </w:p>
        </w:tc>
        <w:tc>
          <w:tcPr>
            <w:tcW w:w="7386" w:type="dxa"/>
            <w:vAlign w:val="center"/>
          </w:tcPr>
          <w:p w14:paraId="2151A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否</w:t>
            </w:r>
          </w:p>
        </w:tc>
      </w:tr>
      <w:tr w14:paraId="1320E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02" w:type="dxa"/>
            <w:vAlign w:val="center"/>
          </w:tcPr>
          <w:p w14:paraId="3ACC1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附件清单（如有）</w:t>
            </w:r>
          </w:p>
        </w:tc>
        <w:tc>
          <w:tcPr>
            <w:tcW w:w="7386" w:type="dxa"/>
            <w:vAlign w:val="center"/>
          </w:tcPr>
          <w:p w14:paraId="66705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3C8B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102" w:type="dxa"/>
            <w:vAlign w:val="center"/>
          </w:tcPr>
          <w:p w14:paraId="38A18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日期</w:t>
            </w:r>
          </w:p>
        </w:tc>
        <w:tc>
          <w:tcPr>
            <w:tcW w:w="7386" w:type="dxa"/>
            <w:vAlign w:val="center"/>
          </w:tcPr>
          <w:p w14:paraId="631C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  <w:t>2024年8月7日</w:t>
            </w:r>
          </w:p>
        </w:tc>
      </w:tr>
    </w:tbl>
    <w:p w14:paraId="3BFD6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eastAsia="宋体" w:cs="宋体"/>
          <w:b w:val="0"/>
          <w:bCs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124B7560-53E4-4A82-AED6-413F7BB5F20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mUyODM3ODkxZDhiZDVjN2QxZjBjOTIxYzdjYTcifQ=="/>
  </w:docVars>
  <w:rsids>
    <w:rsidRoot w:val="00000000"/>
    <w:rsid w:val="03922815"/>
    <w:rsid w:val="08F14AFA"/>
    <w:rsid w:val="0ABC692B"/>
    <w:rsid w:val="0ECB2E55"/>
    <w:rsid w:val="101747CE"/>
    <w:rsid w:val="13710699"/>
    <w:rsid w:val="14FD20AC"/>
    <w:rsid w:val="16B965DF"/>
    <w:rsid w:val="1D4E55A7"/>
    <w:rsid w:val="1DE101C9"/>
    <w:rsid w:val="1DEA3522"/>
    <w:rsid w:val="21393AA2"/>
    <w:rsid w:val="21CB1802"/>
    <w:rsid w:val="22543DA3"/>
    <w:rsid w:val="235E1A01"/>
    <w:rsid w:val="2398757C"/>
    <w:rsid w:val="24B93D5E"/>
    <w:rsid w:val="290B719D"/>
    <w:rsid w:val="2BBE1B4A"/>
    <w:rsid w:val="2D380985"/>
    <w:rsid w:val="2FB85D26"/>
    <w:rsid w:val="32C4213C"/>
    <w:rsid w:val="35F04FF6"/>
    <w:rsid w:val="36D31699"/>
    <w:rsid w:val="372306EA"/>
    <w:rsid w:val="39E056FF"/>
    <w:rsid w:val="3B4A33FA"/>
    <w:rsid w:val="3F3F2C65"/>
    <w:rsid w:val="40FB3A04"/>
    <w:rsid w:val="41932688"/>
    <w:rsid w:val="441F6C6F"/>
    <w:rsid w:val="442F5CD1"/>
    <w:rsid w:val="51A47FBC"/>
    <w:rsid w:val="574E71C5"/>
    <w:rsid w:val="5862192B"/>
    <w:rsid w:val="5A04159C"/>
    <w:rsid w:val="5B2D7FCE"/>
    <w:rsid w:val="5CD20EE9"/>
    <w:rsid w:val="5E0771FD"/>
    <w:rsid w:val="624A3B5C"/>
    <w:rsid w:val="677859F3"/>
    <w:rsid w:val="6BCA3618"/>
    <w:rsid w:val="6DE5614B"/>
    <w:rsid w:val="7689645A"/>
    <w:rsid w:val="780A149E"/>
    <w:rsid w:val="783938EA"/>
    <w:rsid w:val="7BC2324B"/>
    <w:rsid w:val="7C4F379E"/>
    <w:rsid w:val="7F1E60CA"/>
    <w:rsid w:val="7F45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等线" w:hAnsi="等线" w:eastAsia="等线" w:cs="Times New Roman"/>
      <w:kern w:val="2"/>
      <w:sz w:val="21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2313</Words>
  <Characters>2422</Characters>
  <Lines>0</Lines>
  <Paragraphs>0</Paragraphs>
  <TotalTime>54</TotalTime>
  <ScaleCrop>false</ScaleCrop>
  <LinksUpToDate>false</LinksUpToDate>
  <CharactersWithSpaces>2485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2024-08-07T01:31:00Z</dcterms:created>
  <dc:creator>车德红</dc:creator>
  <cp:lastModifiedBy>车德红</cp:lastModifiedBy>
  <dcterms:modified xsi:type="dcterms:W3CDTF">2024-08-07T12:15:54Z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DADA8E5CC5F347488E4FB20D77ABB59A_12</vt:lpwstr>
  </property>
</Properties>
</file>