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D5F59" w14:textId="77777777" w:rsidR="005337B7" w:rsidRPr="004A1640" w:rsidRDefault="005337B7" w:rsidP="006D2426">
      <w:pPr>
        <w:spacing w:beforeLines="50" w:before="156" w:afterLines="50" w:after="156" w:line="360" w:lineRule="auto"/>
        <w:rPr>
          <w:rFonts w:ascii="华文楷体" w:eastAsia="华文楷体" w:hAnsi="华文楷体"/>
          <w:bCs/>
          <w:iCs/>
          <w:color w:val="000000"/>
          <w:sz w:val="24"/>
        </w:rPr>
      </w:pPr>
      <w:r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>证券代码：</w:t>
      </w:r>
      <w:r w:rsidR="007A7195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>603056</w:t>
      </w:r>
      <w:r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</w:t>
      </w:r>
      <w:r w:rsidR="004A1640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         </w:t>
      </w:r>
      <w:r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            </w:t>
      </w:r>
      <w:r w:rsidR="004A1640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</w:t>
      </w:r>
      <w:r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证券简称：</w:t>
      </w:r>
      <w:r w:rsidR="007A7195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>德邦股份</w:t>
      </w:r>
      <w:r w:rsidR="004A1640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</w:t>
      </w:r>
    </w:p>
    <w:p w14:paraId="640FC155" w14:textId="73A06349" w:rsidR="005337B7" w:rsidRPr="004A1640" w:rsidRDefault="0002163D" w:rsidP="007A7CB9">
      <w:pPr>
        <w:spacing w:beforeLines="50" w:before="156" w:afterLines="50" w:after="156" w:line="360" w:lineRule="auto"/>
        <w:jc w:val="center"/>
        <w:rPr>
          <w:rFonts w:ascii="华文楷体" w:eastAsia="华文楷体" w:hAnsi="华文楷体"/>
          <w:b/>
          <w:bCs/>
          <w:iCs/>
          <w:color w:val="000000"/>
          <w:sz w:val="32"/>
          <w:szCs w:val="32"/>
        </w:rPr>
      </w:pPr>
      <w:r w:rsidRPr="004A1640">
        <w:rPr>
          <w:rFonts w:ascii="华文楷体" w:eastAsia="华文楷体" w:hAnsi="华文楷体" w:hint="eastAsia"/>
          <w:b/>
          <w:bCs/>
          <w:iCs/>
          <w:color w:val="000000"/>
          <w:sz w:val="32"/>
          <w:szCs w:val="32"/>
        </w:rPr>
        <w:t>德邦物流</w:t>
      </w:r>
      <w:r w:rsidR="005337B7" w:rsidRPr="004A1640">
        <w:rPr>
          <w:rFonts w:ascii="华文楷体" w:eastAsia="华文楷体" w:hAnsi="华文楷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B78B837" w14:textId="7A180382" w:rsidR="005337B7" w:rsidRPr="004A1640" w:rsidRDefault="005337B7" w:rsidP="006D2426">
      <w:pPr>
        <w:spacing w:line="360" w:lineRule="auto"/>
        <w:rPr>
          <w:rFonts w:ascii="华文楷体" w:eastAsia="华文楷体" w:hAnsi="华文楷体"/>
          <w:bCs/>
          <w:iCs/>
          <w:color w:val="000000"/>
          <w:sz w:val="24"/>
        </w:rPr>
      </w:pPr>
      <w:r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                                               </w:t>
      </w:r>
      <w:r w:rsidR="004A1640" w:rsidRPr="004A1640">
        <w:rPr>
          <w:rFonts w:ascii="华文楷体" w:eastAsia="华文楷体" w:hAnsi="华文楷体" w:hint="eastAsia"/>
          <w:bCs/>
          <w:iCs/>
          <w:color w:val="000000"/>
          <w:sz w:val="24"/>
        </w:rPr>
        <w:t xml:space="preserve">                 </w:t>
      </w:r>
      <w:r w:rsidRPr="00FF5FD2">
        <w:rPr>
          <w:rFonts w:ascii="华文楷体" w:eastAsia="华文楷体" w:hAnsi="华文楷体" w:hint="eastAsia"/>
          <w:bCs/>
          <w:iCs/>
          <w:color w:val="000000"/>
          <w:sz w:val="24"/>
        </w:rPr>
        <w:t>编号：20</w:t>
      </w:r>
      <w:r w:rsidR="00B502C5" w:rsidRPr="00FF5FD2">
        <w:rPr>
          <w:rFonts w:ascii="华文楷体" w:eastAsia="华文楷体" w:hAnsi="华文楷体"/>
          <w:bCs/>
          <w:iCs/>
          <w:color w:val="000000"/>
          <w:sz w:val="24"/>
        </w:rPr>
        <w:t>2</w:t>
      </w:r>
      <w:r w:rsidR="008D4592">
        <w:rPr>
          <w:rFonts w:ascii="华文楷体" w:eastAsia="华文楷体" w:hAnsi="华文楷体"/>
          <w:bCs/>
          <w:iCs/>
          <w:color w:val="000000"/>
          <w:sz w:val="24"/>
        </w:rPr>
        <w:t>4</w:t>
      </w:r>
      <w:r w:rsidR="00FF5FD2" w:rsidRPr="00FF5FD2">
        <w:rPr>
          <w:rFonts w:ascii="华文楷体" w:eastAsia="华文楷体" w:hAnsi="华文楷体" w:hint="eastAsia"/>
          <w:bCs/>
          <w:iCs/>
          <w:color w:val="000000"/>
          <w:sz w:val="24"/>
        </w:rPr>
        <w:t>-</w:t>
      </w:r>
      <w:r w:rsidRPr="00FF5FD2">
        <w:rPr>
          <w:rFonts w:ascii="华文楷体" w:eastAsia="华文楷体" w:hAnsi="华文楷体" w:hint="eastAsia"/>
          <w:bCs/>
          <w:iCs/>
          <w:color w:val="000000"/>
          <w:sz w:val="24"/>
        </w:rPr>
        <w:t>00</w:t>
      </w:r>
      <w:r w:rsidR="00D24B59">
        <w:rPr>
          <w:rFonts w:ascii="华文楷体" w:eastAsia="华文楷体" w:hAnsi="华文楷体"/>
          <w:bCs/>
          <w:iCs/>
          <w:color w:val="000000"/>
          <w:sz w:val="24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8685"/>
      </w:tblGrid>
      <w:tr w:rsidR="005337B7" w:rsidRPr="004A1640" w14:paraId="3C9CF220" w14:textId="77777777" w:rsidTr="00706987">
        <w:trPr>
          <w:trHeight w:val="2721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E3C1" w14:textId="77777777" w:rsidR="005337B7" w:rsidRPr="004A1640" w:rsidRDefault="005337B7" w:rsidP="006D2426">
            <w:pPr>
              <w:spacing w:line="360" w:lineRule="auto"/>
              <w:jc w:val="center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投资者关系活动类别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51C8" w14:textId="02F7EC69" w:rsidR="005337B7" w:rsidRPr="004A1640" w:rsidRDefault="008D4592" w:rsidP="006D2426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="005337B7" w:rsidRPr="004A1640">
              <w:rPr>
                <w:rFonts w:ascii="华文楷体" w:eastAsia="华文楷体" w:hAnsi="华文楷体" w:hint="eastAsia"/>
                <w:sz w:val="22"/>
              </w:rPr>
              <w:t xml:space="preserve">特定对象调研        </w:t>
            </w:r>
            <w:r w:rsidR="004258F3"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="005337B7" w:rsidRPr="004A1640">
              <w:rPr>
                <w:rFonts w:ascii="华文楷体" w:eastAsia="华文楷体" w:hAnsi="华文楷体" w:hint="eastAsia"/>
                <w:sz w:val="22"/>
              </w:rPr>
              <w:t>分析师会议</w:t>
            </w:r>
          </w:p>
          <w:p w14:paraId="227B4A70" w14:textId="6BCA2041" w:rsidR="005337B7" w:rsidRPr="004A1640" w:rsidRDefault="005337B7" w:rsidP="006D2426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Pr="004A1640">
              <w:rPr>
                <w:rFonts w:ascii="华文楷体" w:eastAsia="华文楷体" w:hAnsi="华文楷体" w:hint="eastAsia"/>
                <w:sz w:val="22"/>
              </w:rPr>
              <w:t xml:space="preserve">媒体采访            </w:t>
            </w:r>
            <w:r w:rsidR="008D4592">
              <w:rPr>
                <w:rFonts w:ascii="华文楷体" w:eastAsia="华文楷体" w:hAnsi="华文楷体" w:hint="eastAsia"/>
                <w:sz w:val="22"/>
              </w:rPr>
              <w:t>√</w:t>
            </w:r>
            <w:r w:rsidRPr="004A1640">
              <w:rPr>
                <w:rFonts w:ascii="华文楷体" w:eastAsia="华文楷体" w:hAnsi="华文楷体" w:hint="eastAsia"/>
                <w:sz w:val="22"/>
              </w:rPr>
              <w:t>业绩说明会</w:t>
            </w:r>
          </w:p>
          <w:p w14:paraId="6EE369ED" w14:textId="77777777" w:rsidR="005337B7" w:rsidRPr="004A1640" w:rsidRDefault="005337B7" w:rsidP="006D2426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Pr="004A1640">
              <w:rPr>
                <w:rFonts w:ascii="华文楷体" w:eastAsia="华文楷体" w:hAnsi="华文楷体" w:hint="eastAsia"/>
                <w:sz w:val="22"/>
              </w:rPr>
              <w:t xml:space="preserve">新闻发布会          </w:t>
            </w: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Pr="004A1640">
              <w:rPr>
                <w:rFonts w:ascii="华文楷体" w:eastAsia="华文楷体" w:hAnsi="华文楷体" w:hint="eastAsia"/>
                <w:sz w:val="22"/>
              </w:rPr>
              <w:t>路演活动</w:t>
            </w:r>
          </w:p>
          <w:p w14:paraId="25638EA1" w14:textId="77777777" w:rsidR="005337B7" w:rsidRPr="004A1640" w:rsidRDefault="009D069C" w:rsidP="006D242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="005337B7" w:rsidRPr="004A1640">
              <w:rPr>
                <w:rFonts w:ascii="华文楷体" w:eastAsia="华文楷体" w:hAnsi="华文楷体" w:hint="eastAsia"/>
                <w:sz w:val="22"/>
              </w:rPr>
              <w:t>现场参观</w:t>
            </w:r>
            <w:r w:rsidR="005337B7"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ab/>
            </w:r>
          </w:p>
          <w:p w14:paraId="77636EC2" w14:textId="24BD40E2" w:rsidR="005337B7" w:rsidRPr="004A1640" w:rsidRDefault="00077B93" w:rsidP="006D2426">
            <w:pPr>
              <w:tabs>
                <w:tab w:val="center" w:pos="3199"/>
              </w:tabs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4A1640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□</w:t>
            </w:r>
            <w:r w:rsidR="005337B7" w:rsidRPr="004A1640">
              <w:rPr>
                <w:rFonts w:ascii="华文楷体" w:eastAsia="华文楷体" w:hAnsi="华文楷体" w:hint="eastAsia"/>
                <w:sz w:val="22"/>
              </w:rPr>
              <w:t>其他 （</w:t>
            </w:r>
            <w:r w:rsidR="005337B7" w:rsidRPr="004A1640">
              <w:rPr>
                <w:rFonts w:ascii="华文楷体" w:eastAsia="华文楷体" w:hAnsi="华文楷体" w:hint="eastAsia"/>
                <w:sz w:val="22"/>
                <w:u w:val="single"/>
              </w:rPr>
              <w:t>请文字说明其他活动内容）</w:t>
            </w:r>
          </w:p>
        </w:tc>
      </w:tr>
      <w:tr w:rsidR="002C2F0E" w:rsidRPr="00AC180B" w14:paraId="43478CD5" w14:textId="77777777" w:rsidTr="00706987">
        <w:trPr>
          <w:trHeight w:val="1143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93F5" w14:textId="77777777" w:rsidR="00CB6095" w:rsidRDefault="002C2F0E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参与单位名称及</w:t>
            </w:r>
          </w:p>
          <w:p w14:paraId="13961225" w14:textId="77777777" w:rsidR="002C2F0E" w:rsidRPr="00CB6095" w:rsidRDefault="002C2F0E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人员姓名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DDE5" w14:textId="5786BE99" w:rsidR="00F0457B" w:rsidRPr="007939E9" w:rsidRDefault="00CB0AF3" w:rsidP="007939E9">
            <w:pPr>
              <w:spacing w:line="360" w:lineRule="auto"/>
              <w:rPr>
                <w:rFonts w:ascii="华文楷体" w:eastAsia="华文楷体" w:hAnsi="华文楷体"/>
                <w:sz w:val="22"/>
              </w:rPr>
            </w:pPr>
            <w:r w:rsidRPr="00CB0AF3">
              <w:rPr>
                <w:rFonts w:ascii="华文楷体" w:eastAsia="华文楷体" w:hAnsi="华文楷体"/>
                <w:sz w:val="22"/>
              </w:rPr>
              <w:t>中金公司、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长江证券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兴业证券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海通证券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景顺长城基金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星展证券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招商证券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西部证券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8D4592">
              <w:rPr>
                <w:rFonts w:ascii="华文楷体" w:eastAsia="华文楷体" w:hAnsi="华文楷体" w:hint="eastAsia"/>
                <w:sz w:val="22"/>
              </w:rPr>
              <w:t>苏州云阳宜品投资管理有限公司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平安养老保险股份有限公司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圆信永丰基金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宝盈基金管理有限公司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信达澳银基金管理有限公司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交银施罗德基金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、</w:t>
            </w:r>
            <w:r w:rsidR="007939E9" w:rsidRPr="007939E9">
              <w:rPr>
                <w:rFonts w:ascii="华文楷体" w:eastAsia="华文楷体" w:hAnsi="华文楷体" w:hint="eastAsia"/>
                <w:sz w:val="22"/>
              </w:rPr>
              <w:t>博时基金管理有限公司</w:t>
            </w:r>
            <w:r w:rsidR="007939E9">
              <w:rPr>
                <w:rFonts w:ascii="华文楷体" w:eastAsia="华文楷体" w:hAnsi="华文楷体" w:hint="eastAsia"/>
                <w:sz w:val="22"/>
              </w:rPr>
              <w:t>等</w:t>
            </w:r>
            <w:r w:rsidR="007939E9">
              <w:rPr>
                <w:rFonts w:ascii="华文楷体" w:eastAsia="华文楷体" w:hAnsi="华文楷体"/>
                <w:sz w:val="22"/>
              </w:rPr>
              <w:t>50</w:t>
            </w:r>
            <w:r w:rsidR="00047FD3">
              <w:rPr>
                <w:rFonts w:ascii="华文楷体" w:eastAsia="华文楷体" w:hAnsi="华文楷体" w:hint="eastAsia"/>
                <w:sz w:val="22"/>
              </w:rPr>
              <w:t>家机构</w:t>
            </w:r>
            <w:r w:rsidR="00047FD3" w:rsidRPr="00CB0AF3">
              <w:rPr>
                <w:rFonts w:ascii="华文楷体" w:eastAsia="华文楷体" w:hAnsi="华文楷体"/>
                <w:sz w:val="22"/>
              </w:rPr>
              <w:t>共计</w:t>
            </w:r>
            <w:r w:rsidR="007939E9">
              <w:rPr>
                <w:rFonts w:ascii="华文楷体" w:eastAsia="华文楷体" w:hAnsi="华文楷体"/>
                <w:sz w:val="22"/>
              </w:rPr>
              <w:t>62</w:t>
            </w:r>
            <w:r w:rsidRPr="00CB0AF3">
              <w:rPr>
                <w:rFonts w:ascii="华文楷体" w:eastAsia="华文楷体" w:hAnsi="华文楷体"/>
                <w:sz w:val="22"/>
              </w:rPr>
              <w:t>人。</w:t>
            </w:r>
          </w:p>
        </w:tc>
      </w:tr>
      <w:tr w:rsidR="002C2F0E" w:rsidRPr="004A1640" w14:paraId="1C0946A8" w14:textId="77777777" w:rsidTr="00706987">
        <w:trPr>
          <w:trHeight w:val="646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9DEC" w14:textId="77777777" w:rsidR="002C2F0E" w:rsidRPr="00CB6095" w:rsidRDefault="002C2F0E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时间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8B5" w14:textId="36527943" w:rsidR="002C2F0E" w:rsidRPr="004A1640" w:rsidRDefault="0098588D" w:rsidP="00D24B59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98588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20</w:t>
            </w:r>
            <w:r w:rsidR="00511221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2</w:t>
            </w:r>
            <w:r w:rsidR="00047FD3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4</w:t>
            </w:r>
            <w:r w:rsidRPr="0098588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年</w:t>
            </w:r>
            <w:r w:rsidR="00D24B59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8</w:t>
            </w:r>
            <w:r w:rsidRPr="0098588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月</w:t>
            </w:r>
            <w:r w:rsidR="00D24B59"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  <w:t>16</w:t>
            </w:r>
            <w:r w:rsidRPr="0098588D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日</w:t>
            </w:r>
            <w:r w:rsidR="00047FD3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（周</w:t>
            </w:r>
            <w:r w:rsidR="00D24B59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五</w:t>
            </w:r>
            <w:r w:rsidR="002B0052"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）</w:t>
            </w:r>
          </w:p>
        </w:tc>
      </w:tr>
      <w:tr w:rsidR="002C2F0E" w:rsidRPr="0098588D" w14:paraId="28DCD5F7" w14:textId="77777777" w:rsidTr="00706987">
        <w:trPr>
          <w:trHeight w:val="667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58C6" w14:textId="77777777" w:rsidR="002C2F0E" w:rsidRPr="00CB6095" w:rsidRDefault="002C2F0E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地点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12F" w14:textId="14FE5294" w:rsidR="002C2F0E" w:rsidRPr="004A1640" w:rsidRDefault="002B0052" w:rsidP="006D2426">
            <w:pPr>
              <w:spacing w:line="360" w:lineRule="auto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bCs/>
                <w:iCs/>
                <w:color w:val="000000"/>
                <w:sz w:val="22"/>
              </w:rPr>
              <w:t>电话会议</w:t>
            </w:r>
          </w:p>
        </w:tc>
      </w:tr>
      <w:tr w:rsidR="004258F3" w:rsidRPr="005D27B0" w14:paraId="5BF1282D" w14:textId="77777777" w:rsidTr="00D27938">
        <w:trPr>
          <w:trHeight w:val="953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3FEB" w14:textId="77777777" w:rsidR="00CB6095" w:rsidRPr="00CB6095" w:rsidRDefault="004258F3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上市公司</w:t>
            </w:r>
          </w:p>
          <w:p w14:paraId="6CE5F661" w14:textId="77777777" w:rsidR="004258F3" w:rsidRPr="00CB6095" w:rsidRDefault="004258F3" w:rsidP="006D2426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接待人员姓名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98A" w14:textId="78F0CA8F" w:rsidR="004258F3" w:rsidRPr="00511221" w:rsidRDefault="00D843FE" w:rsidP="00FE0717">
            <w:pPr>
              <w:spacing w:line="360" w:lineRule="auto"/>
              <w:rPr>
                <w:rFonts w:ascii="华文楷体" w:eastAsia="华文楷体" w:hAnsi="华文楷体"/>
                <w:bCs/>
                <w:iCs/>
                <w:szCs w:val="21"/>
              </w:rPr>
            </w:pPr>
            <w:r w:rsidRPr="00511221">
              <w:rPr>
                <w:rFonts w:ascii="华文楷体" w:eastAsia="华文楷体" w:hAnsi="华文楷体" w:hint="eastAsia"/>
                <w:bCs/>
                <w:iCs/>
                <w:sz w:val="22"/>
              </w:rPr>
              <w:t>董事会秘书</w:t>
            </w:r>
            <w:r w:rsidR="00511221" w:rsidRPr="00511221">
              <w:rPr>
                <w:rFonts w:ascii="华文楷体" w:eastAsia="华文楷体" w:hAnsi="华文楷体" w:hint="eastAsia"/>
                <w:bCs/>
                <w:iCs/>
                <w:sz w:val="22"/>
              </w:rPr>
              <w:t>黄金龙</w:t>
            </w:r>
            <w:r w:rsidRPr="00511221">
              <w:rPr>
                <w:rFonts w:ascii="华文楷体" w:eastAsia="华文楷体" w:hAnsi="华文楷体" w:hint="eastAsia"/>
                <w:bCs/>
                <w:iCs/>
                <w:sz w:val="22"/>
              </w:rPr>
              <w:t>先生</w:t>
            </w:r>
            <w:r w:rsidR="00047FD3">
              <w:rPr>
                <w:rFonts w:ascii="华文楷体" w:eastAsia="华文楷体" w:hAnsi="华文楷体" w:hint="eastAsia"/>
                <w:bCs/>
                <w:iCs/>
                <w:sz w:val="22"/>
              </w:rPr>
              <w:t>、证券事务代表韩爽女士</w:t>
            </w:r>
          </w:p>
        </w:tc>
      </w:tr>
      <w:tr w:rsidR="003325A2" w:rsidRPr="002E32CE" w14:paraId="29B76BAA" w14:textId="77777777" w:rsidTr="00706987">
        <w:trPr>
          <w:trHeight w:val="565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668" w14:textId="77777777" w:rsidR="003325A2" w:rsidRPr="004A1640" w:rsidRDefault="003325A2" w:rsidP="006D2426">
            <w:pPr>
              <w:spacing w:line="360" w:lineRule="auto"/>
              <w:jc w:val="center"/>
              <w:rPr>
                <w:rFonts w:ascii="华文楷体" w:eastAsia="华文楷体" w:hAnsi="华文楷体"/>
                <w:bCs/>
                <w:iCs/>
                <w:color w:val="000000"/>
                <w:sz w:val="22"/>
              </w:rPr>
            </w:pPr>
            <w:r w:rsidRPr="00CB6095">
              <w:rPr>
                <w:rFonts w:ascii="华文楷体" w:eastAsia="华文楷体" w:hAnsi="华文楷体" w:hint="eastAsia"/>
                <w:b/>
                <w:bCs/>
                <w:iCs/>
                <w:color w:val="000000"/>
                <w:sz w:val="22"/>
              </w:rPr>
              <w:t>投资者关系活动主要内容介绍</w:t>
            </w:r>
          </w:p>
        </w:tc>
        <w:tc>
          <w:tcPr>
            <w:tcW w:w="4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85F" w14:textId="77777777" w:rsidR="00DE115B" w:rsidRPr="00E2386E" w:rsidRDefault="00DE115B" w:rsidP="00BE5AE7">
            <w:pPr>
              <w:pStyle w:val="a7"/>
              <w:numPr>
                <w:ilvl w:val="0"/>
                <w:numId w:val="23"/>
              </w:numPr>
              <w:spacing w:line="400" w:lineRule="exact"/>
              <w:ind w:firstLineChars="0"/>
              <w:rPr>
                <w:rFonts w:ascii="华文楷体" w:eastAsia="华文楷体" w:hAnsi="华文楷体"/>
                <w:b/>
                <w:vanish/>
                <w:szCs w:val="21"/>
              </w:rPr>
            </w:pPr>
          </w:p>
          <w:p w14:paraId="772C977C" w14:textId="77777777" w:rsidR="00DE115B" w:rsidRPr="00E2386E" w:rsidRDefault="00DE115B" w:rsidP="00BE5AE7">
            <w:pPr>
              <w:pStyle w:val="a7"/>
              <w:numPr>
                <w:ilvl w:val="0"/>
                <w:numId w:val="23"/>
              </w:numPr>
              <w:spacing w:line="400" w:lineRule="exact"/>
              <w:ind w:firstLineChars="0"/>
              <w:rPr>
                <w:rFonts w:ascii="华文楷体" w:eastAsia="华文楷体" w:hAnsi="华文楷体"/>
                <w:b/>
                <w:vanish/>
                <w:szCs w:val="21"/>
              </w:rPr>
            </w:pPr>
          </w:p>
          <w:p w14:paraId="3E828657" w14:textId="7FB92C2F" w:rsidR="00A9733E" w:rsidRDefault="003774DB" w:rsidP="00BE5AE7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A9733E">
              <w:rPr>
                <w:rFonts w:ascii="华文楷体" w:eastAsia="华文楷体" w:hAnsi="华文楷体"/>
                <w:b/>
                <w:sz w:val="22"/>
                <w:szCs w:val="22"/>
              </w:rPr>
              <w:t>第</w:t>
            </w:r>
            <w:r w:rsidRPr="00A9733E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一</w:t>
            </w:r>
            <w:r w:rsidRPr="00A9733E">
              <w:rPr>
                <w:rFonts w:ascii="华文楷体" w:eastAsia="华文楷体" w:hAnsi="华文楷体"/>
                <w:b/>
                <w:sz w:val="22"/>
                <w:szCs w:val="22"/>
              </w:rPr>
              <w:t>环节</w:t>
            </w:r>
            <w:r w:rsidRPr="00A9733E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EF7AF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 xml:space="preserve"> </w:t>
            </w:r>
            <w:r w:rsidR="006669B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202</w:t>
            </w:r>
            <w:r w:rsidR="006669B6">
              <w:rPr>
                <w:rFonts w:ascii="华文楷体" w:eastAsia="华文楷体" w:hAnsi="华文楷体"/>
                <w:b/>
                <w:sz w:val="22"/>
                <w:szCs w:val="22"/>
              </w:rPr>
              <w:t>4</w:t>
            </w:r>
            <w:r w:rsidR="00FE0717" w:rsidRPr="00FE0717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年</w:t>
            </w:r>
            <w:r w:rsidR="00EF7AF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半年度</w:t>
            </w:r>
            <w:r w:rsidR="00FE0717" w:rsidRPr="00FE0717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业绩</w:t>
            </w:r>
            <w:r w:rsidR="0071217D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及经营情况</w:t>
            </w:r>
            <w:r w:rsidR="00635F2B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说明</w:t>
            </w:r>
          </w:p>
          <w:p w14:paraId="112F3E69" w14:textId="712E5E66" w:rsidR="00EF7AF6" w:rsidRPr="00EF7AF6" w:rsidRDefault="00C52A0D" w:rsidP="00EF7AF6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1、</w:t>
            </w:r>
            <w:r w:rsidR="006669B6" w:rsidRPr="006669B6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营业收入</w:t>
            </w:r>
            <w:r w:rsidR="008423DA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EF7AF6" w:rsidRPr="00EF7AF6">
              <w:rPr>
                <w:rFonts w:ascii="华文楷体" w:eastAsia="华文楷体" w:hAnsi="华文楷体" w:hint="eastAsia"/>
                <w:sz w:val="22"/>
                <w:szCs w:val="22"/>
              </w:rPr>
              <w:t>24年上半年</w:t>
            </w:r>
            <w:r w:rsidR="0047719F">
              <w:rPr>
                <w:rFonts w:ascii="华文楷体" w:eastAsia="华文楷体" w:hAnsi="华文楷体" w:hint="eastAsia"/>
                <w:sz w:val="22"/>
                <w:szCs w:val="22"/>
              </w:rPr>
              <w:t>，公司</w:t>
            </w:r>
            <w:r w:rsidR="00EF7AF6">
              <w:rPr>
                <w:rFonts w:ascii="华文楷体" w:eastAsia="华文楷体" w:hAnsi="华文楷体" w:hint="eastAsia"/>
                <w:sz w:val="22"/>
                <w:szCs w:val="22"/>
              </w:rPr>
              <w:t>营业</w:t>
            </w:r>
            <w:r w:rsidR="00EF7AF6" w:rsidRPr="00EF7AF6">
              <w:rPr>
                <w:rFonts w:ascii="华文楷体" w:eastAsia="华文楷体" w:hAnsi="华文楷体" w:hint="eastAsia"/>
                <w:sz w:val="22"/>
                <w:szCs w:val="22"/>
              </w:rPr>
              <w:t>收入</w:t>
            </w:r>
            <w:r w:rsidR="0047719F">
              <w:rPr>
                <w:rFonts w:ascii="华文楷体" w:eastAsia="华文楷体" w:hAnsi="华文楷体" w:hint="eastAsia"/>
                <w:sz w:val="22"/>
                <w:szCs w:val="22"/>
              </w:rPr>
              <w:t>为</w:t>
            </w:r>
            <w:r w:rsidR="00EF7AF6" w:rsidRPr="00EF7AF6">
              <w:rPr>
                <w:rFonts w:ascii="华文楷体" w:eastAsia="华文楷体" w:hAnsi="华文楷体" w:hint="eastAsia"/>
                <w:sz w:val="22"/>
                <w:szCs w:val="22"/>
              </w:rPr>
              <w:t>184.5亿，同比增长17.5%</w:t>
            </w:r>
            <w:r w:rsidR="00EF7AF6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="00EF7AF6" w:rsidRPr="00EF7AF6">
              <w:rPr>
                <w:rFonts w:ascii="华文楷体" w:eastAsia="华文楷体" w:hAnsi="华文楷体" w:hint="eastAsia"/>
                <w:sz w:val="22"/>
                <w:szCs w:val="22"/>
              </w:rPr>
              <w:t>其中，</w:t>
            </w:r>
            <w:r w:rsidR="00EF7AF6">
              <w:rPr>
                <w:rFonts w:ascii="华文楷体" w:eastAsia="华文楷体" w:hAnsi="华文楷体" w:hint="eastAsia"/>
                <w:sz w:val="22"/>
                <w:szCs w:val="22"/>
              </w:rPr>
              <w:t>从业务角度</w:t>
            </w:r>
            <w:r w:rsidR="00EF7AF6" w:rsidRPr="00EF7AF6">
              <w:rPr>
                <w:rFonts w:ascii="华文楷体" w:eastAsia="华文楷体" w:hAnsi="华文楷体" w:hint="eastAsia"/>
                <w:sz w:val="22"/>
                <w:szCs w:val="22"/>
              </w:rPr>
              <w:t>，快运收入166.4亿，同比增长21.1%，占收入比为90.2%。从货量角度，上半年</w:t>
            </w:r>
            <w:r w:rsidR="00EF7AF6">
              <w:rPr>
                <w:rFonts w:ascii="华文楷体" w:eastAsia="华文楷体" w:hAnsi="华文楷体" w:hint="eastAsia"/>
                <w:sz w:val="22"/>
                <w:szCs w:val="22"/>
              </w:rPr>
              <w:t>不含整车业务</w:t>
            </w:r>
            <w:r w:rsidR="00EF7AF6" w:rsidRPr="00EF7AF6">
              <w:rPr>
                <w:rFonts w:ascii="华文楷体" w:eastAsia="华文楷体" w:hAnsi="华文楷体" w:hint="eastAsia"/>
                <w:sz w:val="22"/>
                <w:szCs w:val="22"/>
              </w:rPr>
              <w:t>、网络融合的快运业务货量603万吨，同比增长约8%。</w:t>
            </w:r>
          </w:p>
          <w:p w14:paraId="5316FEB4" w14:textId="2E1F79F8" w:rsidR="00DA103D" w:rsidRDefault="00C52A0D" w:rsidP="00DA103D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2、</w:t>
            </w:r>
            <w:r w:rsidR="00096523" w:rsidRPr="00096523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经营业绩：</w:t>
            </w:r>
            <w:r w:rsidR="0047719F" w:rsidRPr="0047719F">
              <w:rPr>
                <w:rFonts w:ascii="华文楷体" w:eastAsia="华文楷体" w:hAnsi="华文楷体" w:hint="eastAsia"/>
                <w:sz w:val="22"/>
                <w:szCs w:val="22"/>
              </w:rPr>
              <w:t>24年上半年</w:t>
            </w:r>
            <w:r w:rsidR="0047719F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47719F" w:rsidRPr="0047719F">
              <w:rPr>
                <w:rFonts w:ascii="华文楷体" w:eastAsia="华文楷体" w:hAnsi="华文楷体" w:hint="eastAsia"/>
                <w:sz w:val="22"/>
                <w:szCs w:val="22"/>
              </w:rPr>
              <w:t>公司归母净利润为3.33亿，同比增长37.1%，扣非归母净利润为1.98亿，同比增长51.0%</w:t>
            </w:r>
            <w:r w:rsidR="0047719F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="0047719F" w:rsidRPr="0047719F">
              <w:rPr>
                <w:rFonts w:ascii="华文楷体" w:eastAsia="华文楷体" w:hAnsi="华文楷体" w:hint="eastAsia"/>
                <w:sz w:val="22"/>
                <w:szCs w:val="22"/>
              </w:rPr>
              <w:t>公司上半年经营业绩保持了持续的改善</w:t>
            </w:r>
            <w:r w:rsidR="0047719F">
              <w:rPr>
                <w:rFonts w:ascii="华文楷体" w:eastAsia="华文楷体" w:hAnsi="华文楷体" w:hint="eastAsia"/>
                <w:sz w:val="22"/>
                <w:szCs w:val="22"/>
              </w:rPr>
              <w:t>，主要得益于</w:t>
            </w:r>
            <w:r w:rsidR="00DB5A55">
              <w:rPr>
                <w:rFonts w:ascii="华文楷体" w:eastAsia="华文楷体" w:hAnsi="华文楷体" w:hint="eastAsia"/>
                <w:sz w:val="22"/>
                <w:szCs w:val="22"/>
              </w:rPr>
              <w:t>内部各环节的资源效能提升、成本费用节降、网络融合等降本提效</w:t>
            </w:r>
            <w:r w:rsidR="0047719F" w:rsidRPr="0047719F">
              <w:rPr>
                <w:rFonts w:ascii="华文楷体" w:eastAsia="华文楷体" w:hAnsi="华文楷体" w:hint="eastAsia"/>
                <w:sz w:val="22"/>
                <w:szCs w:val="22"/>
              </w:rPr>
              <w:t>项目的有序推进。目前公司各环节的产能利用还有进一步提升空间，下半年如果货量能有更快的增长，公司在成本效率上</w:t>
            </w:r>
            <w:r w:rsidR="00DB5A55">
              <w:rPr>
                <w:rFonts w:ascii="华文楷体" w:eastAsia="华文楷体" w:hAnsi="华文楷体" w:hint="eastAsia"/>
                <w:sz w:val="22"/>
                <w:szCs w:val="22"/>
              </w:rPr>
              <w:t>有望持续</w:t>
            </w:r>
            <w:r w:rsidR="0047719F" w:rsidRPr="0047719F">
              <w:rPr>
                <w:rFonts w:ascii="华文楷体" w:eastAsia="华文楷体" w:hAnsi="华文楷体" w:hint="eastAsia"/>
                <w:sz w:val="22"/>
                <w:szCs w:val="22"/>
              </w:rPr>
              <w:t>改善。</w:t>
            </w:r>
          </w:p>
          <w:p w14:paraId="0896FB09" w14:textId="7A7C7072" w:rsidR="00DB5A55" w:rsidRDefault="00DB5A55" w:rsidP="00DA103D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sz w:val="22"/>
                <w:szCs w:val="22"/>
              </w:rPr>
              <w:t>成本费用具体分析如下：</w:t>
            </w:r>
          </w:p>
          <w:p w14:paraId="12F2B822" w14:textId="62B1B79C" w:rsidR="00DB5A55" w:rsidRDefault="00DB5A55" w:rsidP="00DA103D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sz w:val="22"/>
                <w:szCs w:val="22"/>
              </w:rPr>
              <w:t>（1）</w:t>
            </w:r>
            <w:r w:rsidR="00A7403F">
              <w:rPr>
                <w:rFonts w:ascii="华文楷体" w:eastAsia="华文楷体" w:hAnsi="华文楷体" w:hint="eastAsia"/>
                <w:sz w:val="22"/>
                <w:szCs w:val="22"/>
              </w:rPr>
              <w:t>人工</w:t>
            </w:r>
            <w:r w:rsidRPr="00DB5A55">
              <w:rPr>
                <w:rFonts w:ascii="华文楷体" w:eastAsia="华文楷体" w:hAnsi="华文楷体" w:hint="eastAsia"/>
                <w:sz w:val="22"/>
                <w:szCs w:val="22"/>
              </w:rPr>
              <w:t>成本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：</w:t>
            </w:r>
            <w:r w:rsidRPr="00DB5A55">
              <w:rPr>
                <w:rFonts w:ascii="华文楷体" w:eastAsia="华文楷体" w:hAnsi="华文楷体" w:hint="eastAsia"/>
                <w:sz w:val="22"/>
                <w:szCs w:val="22"/>
              </w:rPr>
              <w:t>占收入比为39.0%，同比下降6.4个百分点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Pr="00DB5A55">
              <w:rPr>
                <w:rFonts w:ascii="华文楷体" w:eastAsia="华文楷体" w:hAnsi="华文楷体" w:hint="eastAsia"/>
                <w:sz w:val="22"/>
                <w:szCs w:val="22"/>
              </w:rPr>
              <w:t>主要原因：首先，收派环节，随着收派人员四轮车占比的提升及片区更合理的划分，人均收派效率在持续提升；</w:t>
            </w:r>
            <w:r w:rsidRPr="00DB5A55">
              <w:rPr>
                <w:rFonts w:ascii="华文楷体" w:eastAsia="华文楷体" w:hAnsi="华文楷体" w:hint="eastAsia"/>
                <w:sz w:val="22"/>
                <w:szCs w:val="22"/>
              </w:rPr>
              <w:lastRenderedPageBreak/>
              <w:t>中转环节，随着网络融合的推进及内部操作流程优化，中转人均操作效率</w:t>
            </w:r>
            <w:r w:rsidR="009D284E">
              <w:rPr>
                <w:rFonts w:ascii="华文楷体" w:eastAsia="华文楷体" w:hAnsi="华文楷体" w:hint="eastAsia"/>
                <w:sz w:val="22"/>
                <w:szCs w:val="22"/>
              </w:rPr>
              <w:t>提升。</w:t>
            </w:r>
            <w:r w:rsidRPr="00DB5A55">
              <w:rPr>
                <w:rFonts w:ascii="华文楷体" w:eastAsia="华文楷体" w:hAnsi="华文楷体" w:hint="eastAsia"/>
                <w:sz w:val="22"/>
                <w:szCs w:val="22"/>
              </w:rPr>
              <w:t>其次，随着末端网点的转型升级，一线文职人员也在</w:t>
            </w:r>
            <w:r w:rsidR="009D284E">
              <w:rPr>
                <w:rFonts w:ascii="华文楷体" w:eastAsia="华文楷体" w:hAnsi="华文楷体" w:hint="eastAsia"/>
                <w:sz w:val="22"/>
                <w:szCs w:val="22"/>
              </w:rPr>
              <w:t>转型。最后</w:t>
            </w:r>
            <w:r w:rsidRPr="00DB5A55">
              <w:rPr>
                <w:rFonts w:ascii="华文楷体" w:eastAsia="华文楷体" w:hAnsi="华文楷体" w:hint="eastAsia"/>
                <w:sz w:val="22"/>
                <w:szCs w:val="22"/>
              </w:rPr>
              <w:t>，现有收入结构的变化，高运费低人工的网络融合等业务体量提升，进一步拉低人工成本占收入比。</w:t>
            </w:r>
          </w:p>
          <w:p w14:paraId="551641ED" w14:textId="5398F337" w:rsidR="00453339" w:rsidRDefault="00453339" w:rsidP="00DA103D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sz w:val="22"/>
                <w:szCs w:val="22"/>
              </w:rPr>
              <w:t>（2）</w:t>
            </w:r>
            <w:r w:rsidRPr="00453339">
              <w:rPr>
                <w:rFonts w:ascii="华文楷体" w:eastAsia="华文楷体" w:hAnsi="华文楷体" w:hint="eastAsia"/>
                <w:sz w:val="22"/>
                <w:szCs w:val="22"/>
              </w:rPr>
              <w:t>运输成本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：</w:t>
            </w:r>
            <w:r w:rsidRPr="00453339">
              <w:rPr>
                <w:rFonts w:ascii="华文楷体" w:eastAsia="华文楷体" w:hAnsi="华文楷体" w:hint="eastAsia"/>
                <w:sz w:val="22"/>
                <w:szCs w:val="22"/>
              </w:rPr>
              <w:t>占收入比为40.7%，</w:t>
            </w:r>
            <w:r w:rsidR="001E3E4C">
              <w:rPr>
                <w:rFonts w:ascii="华文楷体" w:eastAsia="华文楷体" w:hAnsi="华文楷体" w:hint="eastAsia"/>
                <w:sz w:val="22"/>
                <w:szCs w:val="22"/>
              </w:rPr>
              <w:t>同比</w:t>
            </w:r>
            <w:r w:rsidRPr="00453339">
              <w:rPr>
                <w:rFonts w:ascii="华文楷体" w:eastAsia="华文楷体" w:hAnsi="华文楷体" w:hint="eastAsia"/>
                <w:sz w:val="22"/>
                <w:szCs w:val="22"/>
              </w:rPr>
              <w:t>上升9.7</w:t>
            </w:r>
            <w:r w:rsidR="00800578">
              <w:rPr>
                <w:rFonts w:ascii="华文楷体" w:eastAsia="华文楷体" w:hAnsi="华文楷体" w:hint="eastAsia"/>
                <w:sz w:val="22"/>
                <w:szCs w:val="22"/>
              </w:rPr>
              <w:t>个百分点，同比大幅度提升。</w:t>
            </w:r>
            <w:r w:rsidR="001E3E4C">
              <w:rPr>
                <w:rFonts w:ascii="华文楷体" w:eastAsia="华文楷体" w:hAnsi="华文楷体" w:hint="eastAsia"/>
                <w:sz w:val="22"/>
                <w:szCs w:val="22"/>
              </w:rPr>
              <w:t>主要</w:t>
            </w:r>
            <w:r w:rsidRPr="00453339">
              <w:rPr>
                <w:rFonts w:ascii="华文楷体" w:eastAsia="华文楷体" w:hAnsi="华文楷体" w:hint="eastAsia"/>
                <w:sz w:val="22"/>
                <w:szCs w:val="22"/>
              </w:rPr>
              <w:t>是受业务结构变化</w:t>
            </w:r>
            <w:r w:rsidR="001E3E4C">
              <w:rPr>
                <w:rFonts w:ascii="华文楷体" w:eastAsia="华文楷体" w:hAnsi="华文楷体" w:hint="eastAsia"/>
                <w:sz w:val="22"/>
                <w:szCs w:val="22"/>
              </w:rPr>
              <w:t>影响</w:t>
            </w:r>
            <w:r w:rsidRPr="00453339">
              <w:rPr>
                <w:rFonts w:ascii="华文楷体" w:eastAsia="华文楷体" w:hAnsi="华文楷体" w:hint="eastAsia"/>
                <w:sz w:val="22"/>
                <w:szCs w:val="22"/>
              </w:rPr>
              <w:t>，高运费低人</w:t>
            </w:r>
            <w:r w:rsidR="001E3E4C">
              <w:rPr>
                <w:rFonts w:ascii="华文楷体" w:eastAsia="华文楷体" w:hAnsi="华文楷体" w:hint="eastAsia"/>
                <w:sz w:val="22"/>
                <w:szCs w:val="22"/>
              </w:rPr>
              <w:t>工的网络融合、整车等业务体量提升，促使运输成本占收入比同比上升。</w:t>
            </w:r>
            <w:r w:rsidRPr="00453339">
              <w:rPr>
                <w:rFonts w:ascii="华文楷体" w:eastAsia="华文楷体" w:hAnsi="华文楷体" w:hint="eastAsia"/>
                <w:sz w:val="22"/>
                <w:szCs w:val="22"/>
              </w:rPr>
              <w:t>但随着</w:t>
            </w:r>
            <w:r w:rsidR="001E3E4C" w:rsidRPr="001E3E4C">
              <w:rPr>
                <w:rFonts w:ascii="华文楷体" w:eastAsia="华文楷体" w:hAnsi="华文楷体" w:hint="eastAsia"/>
                <w:sz w:val="22"/>
                <w:szCs w:val="22"/>
              </w:rPr>
              <w:t>路由优化、车型升级、运力集采等降本增效举措</w:t>
            </w:r>
            <w:r w:rsidR="001E3E4C">
              <w:rPr>
                <w:rFonts w:ascii="华文楷体" w:eastAsia="华文楷体" w:hAnsi="华文楷体" w:hint="eastAsia"/>
                <w:sz w:val="22"/>
                <w:szCs w:val="22"/>
              </w:rPr>
              <w:t>的持续推进</w:t>
            </w:r>
            <w:r w:rsidR="001E3E4C" w:rsidRPr="001E3E4C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1E3E4C">
              <w:rPr>
                <w:rFonts w:ascii="华文楷体" w:eastAsia="华文楷体" w:hAnsi="华文楷体" w:hint="eastAsia"/>
                <w:sz w:val="22"/>
                <w:szCs w:val="22"/>
              </w:rPr>
              <w:t>能在一定程度上</w:t>
            </w:r>
            <w:r w:rsidR="001E3E4C" w:rsidRPr="001E3E4C">
              <w:rPr>
                <w:rFonts w:ascii="华文楷体" w:eastAsia="华文楷体" w:hAnsi="华文楷体" w:hint="eastAsia"/>
                <w:sz w:val="22"/>
                <w:szCs w:val="22"/>
              </w:rPr>
              <w:t>控制运输成本过快增长</w:t>
            </w:r>
            <w:r w:rsidR="001E3E4C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</w:p>
          <w:p w14:paraId="2DB75A07" w14:textId="6B906251" w:rsidR="00652BBB" w:rsidRDefault="00652BBB" w:rsidP="00DA103D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sz w:val="22"/>
                <w:szCs w:val="22"/>
              </w:rPr>
              <w:t>（3）</w:t>
            </w:r>
            <w:r w:rsidRPr="00652BBB">
              <w:rPr>
                <w:rFonts w:ascii="华文楷体" w:eastAsia="华文楷体" w:hAnsi="华文楷体" w:hint="eastAsia"/>
                <w:sz w:val="22"/>
                <w:szCs w:val="22"/>
              </w:rPr>
              <w:t>房租成本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：</w:t>
            </w:r>
            <w:r w:rsidRPr="00652BBB">
              <w:rPr>
                <w:rFonts w:ascii="华文楷体" w:eastAsia="华文楷体" w:hAnsi="华文楷体" w:hint="eastAsia"/>
                <w:sz w:val="22"/>
                <w:szCs w:val="22"/>
              </w:rPr>
              <w:t>占收入比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为</w:t>
            </w:r>
            <w:r w:rsidRPr="00652BBB">
              <w:rPr>
                <w:rFonts w:ascii="华文楷体" w:eastAsia="华文楷体" w:hAnsi="华文楷体" w:hint="eastAsia"/>
                <w:sz w:val="22"/>
                <w:szCs w:val="22"/>
              </w:rPr>
              <w:t>5.4%，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同比</w:t>
            </w:r>
            <w:r w:rsidRPr="00652BBB">
              <w:rPr>
                <w:rFonts w:ascii="华文楷体" w:eastAsia="华文楷体" w:hAnsi="华文楷体" w:hint="eastAsia"/>
                <w:sz w:val="22"/>
                <w:szCs w:val="22"/>
              </w:rPr>
              <w:t>基本持平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Pr="00652BBB">
              <w:rPr>
                <w:rFonts w:ascii="华文楷体" w:eastAsia="华文楷体" w:hAnsi="华文楷体" w:hint="eastAsia"/>
                <w:sz w:val="22"/>
                <w:szCs w:val="22"/>
              </w:rPr>
              <w:t>一方面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Pr="00652BBB">
              <w:rPr>
                <w:rFonts w:ascii="华文楷体" w:eastAsia="华文楷体" w:hAnsi="华文楷体" w:hint="eastAsia"/>
                <w:sz w:val="22"/>
                <w:szCs w:val="22"/>
              </w:rPr>
              <w:t>2023年下半年公司全面接管网络融合项目83个转运场，分拨中心数量、租赁面积同比增加，房租成本相应增加；另一方面，</w:t>
            </w:r>
            <w:r w:rsidR="00CB765A" w:rsidRPr="00CB765A">
              <w:rPr>
                <w:rFonts w:ascii="华文楷体" w:eastAsia="华文楷体" w:hAnsi="华文楷体" w:hint="eastAsia"/>
                <w:sz w:val="22"/>
                <w:szCs w:val="22"/>
              </w:rPr>
              <w:t>公司持续推进末端网点升级，提升网点整体功能性及坪效。同时，随着中转、运输环节双网融合的有序推进，逐步优化富余的分</w:t>
            </w:r>
            <w:r w:rsidR="00CB765A">
              <w:rPr>
                <w:rFonts w:ascii="华文楷体" w:eastAsia="华文楷体" w:hAnsi="华文楷体" w:hint="eastAsia"/>
                <w:sz w:val="22"/>
                <w:szCs w:val="22"/>
              </w:rPr>
              <w:t>拨中心，原有场地房租成本节降</w:t>
            </w:r>
            <w:r w:rsidR="003A3236">
              <w:rPr>
                <w:rFonts w:ascii="华文楷体" w:eastAsia="华文楷体" w:hAnsi="华文楷体" w:hint="eastAsia"/>
                <w:sz w:val="22"/>
                <w:szCs w:val="22"/>
              </w:rPr>
              <w:t>。上述两方面综合影响下，房租成本占收入比同比持平。</w:t>
            </w:r>
            <w:r w:rsidRPr="00652BBB">
              <w:rPr>
                <w:rFonts w:ascii="华文楷体" w:eastAsia="华文楷体" w:hAnsi="华文楷体" w:hint="eastAsia"/>
                <w:sz w:val="22"/>
                <w:szCs w:val="22"/>
              </w:rPr>
              <w:t>随着以上举措持续推进</w:t>
            </w:r>
            <w:r w:rsidR="003A3236">
              <w:rPr>
                <w:rFonts w:ascii="华文楷体" w:eastAsia="华文楷体" w:hAnsi="华文楷体" w:hint="eastAsia"/>
                <w:sz w:val="22"/>
                <w:szCs w:val="22"/>
              </w:rPr>
              <w:t>，下半年</w:t>
            </w:r>
            <w:r w:rsidRPr="00652BBB">
              <w:rPr>
                <w:rFonts w:ascii="华文楷体" w:eastAsia="华文楷体" w:hAnsi="华文楷体" w:hint="eastAsia"/>
                <w:sz w:val="22"/>
                <w:szCs w:val="22"/>
              </w:rPr>
              <w:t>房租成本会呈稳步下降的趋势。</w:t>
            </w:r>
          </w:p>
          <w:p w14:paraId="34CA78ED" w14:textId="03D90911" w:rsidR="0009558A" w:rsidRPr="0009558A" w:rsidRDefault="003A3236" w:rsidP="0009558A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sz w:val="22"/>
                <w:szCs w:val="22"/>
              </w:rPr>
              <w:t>（4）</w:t>
            </w:r>
            <w:r w:rsidR="0009558A" w:rsidRPr="0009558A">
              <w:rPr>
                <w:rFonts w:ascii="华文楷体" w:eastAsia="华文楷体" w:hAnsi="华文楷体" w:hint="eastAsia"/>
                <w:sz w:val="22"/>
                <w:szCs w:val="22"/>
              </w:rPr>
              <w:t>折旧摊销</w:t>
            </w:r>
            <w:r w:rsidR="0009558A">
              <w:rPr>
                <w:rFonts w:ascii="华文楷体" w:eastAsia="华文楷体" w:hAnsi="华文楷体" w:hint="eastAsia"/>
                <w:sz w:val="22"/>
                <w:szCs w:val="22"/>
              </w:rPr>
              <w:t>：</w:t>
            </w:r>
            <w:r w:rsidR="0009558A" w:rsidRPr="0009558A">
              <w:rPr>
                <w:rFonts w:ascii="华文楷体" w:eastAsia="华文楷体" w:hAnsi="华文楷体" w:hint="eastAsia"/>
                <w:sz w:val="22"/>
                <w:szCs w:val="22"/>
              </w:rPr>
              <w:t>占收入比2.9%</w:t>
            </w:r>
            <w:r w:rsidR="0009558A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09558A" w:rsidRPr="0009558A">
              <w:rPr>
                <w:rFonts w:ascii="华文楷体" w:eastAsia="华文楷体" w:hAnsi="华文楷体" w:hint="eastAsia"/>
                <w:sz w:val="22"/>
                <w:szCs w:val="22"/>
              </w:rPr>
              <w:t>同比下降0.7个百分点，主要为公司长期资产布局已基本完成，现阶段资本性支出主要为维稳性开支，长期资产规模有所下降</w:t>
            </w:r>
            <w:r w:rsidR="0009558A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="0009558A" w:rsidRPr="0009558A">
              <w:rPr>
                <w:rFonts w:ascii="华文楷体" w:eastAsia="华文楷体" w:hAnsi="华文楷体" w:hint="eastAsia"/>
                <w:sz w:val="22"/>
                <w:szCs w:val="22"/>
              </w:rPr>
              <w:t>同时，公司不断加强资产精细化管理，推进资产合理调配，提升资产利用效能，折旧摊销费用同比减少。</w:t>
            </w:r>
          </w:p>
          <w:p w14:paraId="1D18C101" w14:textId="06A1AE93" w:rsidR="003A3236" w:rsidRDefault="0009558A" w:rsidP="0009558A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sz w:val="22"/>
                <w:szCs w:val="22"/>
              </w:rPr>
              <w:t>（5）</w:t>
            </w:r>
            <w:r w:rsidRPr="0009558A">
              <w:rPr>
                <w:rFonts w:ascii="华文楷体" w:eastAsia="华文楷体" w:hAnsi="华文楷体" w:hint="eastAsia"/>
                <w:sz w:val="22"/>
                <w:szCs w:val="22"/>
              </w:rPr>
              <w:t>其他成本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：</w:t>
            </w:r>
            <w:r w:rsidRPr="0009558A">
              <w:rPr>
                <w:rFonts w:ascii="华文楷体" w:eastAsia="华文楷体" w:hAnsi="华文楷体" w:hint="eastAsia"/>
                <w:sz w:val="22"/>
                <w:szCs w:val="22"/>
              </w:rPr>
              <w:t>占收入比4.9%，同比下降1.2个百分点，其他成本主要为包材、物料、理赔等成本。随着公司运营质量的持续提升，货物丢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失率、破损率的下降带来理赔成本的减少。同时，公司精细化管理水平</w:t>
            </w:r>
            <w:r w:rsidRPr="0009558A">
              <w:rPr>
                <w:rFonts w:ascii="华文楷体" w:eastAsia="华文楷体" w:hAnsi="华文楷体" w:hint="eastAsia"/>
                <w:sz w:val="22"/>
                <w:szCs w:val="22"/>
              </w:rPr>
              <w:t>不断改善，包装材料、低值易耗品等成本同比减少。</w:t>
            </w:r>
          </w:p>
          <w:p w14:paraId="03B2F215" w14:textId="0DBC2C9B" w:rsidR="00D16F95" w:rsidRDefault="00D16F95" w:rsidP="0009558A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sz w:val="22"/>
                <w:szCs w:val="22"/>
              </w:rPr>
              <w:t>（6）期间费用：</w:t>
            </w:r>
            <w:r w:rsidRPr="00D16F95">
              <w:rPr>
                <w:rFonts w:ascii="华文楷体" w:eastAsia="华文楷体" w:hAnsi="华文楷体" w:hint="eastAsia"/>
                <w:sz w:val="22"/>
                <w:szCs w:val="22"/>
              </w:rPr>
              <w:t>上半年期间费用占收入比为6.1%，同比下降1.3个百分点。其中，销售费用同比增长19.8%，主要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由于公司</w:t>
            </w:r>
            <w:r w:rsidRPr="00D16F95">
              <w:rPr>
                <w:rFonts w:ascii="华文楷体" w:eastAsia="华文楷体" w:hAnsi="华文楷体" w:hint="eastAsia"/>
                <w:sz w:val="22"/>
                <w:szCs w:val="22"/>
              </w:rPr>
              <w:t>持续强化销售能力建设，不断壮大销售团队；管理费用同比减少9.5%，一方面，公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司加大销售团队资源支持，部分业务职能人员转向销售岗位；另一方面，公司持续推进科技赋能、流程优化</w:t>
            </w:r>
            <w:r w:rsidRPr="00D16F95">
              <w:rPr>
                <w:rFonts w:ascii="华文楷体" w:eastAsia="华文楷体" w:hAnsi="华文楷体" w:hint="eastAsia"/>
                <w:sz w:val="22"/>
                <w:szCs w:val="22"/>
              </w:rPr>
              <w:t>及职能组织扁平化，实现管理效能的不断提升。</w:t>
            </w:r>
          </w:p>
          <w:p w14:paraId="0707F181" w14:textId="6CF470D0" w:rsidR="00F1315A" w:rsidRDefault="00F1315A" w:rsidP="0009558A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 w:rsidRPr="00DE23A8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3、现金流：</w:t>
            </w:r>
            <w:r w:rsidR="00740534">
              <w:rPr>
                <w:rFonts w:ascii="华文楷体" w:eastAsia="华文楷体" w:hAnsi="华文楷体" w:hint="eastAsia"/>
                <w:sz w:val="22"/>
                <w:szCs w:val="22"/>
              </w:rPr>
              <w:t>随着经营业绩持续改善，公司现金流也在稳步向好。</w:t>
            </w:r>
            <w:r w:rsidRPr="00F1315A">
              <w:rPr>
                <w:rFonts w:ascii="华文楷体" w:eastAsia="华文楷体" w:hAnsi="华文楷体" w:hint="eastAsia"/>
                <w:sz w:val="22"/>
                <w:szCs w:val="22"/>
              </w:rPr>
              <w:t>2024年上半年</w:t>
            </w:r>
            <w:r w:rsidR="00740534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Pr="00F1315A">
              <w:rPr>
                <w:rFonts w:ascii="华文楷体" w:eastAsia="华文楷体" w:hAnsi="华文楷体" w:hint="eastAsia"/>
                <w:sz w:val="22"/>
                <w:szCs w:val="22"/>
              </w:rPr>
              <w:t>公司经营现金流净额为18.3亿，同比增加2.6</w:t>
            </w:r>
            <w:r w:rsidR="00740534">
              <w:rPr>
                <w:rFonts w:ascii="华文楷体" w:eastAsia="华文楷体" w:hAnsi="华文楷体" w:hint="eastAsia"/>
                <w:sz w:val="22"/>
                <w:szCs w:val="22"/>
              </w:rPr>
              <w:t>亿。</w:t>
            </w:r>
            <w:r w:rsidRPr="00F1315A">
              <w:rPr>
                <w:rFonts w:ascii="华文楷体" w:eastAsia="华文楷体" w:hAnsi="华文楷体" w:hint="eastAsia"/>
                <w:sz w:val="22"/>
                <w:szCs w:val="22"/>
              </w:rPr>
              <w:t>可用资金</w:t>
            </w:r>
            <w:r w:rsidR="00740534">
              <w:rPr>
                <w:rFonts w:ascii="华文楷体" w:eastAsia="华文楷体" w:hAnsi="华文楷体" w:hint="eastAsia"/>
                <w:sz w:val="22"/>
                <w:szCs w:val="22"/>
              </w:rPr>
              <w:t>余额稳步增长，从公司目前经营情况及规划看，现阶段现金流较为充裕</w:t>
            </w:r>
            <w:r w:rsidRPr="00F1315A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</w:p>
          <w:p w14:paraId="5A6F68C9" w14:textId="66014B2B" w:rsidR="00D16F95" w:rsidRDefault="000058BF" w:rsidP="0009558A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  <w:r w:rsidRPr="000058BF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4、客户体验：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上半年公司核心关注的交付质量指标完成的情况，同比均有显著改善。</w:t>
            </w:r>
            <w:r w:rsidRPr="000058BF">
              <w:rPr>
                <w:rFonts w:ascii="华文楷体" w:eastAsia="华文楷体" w:hAnsi="华文楷体" w:hint="eastAsia"/>
                <w:sz w:val="22"/>
                <w:szCs w:val="22"/>
              </w:rPr>
              <w:t>在收派服务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方面，</w:t>
            </w:r>
            <w:r w:rsidRPr="000058BF">
              <w:rPr>
                <w:rFonts w:ascii="华文楷体" w:eastAsia="华文楷体" w:hAnsi="华文楷体" w:hint="eastAsia"/>
                <w:sz w:val="22"/>
                <w:szCs w:val="22"/>
              </w:rPr>
              <w:t>妥投率提升6.2个百分点、上楼投诉率同比下降75.9%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；在运输时效方面，</w:t>
            </w:r>
            <w:r w:rsidRPr="000058BF">
              <w:rPr>
                <w:rFonts w:ascii="华文楷体" w:eastAsia="华文楷体" w:hAnsi="华文楷体" w:hint="eastAsia"/>
                <w:sz w:val="22"/>
                <w:szCs w:val="22"/>
              </w:rPr>
              <w:t>全程履约率同比提升3.8个百分点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；在货物安全方面，</w:t>
            </w:r>
            <w:r w:rsidRPr="000058BF">
              <w:rPr>
                <w:rFonts w:ascii="华文楷体" w:eastAsia="华文楷体" w:hAnsi="华文楷体" w:hint="eastAsia"/>
                <w:sz w:val="22"/>
                <w:szCs w:val="22"/>
              </w:rPr>
              <w:t>货物破损率同比下降28.3%；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在客户满意度方面，</w:t>
            </w:r>
            <w:r w:rsidRPr="000058BF">
              <w:rPr>
                <w:rFonts w:ascii="华文楷体" w:eastAsia="华文楷体" w:hAnsi="华文楷体" w:hint="eastAsia"/>
                <w:sz w:val="22"/>
                <w:szCs w:val="22"/>
              </w:rPr>
              <w:t>客户</w:t>
            </w:r>
            <w:r w:rsidR="00AC499A">
              <w:rPr>
                <w:rFonts w:ascii="华文楷体" w:eastAsia="华文楷体" w:hAnsi="华文楷体" w:hint="eastAsia"/>
                <w:sz w:val="22"/>
                <w:szCs w:val="22"/>
              </w:rPr>
              <w:t>万票</w:t>
            </w:r>
            <w:r w:rsidRPr="000058BF">
              <w:rPr>
                <w:rFonts w:ascii="华文楷体" w:eastAsia="华文楷体" w:hAnsi="华文楷体" w:hint="eastAsia"/>
                <w:sz w:val="22"/>
                <w:szCs w:val="22"/>
              </w:rPr>
              <w:t>有责投诉率同比下降43.6%</w:t>
            </w:r>
            <w:r w:rsidR="00AC499A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="00AC499A" w:rsidRPr="00AC499A">
              <w:rPr>
                <w:rFonts w:ascii="华文楷体" w:eastAsia="华文楷体" w:hAnsi="华文楷体" w:hint="eastAsia"/>
                <w:sz w:val="22"/>
                <w:szCs w:val="22"/>
              </w:rPr>
              <w:t>公司重视客户体验，</w:t>
            </w:r>
            <w:r w:rsidR="00AC499A" w:rsidRPr="000058BF">
              <w:rPr>
                <w:rFonts w:ascii="华文楷体" w:eastAsia="华文楷体" w:hAnsi="华文楷体" w:hint="eastAsia"/>
                <w:sz w:val="22"/>
                <w:szCs w:val="22"/>
              </w:rPr>
              <w:t>持续重点关注和</w:t>
            </w:r>
            <w:r w:rsidR="00AC499A">
              <w:rPr>
                <w:rFonts w:ascii="华文楷体" w:eastAsia="华文楷体" w:hAnsi="华文楷体" w:hint="eastAsia"/>
                <w:sz w:val="22"/>
                <w:szCs w:val="22"/>
              </w:rPr>
              <w:t>不断提升</w:t>
            </w:r>
            <w:r w:rsidR="00AC499A" w:rsidRPr="00AC499A">
              <w:rPr>
                <w:rFonts w:ascii="华文楷体" w:eastAsia="华文楷体" w:hAnsi="华文楷体" w:hint="eastAsia"/>
                <w:sz w:val="22"/>
                <w:szCs w:val="22"/>
              </w:rPr>
              <w:t>服务品质</w:t>
            </w:r>
            <w:r w:rsidR="00AC499A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AC499A" w:rsidRPr="00AC499A">
              <w:rPr>
                <w:rFonts w:ascii="华文楷体" w:eastAsia="华文楷体" w:hAnsi="华文楷体" w:hint="eastAsia"/>
                <w:sz w:val="22"/>
                <w:szCs w:val="22"/>
              </w:rPr>
              <w:t>保障公司大件业务收入稳定、可持续的增长。</w:t>
            </w:r>
          </w:p>
          <w:p w14:paraId="33030A4C" w14:textId="16AED842" w:rsidR="00D16F95" w:rsidRPr="00DD69AE" w:rsidRDefault="00D16F95" w:rsidP="0009558A">
            <w:pPr>
              <w:spacing w:line="400" w:lineRule="exact"/>
              <w:ind w:firstLineChars="200" w:firstLine="440"/>
              <w:rPr>
                <w:rFonts w:ascii="华文楷体" w:eastAsia="华文楷体" w:hAnsi="华文楷体"/>
                <w:sz w:val="22"/>
                <w:szCs w:val="22"/>
              </w:rPr>
            </w:pPr>
          </w:p>
          <w:p w14:paraId="4CAB1CDD" w14:textId="392DE505" w:rsidR="00D16F95" w:rsidRDefault="00DD69AE" w:rsidP="00DD69AE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  <w:r w:rsidRPr="00A9733E">
              <w:rPr>
                <w:rFonts w:ascii="华文楷体" w:eastAsia="华文楷体" w:hAnsi="华文楷体"/>
                <w:b/>
                <w:sz w:val="22"/>
                <w:szCs w:val="22"/>
              </w:rPr>
              <w:t>第</w:t>
            </w: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二</w:t>
            </w:r>
            <w:r w:rsidRPr="00A9733E">
              <w:rPr>
                <w:rFonts w:ascii="华文楷体" w:eastAsia="华文楷体" w:hAnsi="华文楷体"/>
                <w:b/>
                <w:sz w:val="22"/>
                <w:szCs w:val="22"/>
              </w:rPr>
              <w:t>环节</w:t>
            </w:r>
            <w:r w:rsidRPr="00A9733E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Pr="00A9733E">
              <w:rPr>
                <w:rFonts w:ascii="华文楷体" w:eastAsia="华文楷体" w:hAnsi="华文楷体"/>
                <w:b/>
                <w:sz w:val="22"/>
                <w:szCs w:val="22"/>
              </w:rPr>
              <w:t>问答环节</w:t>
            </w:r>
          </w:p>
          <w:p w14:paraId="39545D62" w14:textId="4AA02EAB" w:rsidR="00D16F95" w:rsidRDefault="00DD69AE" w:rsidP="008D6AF4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8C4E7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问题</w:t>
            </w: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一</w:t>
            </w:r>
            <w:r w:rsidRPr="005935B2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：</w:t>
            </w:r>
            <w:r w:rsidR="008D6AF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二季度以来货运市场需求较为疲软，面对这种现状，公司如何</w:t>
            </w:r>
            <w:r w:rsidR="00D35341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应对</w:t>
            </w:r>
            <w:r w:rsidR="008D6AF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？</w:t>
            </w:r>
          </w:p>
          <w:p w14:paraId="33BA99D3" w14:textId="448E875C" w:rsidR="008D6AF4" w:rsidRDefault="008D6AF4" w:rsidP="008D6AF4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  <w:r w:rsidRPr="008D6AF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回答：</w:t>
            </w:r>
            <w:r w:rsidR="00133389">
              <w:rPr>
                <w:rFonts w:ascii="华文楷体" w:eastAsia="华文楷体" w:hAnsi="华文楷体" w:hint="eastAsia"/>
                <w:sz w:val="22"/>
                <w:szCs w:val="22"/>
              </w:rPr>
              <w:t>从公司整体规划来看</w:t>
            </w:r>
            <w:r w:rsidRPr="008D6AF4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B55AD2">
              <w:rPr>
                <w:rFonts w:ascii="华文楷体" w:eastAsia="华文楷体" w:hAnsi="华文楷体" w:hint="eastAsia"/>
                <w:sz w:val="22"/>
                <w:szCs w:val="22"/>
              </w:rPr>
              <w:t>一方面，</w:t>
            </w:r>
            <w:r w:rsidR="00D35341">
              <w:rPr>
                <w:rFonts w:ascii="华文楷体" w:eastAsia="华文楷体" w:hAnsi="华文楷体" w:hint="eastAsia"/>
                <w:sz w:val="22"/>
                <w:szCs w:val="22"/>
              </w:rPr>
              <w:t>持续</w:t>
            </w:r>
            <w:r w:rsidRPr="008D6AF4">
              <w:rPr>
                <w:rFonts w:ascii="华文楷体" w:eastAsia="华文楷体" w:hAnsi="华文楷体" w:hint="eastAsia"/>
                <w:sz w:val="22"/>
                <w:szCs w:val="22"/>
              </w:rPr>
              <w:t>提升客户体验，</w:t>
            </w:r>
            <w:r w:rsidR="00D35341">
              <w:rPr>
                <w:rFonts w:ascii="华文楷体" w:eastAsia="华文楷体" w:hAnsi="华文楷体" w:hint="eastAsia"/>
                <w:sz w:val="22"/>
                <w:szCs w:val="22"/>
              </w:rPr>
              <w:t>对公司来说无论外部经济环境如何变化，客户体验</w:t>
            </w:r>
            <w:r w:rsidR="00BB2133">
              <w:rPr>
                <w:rFonts w:ascii="华文楷体" w:eastAsia="华文楷体" w:hAnsi="华文楷体" w:hint="eastAsia"/>
                <w:sz w:val="22"/>
                <w:szCs w:val="22"/>
              </w:rPr>
              <w:t>就是基本盘。</w:t>
            </w:r>
            <w:r w:rsidR="00D35341" w:rsidRPr="00BB2133">
              <w:rPr>
                <w:rFonts w:ascii="华文楷体" w:eastAsia="华文楷体" w:hAnsi="华文楷体" w:hint="eastAsia"/>
                <w:sz w:val="22"/>
                <w:szCs w:val="22"/>
              </w:rPr>
              <w:t>上半年</w:t>
            </w:r>
            <w:r w:rsidR="00BB2133">
              <w:rPr>
                <w:rFonts w:ascii="华文楷体" w:eastAsia="华文楷体" w:hAnsi="华文楷体" w:hint="eastAsia"/>
                <w:sz w:val="22"/>
                <w:szCs w:val="22"/>
              </w:rPr>
              <w:t>，公司</w:t>
            </w:r>
            <w:r w:rsidR="00D35341" w:rsidRPr="00BB2133">
              <w:rPr>
                <w:rFonts w:ascii="华文楷体" w:eastAsia="华文楷体" w:hAnsi="华文楷体" w:hint="eastAsia"/>
                <w:sz w:val="22"/>
                <w:szCs w:val="22"/>
              </w:rPr>
              <w:t>几个核心交付质量指标</w:t>
            </w:r>
            <w:r w:rsidR="00BB2133">
              <w:rPr>
                <w:rFonts w:ascii="华文楷体" w:eastAsia="华文楷体" w:hAnsi="华文楷体" w:hint="eastAsia"/>
                <w:sz w:val="22"/>
                <w:szCs w:val="22"/>
              </w:rPr>
              <w:t>同比</w:t>
            </w:r>
            <w:r w:rsidR="00D35341" w:rsidRPr="00BB2133">
              <w:rPr>
                <w:rFonts w:ascii="华文楷体" w:eastAsia="华文楷体" w:hAnsi="华文楷体" w:hint="eastAsia"/>
                <w:sz w:val="22"/>
                <w:szCs w:val="22"/>
              </w:rPr>
              <w:t>均有较为显著</w:t>
            </w:r>
            <w:r w:rsidR="00D35341" w:rsidRPr="00BB2133">
              <w:rPr>
                <w:rFonts w:ascii="华文楷体" w:eastAsia="华文楷体" w:hAnsi="华文楷体" w:hint="eastAsia"/>
                <w:sz w:val="22"/>
                <w:szCs w:val="22"/>
              </w:rPr>
              <w:lastRenderedPageBreak/>
              <w:t>的改善</w:t>
            </w:r>
            <w:r w:rsidR="00D35341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D35341" w:rsidRPr="00BB2133">
              <w:rPr>
                <w:rFonts w:ascii="华文楷体" w:eastAsia="华文楷体" w:hAnsi="华文楷体" w:hint="eastAsia"/>
                <w:sz w:val="22"/>
                <w:szCs w:val="22"/>
              </w:rPr>
              <w:t>下半年</w:t>
            </w:r>
            <w:r w:rsidR="00BB2133"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D35341" w:rsidRPr="00BB2133">
              <w:rPr>
                <w:rFonts w:ascii="华文楷体" w:eastAsia="华文楷体" w:hAnsi="华文楷体" w:hint="eastAsia"/>
                <w:sz w:val="22"/>
                <w:szCs w:val="22"/>
              </w:rPr>
              <w:t>公司会</w:t>
            </w:r>
            <w:r w:rsidR="00BB2133">
              <w:rPr>
                <w:rFonts w:ascii="华文楷体" w:eastAsia="华文楷体" w:hAnsi="华文楷体" w:hint="eastAsia"/>
                <w:sz w:val="22"/>
                <w:szCs w:val="22"/>
              </w:rPr>
              <w:t>做</w:t>
            </w:r>
            <w:r w:rsidR="00D35341" w:rsidRPr="00BB2133">
              <w:rPr>
                <w:rFonts w:ascii="华文楷体" w:eastAsia="华文楷体" w:hAnsi="华文楷体" w:hint="eastAsia"/>
                <w:sz w:val="22"/>
                <w:szCs w:val="22"/>
              </w:rPr>
              <w:t>进一步的改善和提升</w:t>
            </w:r>
            <w:r w:rsidR="00D35341">
              <w:rPr>
                <w:rFonts w:ascii="华文楷体" w:eastAsia="华文楷体" w:hAnsi="华文楷体" w:hint="eastAsia"/>
                <w:sz w:val="22"/>
                <w:szCs w:val="22"/>
              </w:rPr>
              <w:t>；另一方面，</w:t>
            </w:r>
            <w:r w:rsidR="00BB2133">
              <w:rPr>
                <w:rFonts w:ascii="华文楷体" w:eastAsia="华文楷体" w:hAnsi="华文楷体" w:hint="eastAsia"/>
                <w:sz w:val="22"/>
                <w:szCs w:val="22"/>
              </w:rPr>
              <w:t>增加资源投入，提升核心产品竞争力，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如运输时效、大件派送覆盖等能力，同时，</w:t>
            </w:r>
            <w:r w:rsidR="00BB2133">
              <w:rPr>
                <w:rFonts w:ascii="华文楷体" w:eastAsia="华文楷体" w:hAnsi="华文楷体" w:hint="eastAsia"/>
                <w:sz w:val="22"/>
                <w:szCs w:val="22"/>
              </w:rPr>
              <w:t>通过模式创新和资源整合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拓展更多</w:t>
            </w:r>
            <w:r w:rsidR="00BB2133">
              <w:rPr>
                <w:rFonts w:ascii="华文楷体" w:eastAsia="华文楷体" w:hAnsi="华文楷体" w:hint="eastAsia"/>
                <w:sz w:val="22"/>
                <w:szCs w:val="22"/>
              </w:rPr>
              <w:t>以前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未进入的市场</w:t>
            </w:r>
            <w:r w:rsidR="00BB2133">
              <w:rPr>
                <w:rFonts w:ascii="华文楷体" w:eastAsia="华文楷体" w:hAnsi="华文楷体" w:hint="eastAsia"/>
                <w:sz w:val="22"/>
                <w:szCs w:val="22"/>
              </w:rPr>
              <w:t>，积极主动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应对外部市场的变化。</w:t>
            </w:r>
          </w:p>
          <w:p w14:paraId="5D576709" w14:textId="7D18BDA6" w:rsidR="00B0151F" w:rsidRDefault="00B0151F" w:rsidP="008D6AF4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</w:p>
          <w:p w14:paraId="39309366" w14:textId="72847113" w:rsidR="00B0151F" w:rsidRDefault="00B0151F" w:rsidP="008D6AF4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B0151F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问题二：</w:t>
            </w:r>
            <w:r w:rsidR="00563B8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二季度与</w:t>
            </w:r>
            <w:r w:rsidR="00563B84" w:rsidRPr="00563B8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京东快运网络融合项目效果如何</w:t>
            </w:r>
            <w:r w:rsidR="00563B8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？</w:t>
            </w:r>
            <w:r w:rsidR="00563B84" w:rsidRPr="00563B8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下半年该融合项目的推进速度会怎么样，预期效果</w:t>
            </w:r>
            <w:r w:rsidR="00563B84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如何？</w:t>
            </w:r>
          </w:p>
          <w:p w14:paraId="0E054D20" w14:textId="0B7F2A9C" w:rsidR="00102455" w:rsidRDefault="00563B84" w:rsidP="00563B84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回答：</w:t>
            </w:r>
            <w:r w:rsidR="00102455" w:rsidRPr="00102455">
              <w:rPr>
                <w:rFonts w:ascii="华文楷体" w:eastAsia="华文楷体" w:hAnsi="华文楷体" w:hint="eastAsia"/>
                <w:sz w:val="22"/>
                <w:szCs w:val="22"/>
              </w:rPr>
              <w:t>为了尽快提升资源利用效率，</w:t>
            </w:r>
            <w:r w:rsidR="00102455">
              <w:rPr>
                <w:rFonts w:ascii="华文楷体" w:eastAsia="华文楷体" w:hAnsi="华文楷体" w:hint="eastAsia"/>
                <w:sz w:val="22"/>
                <w:szCs w:val="22"/>
              </w:rPr>
              <w:t>网络融合项目在转运场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聚合</w:t>
            </w:r>
            <w:r w:rsidR="00102455">
              <w:rPr>
                <w:rFonts w:ascii="华文楷体" w:eastAsia="华文楷体" w:hAnsi="华文楷体" w:hint="eastAsia"/>
                <w:sz w:val="22"/>
                <w:szCs w:val="22"/>
              </w:rPr>
              <w:t>、线路融合等资源整合方面的推进比预期节奏更快一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些</w:t>
            </w:r>
            <w:r w:rsidR="00102455">
              <w:rPr>
                <w:rFonts w:ascii="华文楷体" w:eastAsia="华文楷体" w:hAnsi="华文楷体" w:hint="eastAsia"/>
                <w:sz w:val="22"/>
                <w:szCs w:val="22"/>
              </w:rPr>
              <w:t>，根据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现有货量</w:t>
            </w:r>
            <w:r w:rsidR="00102455">
              <w:rPr>
                <w:rFonts w:ascii="华文楷体" w:eastAsia="华文楷体" w:hAnsi="华文楷体" w:hint="eastAsia"/>
                <w:sz w:val="22"/>
                <w:szCs w:val="22"/>
              </w:rPr>
              <w:t>情况，</w:t>
            </w:r>
            <w:r w:rsidR="005964FE">
              <w:rPr>
                <w:rFonts w:ascii="华文楷体" w:eastAsia="华文楷体" w:hAnsi="华文楷体" w:hint="eastAsia"/>
                <w:sz w:val="22"/>
                <w:szCs w:val="22"/>
              </w:rPr>
              <w:t>公司下半年</w:t>
            </w:r>
            <w:r w:rsidR="00102455">
              <w:rPr>
                <w:rFonts w:ascii="华文楷体" w:eastAsia="华文楷体" w:hAnsi="华文楷体" w:hint="eastAsia"/>
                <w:sz w:val="22"/>
                <w:szCs w:val="22"/>
              </w:rPr>
              <w:t>会进一步加速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推进资源的整合</w:t>
            </w:r>
            <w:r w:rsidR="00102455">
              <w:rPr>
                <w:rFonts w:ascii="华文楷体" w:eastAsia="华文楷体" w:hAnsi="华文楷体" w:hint="eastAsia"/>
                <w:sz w:val="22"/>
                <w:szCs w:val="22"/>
              </w:rPr>
              <w:t>。</w:t>
            </w:r>
            <w:r w:rsidR="00C1764A">
              <w:rPr>
                <w:rFonts w:ascii="华文楷体" w:eastAsia="华文楷体" w:hAnsi="华文楷体" w:hint="eastAsia"/>
                <w:sz w:val="22"/>
                <w:szCs w:val="22"/>
              </w:rPr>
              <w:t>随着整个融合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项目</w:t>
            </w:r>
            <w:r w:rsidR="00C1764A">
              <w:rPr>
                <w:rFonts w:ascii="华文楷体" w:eastAsia="华文楷体" w:hAnsi="华文楷体" w:hint="eastAsia"/>
                <w:sz w:val="22"/>
                <w:szCs w:val="22"/>
              </w:rPr>
              <w:t>的推进，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分拣、运输环节的单位</w:t>
            </w:r>
            <w:r w:rsidR="00C1764A">
              <w:rPr>
                <w:rFonts w:ascii="华文楷体" w:eastAsia="华文楷体" w:hAnsi="华文楷体" w:hint="eastAsia"/>
                <w:sz w:val="22"/>
                <w:szCs w:val="22"/>
              </w:rPr>
              <w:t>运营成本会逐渐下降，</w:t>
            </w:r>
            <w:r w:rsidR="00420559">
              <w:rPr>
                <w:rFonts w:ascii="华文楷体" w:eastAsia="华文楷体" w:hAnsi="华文楷体" w:hint="eastAsia"/>
                <w:sz w:val="22"/>
                <w:szCs w:val="22"/>
              </w:rPr>
              <w:t>运营效率进一步提高，</w:t>
            </w:r>
            <w:r w:rsidR="00C1764A">
              <w:rPr>
                <w:rFonts w:ascii="华文楷体" w:eastAsia="华文楷体" w:hAnsi="华文楷体" w:hint="eastAsia"/>
                <w:sz w:val="22"/>
                <w:szCs w:val="22"/>
              </w:rPr>
              <w:t>网络融合对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公司的</w:t>
            </w:r>
            <w:r w:rsidR="00C1764A">
              <w:rPr>
                <w:rFonts w:ascii="华文楷体" w:eastAsia="华文楷体" w:hAnsi="华文楷体" w:hint="eastAsia"/>
                <w:sz w:val="22"/>
                <w:szCs w:val="22"/>
              </w:rPr>
              <w:t>盈利贡献会慢慢显现出来。</w:t>
            </w:r>
          </w:p>
          <w:p w14:paraId="5DF2E3B5" w14:textId="71A84D71" w:rsidR="00563B84" w:rsidRPr="00563B84" w:rsidRDefault="00563B84" w:rsidP="00563B84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</w:p>
          <w:p w14:paraId="362A2F74" w14:textId="0416F42B" w:rsidR="00D16F95" w:rsidRDefault="009B7920" w:rsidP="009B7920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9B7920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问题三：</w:t>
            </w:r>
            <w:r w:rsidR="006B7E11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公司下半年的</w:t>
            </w:r>
            <w:r w:rsidR="001E6BB3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主要</w:t>
            </w:r>
            <w:r w:rsidR="006B7E11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经营策略是怎样的？</w:t>
            </w:r>
          </w:p>
          <w:p w14:paraId="12F7173F" w14:textId="48527AD0" w:rsidR="006B7E11" w:rsidRDefault="006B7E11" w:rsidP="009B7920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回答：</w:t>
            </w:r>
            <w:r w:rsidRPr="006B7E11">
              <w:rPr>
                <w:rFonts w:ascii="华文楷体" w:eastAsia="华文楷体" w:hAnsi="华文楷体" w:hint="eastAsia"/>
                <w:sz w:val="22"/>
                <w:szCs w:val="22"/>
              </w:rPr>
              <w:t>公司下半年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在经营策略的调整上会更积极主动。</w:t>
            </w:r>
            <w:r w:rsidRPr="006B7E11">
              <w:rPr>
                <w:rFonts w:ascii="华文楷体" w:eastAsia="华文楷体" w:hAnsi="华文楷体" w:hint="eastAsia"/>
                <w:sz w:val="22"/>
                <w:szCs w:val="22"/>
              </w:rPr>
              <w:t>一方面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，通过底盘建设和提升核心产品竞争力巩固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和稳步提升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现有客群的市场份额；</w:t>
            </w:r>
            <w:r w:rsidRPr="006B7E11">
              <w:rPr>
                <w:rFonts w:ascii="华文楷体" w:eastAsia="华文楷体" w:hAnsi="华文楷体" w:hint="eastAsia"/>
                <w:sz w:val="22"/>
                <w:szCs w:val="22"/>
              </w:rPr>
              <w:t>另一方面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，</w:t>
            </w:r>
            <w:r w:rsidR="00A37294">
              <w:rPr>
                <w:rFonts w:ascii="华文楷体" w:eastAsia="华文楷体" w:hAnsi="华文楷体" w:hint="eastAsia"/>
                <w:sz w:val="22"/>
                <w:szCs w:val="22"/>
              </w:rPr>
              <w:t>主动</w:t>
            </w:r>
            <w:r w:rsidRPr="006B7E11">
              <w:rPr>
                <w:rFonts w:ascii="华文楷体" w:eastAsia="华文楷体" w:hAnsi="华文楷体" w:hint="eastAsia"/>
                <w:sz w:val="22"/>
                <w:szCs w:val="22"/>
              </w:rPr>
              <w:t>增加资源投入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，进一步拓展新</w:t>
            </w:r>
            <w:r w:rsidRPr="006B7E11">
              <w:rPr>
                <w:rFonts w:ascii="华文楷体" w:eastAsia="华文楷体" w:hAnsi="华文楷体" w:hint="eastAsia"/>
                <w:sz w:val="22"/>
                <w:szCs w:val="22"/>
              </w:rPr>
              <w:t>市场。但公司会结合外部市场变化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对上述规划做动态调整，不会盲目和激进地推进，公司</w:t>
            </w:r>
            <w:r w:rsidRPr="006B7E11">
              <w:rPr>
                <w:rFonts w:ascii="华文楷体" w:eastAsia="华文楷体" w:hAnsi="华文楷体" w:hint="eastAsia"/>
                <w:sz w:val="22"/>
                <w:szCs w:val="22"/>
              </w:rPr>
              <w:t>期望在业务规模和盈利能力</w:t>
            </w:r>
            <w:r>
              <w:rPr>
                <w:rFonts w:ascii="华文楷体" w:eastAsia="华文楷体" w:hAnsi="华文楷体" w:hint="eastAsia"/>
                <w:sz w:val="22"/>
                <w:szCs w:val="22"/>
              </w:rPr>
              <w:t>上</w:t>
            </w:r>
            <w:r w:rsidRPr="006B7E11">
              <w:rPr>
                <w:rFonts w:ascii="华文楷体" w:eastAsia="华文楷体" w:hAnsi="华文楷体" w:hint="eastAsia"/>
                <w:sz w:val="22"/>
                <w:szCs w:val="22"/>
              </w:rPr>
              <w:t>都做到持续提升。</w:t>
            </w:r>
          </w:p>
          <w:p w14:paraId="72F2C056" w14:textId="65C98998" w:rsidR="00BE3BEA" w:rsidRDefault="00BE3BEA" w:rsidP="009B7920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</w:p>
          <w:p w14:paraId="7FB06ADA" w14:textId="73581E09" w:rsidR="00BE3BEA" w:rsidRPr="00BE3BEA" w:rsidRDefault="00BE3BEA" w:rsidP="009B7920">
            <w:pPr>
              <w:spacing w:line="400" w:lineRule="exact"/>
              <w:rPr>
                <w:rFonts w:ascii="华文楷体" w:eastAsia="华文楷体" w:hAnsi="华文楷体"/>
                <w:b/>
                <w:sz w:val="22"/>
                <w:szCs w:val="22"/>
              </w:rPr>
            </w:pPr>
            <w:r w:rsidRPr="00BE3BEA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问题四：</w:t>
            </w:r>
            <w:r w:rsidR="00213272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公司今年</w:t>
            </w:r>
            <w:r w:rsidR="00D72992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资本化支出</w:t>
            </w:r>
            <w:r w:rsidR="00213272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的</w:t>
            </w:r>
            <w:r w:rsidR="00D72992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规划</w:t>
            </w:r>
            <w:r w:rsidR="001E6BB3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？</w:t>
            </w:r>
          </w:p>
          <w:p w14:paraId="61197C03" w14:textId="068A2749" w:rsidR="005144E2" w:rsidRPr="008E6D55" w:rsidRDefault="001E6BB3" w:rsidP="009D4AD1">
            <w:pPr>
              <w:spacing w:line="400" w:lineRule="exact"/>
              <w:rPr>
                <w:rFonts w:ascii="华文楷体" w:eastAsia="华文楷体" w:hAnsi="华文楷体"/>
                <w:sz w:val="22"/>
                <w:szCs w:val="22"/>
              </w:rPr>
            </w:pPr>
            <w:r w:rsidRPr="008E6D55">
              <w:rPr>
                <w:rFonts w:ascii="华文楷体" w:eastAsia="华文楷体" w:hAnsi="华文楷体" w:hint="eastAsia"/>
                <w:b/>
                <w:sz w:val="22"/>
                <w:szCs w:val="22"/>
              </w:rPr>
              <w:t>回答：</w:t>
            </w:r>
            <w:r w:rsidR="009D4AD1" w:rsidRPr="008E6D55">
              <w:rPr>
                <w:rFonts w:ascii="华文楷体" w:eastAsia="华文楷体" w:hAnsi="华文楷体" w:hint="eastAsia"/>
                <w:sz w:val="22"/>
                <w:szCs w:val="22"/>
              </w:rPr>
              <w:t>公司长期资产布局已基本完成，现阶段资本性支出主要为维稳性开支，以及</w:t>
            </w:r>
            <w:r w:rsidR="008E6D55" w:rsidRPr="008E6D55">
              <w:rPr>
                <w:rFonts w:ascii="华文楷体" w:eastAsia="华文楷体" w:hAnsi="华文楷体" w:hint="eastAsia"/>
                <w:sz w:val="22"/>
                <w:szCs w:val="22"/>
              </w:rPr>
              <w:t>随着网络融合项目的推进</w:t>
            </w:r>
            <w:r w:rsidR="009D4AD1" w:rsidRPr="008E6D55">
              <w:rPr>
                <w:rFonts w:ascii="华文楷体" w:eastAsia="华文楷体" w:hAnsi="华文楷体" w:hint="eastAsia"/>
                <w:sz w:val="22"/>
                <w:szCs w:val="22"/>
              </w:rPr>
              <w:t>适当增加一些车辆、分拣设备等资源的投入，核心还是不断</w:t>
            </w:r>
            <w:r w:rsidR="009D4AD1" w:rsidRPr="008E6D55">
              <w:rPr>
                <w:rFonts w:ascii="华文楷体" w:eastAsia="华文楷体" w:hAnsi="华文楷体"/>
                <w:sz w:val="22"/>
                <w:szCs w:val="22"/>
              </w:rPr>
              <w:t>加强资产精细化管理，推进资产合理调配，提升资产利用效能</w:t>
            </w:r>
            <w:r w:rsidR="006130E6">
              <w:rPr>
                <w:rFonts w:ascii="华文楷体" w:eastAsia="华文楷体" w:hAnsi="华文楷体" w:hint="eastAsia"/>
                <w:sz w:val="22"/>
                <w:szCs w:val="22"/>
              </w:rPr>
              <w:t>，所以，全年</w:t>
            </w:r>
            <w:r w:rsidR="009D4AD1" w:rsidRPr="008E6D55">
              <w:rPr>
                <w:rFonts w:ascii="华文楷体" w:eastAsia="华文楷体" w:hAnsi="华文楷体" w:hint="eastAsia"/>
                <w:sz w:val="22"/>
                <w:szCs w:val="22"/>
              </w:rPr>
              <w:t>总资本化支出的规模同比去年不会有</w:t>
            </w:r>
            <w:r w:rsidR="008E6D55" w:rsidRPr="008E6D55">
              <w:rPr>
                <w:rFonts w:ascii="华文楷体" w:eastAsia="华文楷体" w:hAnsi="华文楷体" w:hint="eastAsia"/>
                <w:sz w:val="22"/>
                <w:szCs w:val="22"/>
              </w:rPr>
              <w:t>大幅</w:t>
            </w:r>
            <w:r w:rsidR="009D4AD1" w:rsidRPr="008E6D55">
              <w:rPr>
                <w:rFonts w:ascii="华文楷体" w:eastAsia="华文楷体" w:hAnsi="华文楷体" w:hint="eastAsia"/>
                <w:sz w:val="22"/>
                <w:szCs w:val="22"/>
              </w:rPr>
              <w:t>增加。</w:t>
            </w:r>
            <w:bookmarkStart w:id="0" w:name="_GoBack"/>
            <w:bookmarkEnd w:id="0"/>
          </w:p>
        </w:tc>
      </w:tr>
    </w:tbl>
    <w:p w14:paraId="51A0DD1F" w14:textId="77777777" w:rsidR="00687BBD" w:rsidRPr="004A1640" w:rsidRDefault="00687BBD" w:rsidP="006D2426">
      <w:pPr>
        <w:spacing w:line="360" w:lineRule="auto"/>
        <w:rPr>
          <w:rFonts w:ascii="华文楷体" w:eastAsia="华文楷体" w:hAnsi="华文楷体"/>
        </w:rPr>
      </w:pPr>
    </w:p>
    <w:sectPr w:rsidR="00687BBD" w:rsidRPr="004A1640" w:rsidSect="00FD70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A58DD" w14:textId="77777777" w:rsidR="002243DB" w:rsidRDefault="002243DB" w:rsidP="005337B7">
      <w:r>
        <w:separator/>
      </w:r>
    </w:p>
  </w:endnote>
  <w:endnote w:type="continuationSeparator" w:id="0">
    <w:p w14:paraId="671FA5EC" w14:textId="77777777" w:rsidR="002243DB" w:rsidRDefault="002243DB" w:rsidP="0053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3EB8B" w14:textId="77777777" w:rsidR="002243DB" w:rsidRDefault="002243DB" w:rsidP="005337B7">
      <w:r>
        <w:separator/>
      </w:r>
    </w:p>
  </w:footnote>
  <w:footnote w:type="continuationSeparator" w:id="0">
    <w:p w14:paraId="4D6DCC7F" w14:textId="77777777" w:rsidR="002243DB" w:rsidRDefault="002243DB" w:rsidP="0053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31B6"/>
    <w:multiLevelType w:val="hybridMultilevel"/>
    <w:tmpl w:val="29AC2FCA"/>
    <w:lvl w:ilvl="0" w:tplc="92D468F6">
      <w:start w:val="1"/>
      <w:numFmt w:val="decimal"/>
      <w:lvlText w:val="%1."/>
      <w:lvlJc w:val="left"/>
      <w:pPr>
        <w:ind w:left="420" w:hanging="420"/>
      </w:pPr>
      <w:rPr>
        <w:b/>
        <w:i/>
      </w:rPr>
    </w:lvl>
    <w:lvl w:ilvl="1" w:tplc="AD22844C">
      <w:start w:val="1"/>
      <w:numFmt w:val="decimal"/>
      <w:lvlText w:val="%2)"/>
      <w:lvlJc w:val="left"/>
      <w:pPr>
        <w:ind w:left="840" w:hanging="420"/>
      </w:pPr>
      <w:rPr>
        <w:b/>
      </w:rPr>
    </w:lvl>
    <w:lvl w:ilvl="2" w:tplc="119E59D4">
      <w:start w:val="1"/>
      <w:numFmt w:val="decimal"/>
      <w:lvlText w:val="%3）"/>
      <w:lvlJc w:val="left"/>
      <w:pPr>
        <w:ind w:left="12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341309"/>
    <w:multiLevelType w:val="hybridMultilevel"/>
    <w:tmpl w:val="A8F2CABE"/>
    <w:lvl w:ilvl="0" w:tplc="9C0CE270">
      <w:start w:val="5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4C220F"/>
    <w:multiLevelType w:val="hybridMultilevel"/>
    <w:tmpl w:val="33EA0A3A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b/>
        <w:i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119E59D4">
      <w:start w:val="1"/>
      <w:numFmt w:val="decimal"/>
      <w:lvlText w:val="%3）"/>
      <w:lvlJc w:val="left"/>
      <w:pPr>
        <w:ind w:left="12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D75DEB"/>
    <w:multiLevelType w:val="hybridMultilevel"/>
    <w:tmpl w:val="753CEC4C"/>
    <w:lvl w:ilvl="0" w:tplc="1184621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5902C2"/>
    <w:multiLevelType w:val="hybridMultilevel"/>
    <w:tmpl w:val="FDB6E0B4"/>
    <w:lvl w:ilvl="0" w:tplc="EDA8E884">
      <w:start w:val="1"/>
      <w:numFmt w:val="decimal"/>
      <w:lvlText w:val="%1)"/>
      <w:lvlJc w:val="left"/>
      <w:pPr>
        <w:ind w:left="84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3E66FB2"/>
    <w:multiLevelType w:val="hybridMultilevel"/>
    <w:tmpl w:val="82381420"/>
    <w:lvl w:ilvl="0" w:tplc="5FC45B30">
      <w:start w:val="1"/>
      <w:numFmt w:val="decimal"/>
      <w:lvlText w:val="%1."/>
      <w:lvlJc w:val="left"/>
      <w:pPr>
        <w:ind w:left="840" w:hanging="420"/>
      </w:pPr>
      <w:rPr>
        <w:rFonts w:hint="eastAsia"/>
        <w:b/>
        <w:i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4561EDD"/>
    <w:multiLevelType w:val="hybridMultilevel"/>
    <w:tmpl w:val="115413DA"/>
    <w:lvl w:ilvl="0" w:tplc="F574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3B1EE7"/>
    <w:multiLevelType w:val="hybridMultilevel"/>
    <w:tmpl w:val="3586C1F0"/>
    <w:lvl w:ilvl="0" w:tplc="7E527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A729F3"/>
    <w:multiLevelType w:val="hybridMultilevel"/>
    <w:tmpl w:val="44EA3FD6"/>
    <w:lvl w:ilvl="0" w:tplc="68ACF5C4">
      <w:start w:val="1"/>
      <w:numFmt w:val="decimal"/>
      <w:lvlText w:val="%1)"/>
      <w:lvlJc w:val="left"/>
      <w:pPr>
        <w:ind w:left="840" w:hanging="42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42C30D4"/>
    <w:multiLevelType w:val="hybridMultilevel"/>
    <w:tmpl w:val="09D23F34"/>
    <w:lvl w:ilvl="0" w:tplc="1EE46BB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CA4FB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629D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8030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98AEB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86108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64A4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94199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6898A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2406A"/>
    <w:multiLevelType w:val="hybridMultilevel"/>
    <w:tmpl w:val="1026D4AC"/>
    <w:lvl w:ilvl="0" w:tplc="5106D148">
      <w:start w:val="1"/>
      <w:numFmt w:val="decimal"/>
      <w:lvlText w:val="%1."/>
      <w:lvlJc w:val="left"/>
      <w:pPr>
        <w:ind w:left="839" w:hanging="42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11" w15:restartNumberingAfterBreak="0">
    <w:nsid w:val="3F6A17AC"/>
    <w:multiLevelType w:val="hybridMultilevel"/>
    <w:tmpl w:val="15D28F84"/>
    <w:lvl w:ilvl="0" w:tplc="C2E44464">
      <w:start w:val="1"/>
      <w:numFmt w:val="decimal"/>
      <w:lvlText w:val="（%1）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405669E9"/>
    <w:multiLevelType w:val="hybridMultilevel"/>
    <w:tmpl w:val="3522B070"/>
    <w:lvl w:ilvl="0" w:tplc="CFF0A7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2D35D15"/>
    <w:multiLevelType w:val="hybridMultilevel"/>
    <w:tmpl w:val="33BE6B14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421" w:hanging="420"/>
      </w:pPr>
    </w:lvl>
    <w:lvl w:ilvl="2" w:tplc="0409001B" w:tentative="1">
      <w:start w:val="1"/>
      <w:numFmt w:val="lowerRoman"/>
      <w:lvlText w:val="%3."/>
      <w:lvlJc w:val="right"/>
      <w:pPr>
        <w:ind w:left="841" w:hanging="420"/>
      </w:pPr>
    </w:lvl>
    <w:lvl w:ilvl="3" w:tplc="0409000F" w:tentative="1">
      <w:start w:val="1"/>
      <w:numFmt w:val="decimal"/>
      <w:lvlText w:val="%4."/>
      <w:lvlJc w:val="left"/>
      <w:pPr>
        <w:ind w:left="1261" w:hanging="420"/>
      </w:pPr>
    </w:lvl>
    <w:lvl w:ilvl="4" w:tplc="04090019" w:tentative="1">
      <w:start w:val="1"/>
      <w:numFmt w:val="lowerLetter"/>
      <w:lvlText w:val="%5)"/>
      <w:lvlJc w:val="left"/>
      <w:pPr>
        <w:ind w:left="1681" w:hanging="420"/>
      </w:pPr>
    </w:lvl>
    <w:lvl w:ilvl="5" w:tplc="0409001B" w:tentative="1">
      <w:start w:val="1"/>
      <w:numFmt w:val="lowerRoman"/>
      <w:lvlText w:val="%6."/>
      <w:lvlJc w:val="right"/>
      <w:pPr>
        <w:ind w:left="2101" w:hanging="420"/>
      </w:pPr>
    </w:lvl>
    <w:lvl w:ilvl="6" w:tplc="0409000F" w:tentative="1">
      <w:start w:val="1"/>
      <w:numFmt w:val="decimal"/>
      <w:lvlText w:val="%7."/>
      <w:lvlJc w:val="left"/>
      <w:pPr>
        <w:ind w:left="2521" w:hanging="420"/>
      </w:pPr>
    </w:lvl>
    <w:lvl w:ilvl="7" w:tplc="04090019" w:tentative="1">
      <w:start w:val="1"/>
      <w:numFmt w:val="lowerLetter"/>
      <w:lvlText w:val="%8)"/>
      <w:lvlJc w:val="left"/>
      <w:pPr>
        <w:ind w:left="2941" w:hanging="420"/>
      </w:pPr>
    </w:lvl>
    <w:lvl w:ilvl="8" w:tplc="0409001B" w:tentative="1">
      <w:start w:val="1"/>
      <w:numFmt w:val="lowerRoman"/>
      <w:lvlText w:val="%9."/>
      <w:lvlJc w:val="right"/>
      <w:pPr>
        <w:ind w:left="3361" w:hanging="420"/>
      </w:pPr>
    </w:lvl>
  </w:abstractNum>
  <w:abstractNum w:abstractNumId="14" w15:restartNumberingAfterBreak="0">
    <w:nsid w:val="46A4580A"/>
    <w:multiLevelType w:val="hybridMultilevel"/>
    <w:tmpl w:val="C07AC46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726494"/>
    <w:multiLevelType w:val="hybridMultilevel"/>
    <w:tmpl w:val="16D40F12"/>
    <w:lvl w:ilvl="0" w:tplc="BB482F2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930F4C"/>
    <w:multiLevelType w:val="hybridMultilevel"/>
    <w:tmpl w:val="EF6815F8"/>
    <w:lvl w:ilvl="0" w:tplc="1018B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EB9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81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A24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A5F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060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600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A0B4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4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E1D85"/>
    <w:multiLevelType w:val="hybridMultilevel"/>
    <w:tmpl w:val="BC26926C"/>
    <w:lvl w:ilvl="0" w:tplc="D95085C8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9A4317A"/>
    <w:multiLevelType w:val="hybridMultilevel"/>
    <w:tmpl w:val="DC7E58BC"/>
    <w:lvl w:ilvl="0" w:tplc="1F2664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AE3700E"/>
    <w:multiLevelType w:val="hybridMultilevel"/>
    <w:tmpl w:val="51187B20"/>
    <w:lvl w:ilvl="0" w:tplc="FF2E392A">
      <w:start w:val="1"/>
      <w:numFmt w:val="decimal"/>
      <w:lvlText w:val="%1."/>
      <w:lvlJc w:val="left"/>
      <w:pPr>
        <w:ind w:left="840" w:hanging="420"/>
      </w:pPr>
      <w:rPr>
        <w:b/>
        <w:i/>
        <w:sz w:val="2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604203F5"/>
    <w:multiLevelType w:val="hybridMultilevel"/>
    <w:tmpl w:val="829ACA58"/>
    <w:lvl w:ilvl="0" w:tplc="47669B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C125C2"/>
    <w:multiLevelType w:val="hybridMultilevel"/>
    <w:tmpl w:val="F41A3C00"/>
    <w:lvl w:ilvl="0" w:tplc="4FB08386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4B77EBA"/>
    <w:multiLevelType w:val="hybridMultilevel"/>
    <w:tmpl w:val="A6BA981E"/>
    <w:lvl w:ilvl="0" w:tplc="E6C848C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E73ED1"/>
    <w:multiLevelType w:val="hybridMultilevel"/>
    <w:tmpl w:val="8C7857FA"/>
    <w:lvl w:ilvl="0" w:tplc="7F94D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1F81672"/>
    <w:multiLevelType w:val="hybridMultilevel"/>
    <w:tmpl w:val="B25044F2"/>
    <w:lvl w:ilvl="0" w:tplc="5FC45B30">
      <w:start w:val="1"/>
      <w:numFmt w:val="decimal"/>
      <w:lvlText w:val="%1."/>
      <w:lvlJc w:val="left"/>
      <w:pPr>
        <w:ind w:left="2264" w:hanging="420"/>
      </w:pPr>
      <w:rPr>
        <w:rFonts w:hint="eastAsia"/>
        <w:b/>
        <w:i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2684" w:hanging="420"/>
      </w:pPr>
    </w:lvl>
    <w:lvl w:ilvl="2" w:tplc="0409001B" w:tentative="1">
      <w:start w:val="1"/>
      <w:numFmt w:val="lowerRoman"/>
      <w:lvlText w:val="%3."/>
      <w:lvlJc w:val="righ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9" w:tentative="1">
      <w:start w:val="1"/>
      <w:numFmt w:val="lowerLetter"/>
      <w:lvlText w:val="%5)"/>
      <w:lvlJc w:val="left"/>
      <w:pPr>
        <w:ind w:left="3944" w:hanging="420"/>
      </w:pPr>
    </w:lvl>
    <w:lvl w:ilvl="5" w:tplc="0409001B" w:tentative="1">
      <w:start w:val="1"/>
      <w:numFmt w:val="lowerRoman"/>
      <w:lvlText w:val="%6."/>
      <w:lvlJc w:val="righ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9" w:tentative="1">
      <w:start w:val="1"/>
      <w:numFmt w:val="lowerLetter"/>
      <w:lvlText w:val="%8)"/>
      <w:lvlJc w:val="left"/>
      <w:pPr>
        <w:ind w:left="5204" w:hanging="420"/>
      </w:pPr>
    </w:lvl>
    <w:lvl w:ilvl="8" w:tplc="0409001B" w:tentative="1">
      <w:start w:val="1"/>
      <w:numFmt w:val="lowerRoman"/>
      <w:lvlText w:val="%9."/>
      <w:lvlJc w:val="right"/>
      <w:pPr>
        <w:ind w:left="5624" w:hanging="420"/>
      </w:pPr>
    </w:lvl>
  </w:abstractNum>
  <w:abstractNum w:abstractNumId="25" w15:restartNumberingAfterBreak="0">
    <w:nsid w:val="74177268"/>
    <w:multiLevelType w:val="hybridMultilevel"/>
    <w:tmpl w:val="5518DB12"/>
    <w:lvl w:ilvl="0" w:tplc="44D2838E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FA3942"/>
    <w:multiLevelType w:val="hybridMultilevel"/>
    <w:tmpl w:val="F8A0A0D8"/>
    <w:lvl w:ilvl="0" w:tplc="CE8A1B8A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9"/>
  </w:num>
  <w:num w:numId="5">
    <w:abstractNumId w:val="16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11"/>
  </w:num>
  <w:num w:numId="11">
    <w:abstractNumId w:val="18"/>
  </w:num>
  <w:num w:numId="12">
    <w:abstractNumId w:val="6"/>
  </w:num>
  <w:num w:numId="13">
    <w:abstractNumId w:val="23"/>
  </w:num>
  <w:num w:numId="14">
    <w:abstractNumId w:val="2"/>
  </w:num>
  <w:num w:numId="15">
    <w:abstractNumId w:val="0"/>
  </w:num>
  <w:num w:numId="16">
    <w:abstractNumId w:val="8"/>
  </w:num>
  <w:num w:numId="17">
    <w:abstractNumId w:val="4"/>
  </w:num>
  <w:num w:numId="18">
    <w:abstractNumId w:val="7"/>
  </w:num>
  <w:num w:numId="19">
    <w:abstractNumId w:val="24"/>
  </w:num>
  <w:num w:numId="20">
    <w:abstractNumId w:val="19"/>
  </w:num>
  <w:num w:numId="21">
    <w:abstractNumId w:val="10"/>
  </w:num>
  <w:num w:numId="22">
    <w:abstractNumId w:val="13"/>
  </w:num>
  <w:num w:numId="23">
    <w:abstractNumId w:val="14"/>
  </w:num>
  <w:num w:numId="24">
    <w:abstractNumId w:val="5"/>
  </w:num>
  <w:num w:numId="25">
    <w:abstractNumId w:val="21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EC"/>
    <w:rsid w:val="00000F19"/>
    <w:rsid w:val="000058BF"/>
    <w:rsid w:val="00006DF1"/>
    <w:rsid w:val="0001087D"/>
    <w:rsid w:val="0001566E"/>
    <w:rsid w:val="00016D92"/>
    <w:rsid w:val="00020CD1"/>
    <w:rsid w:val="0002163D"/>
    <w:rsid w:val="000266D1"/>
    <w:rsid w:val="0002673B"/>
    <w:rsid w:val="000358B9"/>
    <w:rsid w:val="00041740"/>
    <w:rsid w:val="0004192C"/>
    <w:rsid w:val="00041BCB"/>
    <w:rsid w:val="00046C7A"/>
    <w:rsid w:val="00047FD3"/>
    <w:rsid w:val="000514E0"/>
    <w:rsid w:val="00051BE7"/>
    <w:rsid w:val="00052327"/>
    <w:rsid w:val="00052578"/>
    <w:rsid w:val="000528E7"/>
    <w:rsid w:val="00060165"/>
    <w:rsid w:val="000609A0"/>
    <w:rsid w:val="00061986"/>
    <w:rsid w:val="00061A35"/>
    <w:rsid w:val="00062096"/>
    <w:rsid w:val="000646F5"/>
    <w:rsid w:val="00066739"/>
    <w:rsid w:val="0006775B"/>
    <w:rsid w:val="00070CFA"/>
    <w:rsid w:val="00072E89"/>
    <w:rsid w:val="00077B93"/>
    <w:rsid w:val="000810B9"/>
    <w:rsid w:val="00082D76"/>
    <w:rsid w:val="000839E8"/>
    <w:rsid w:val="000841F3"/>
    <w:rsid w:val="00087CBB"/>
    <w:rsid w:val="000930F5"/>
    <w:rsid w:val="0009558A"/>
    <w:rsid w:val="00096523"/>
    <w:rsid w:val="000A00FE"/>
    <w:rsid w:val="000A082F"/>
    <w:rsid w:val="000A1D1D"/>
    <w:rsid w:val="000A42DE"/>
    <w:rsid w:val="000A58E7"/>
    <w:rsid w:val="000B059B"/>
    <w:rsid w:val="000B16E4"/>
    <w:rsid w:val="000B4F3F"/>
    <w:rsid w:val="000C159F"/>
    <w:rsid w:val="000C2123"/>
    <w:rsid w:val="000C252F"/>
    <w:rsid w:val="000C3342"/>
    <w:rsid w:val="000C579C"/>
    <w:rsid w:val="000C631D"/>
    <w:rsid w:val="000C651A"/>
    <w:rsid w:val="000C6D52"/>
    <w:rsid w:val="000D2B39"/>
    <w:rsid w:val="000E07F7"/>
    <w:rsid w:val="000E51A7"/>
    <w:rsid w:val="000E793E"/>
    <w:rsid w:val="000F1836"/>
    <w:rsid w:val="000F228B"/>
    <w:rsid w:val="000F4FB3"/>
    <w:rsid w:val="000F7EB4"/>
    <w:rsid w:val="001000D2"/>
    <w:rsid w:val="00100384"/>
    <w:rsid w:val="00102455"/>
    <w:rsid w:val="00103587"/>
    <w:rsid w:val="00107DBB"/>
    <w:rsid w:val="00113446"/>
    <w:rsid w:val="0011685F"/>
    <w:rsid w:val="00117104"/>
    <w:rsid w:val="00122A8E"/>
    <w:rsid w:val="00123E98"/>
    <w:rsid w:val="00123F36"/>
    <w:rsid w:val="00124982"/>
    <w:rsid w:val="00126403"/>
    <w:rsid w:val="00132BCB"/>
    <w:rsid w:val="00133389"/>
    <w:rsid w:val="00133EC7"/>
    <w:rsid w:val="0013456B"/>
    <w:rsid w:val="00135209"/>
    <w:rsid w:val="00135784"/>
    <w:rsid w:val="001364A8"/>
    <w:rsid w:val="001419CD"/>
    <w:rsid w:val="00143369"/>
    <w:rsid w:val="001433E7"/>
    <w:rsid w:val="00145852"/>
    <w:rsid w:val="00147EC6"/>
    <w:rsid w:val="001534F8"/>
    <w:rsid w:val="00153ED2"/>
    <w:rsid w:val="00155595"/>
    <w:rsid w:val="00156062"/>
    <w:rsid w:val="00157152"/>
    <w:rsid w:val="0016699F"/>
    <w:rsid w:val="00166F33"/>
    <w:rsid w:val="00167435"/>
    <w:rsid w:val="00170159"/>
    <w:rsid w:val="001706EC"/>
    <w:rsid w:val="001734B8"/>
    <w:rsid w:val="0017432B"/>
    <w:rsid w:val="00174746"/>
    <w:rsid w:val="001748F2"/>
    <w:rsid w:val="001862D0"/>
    <w:rsid w:val="001878A5"/>
    <w:rsid w:val="00197ED3"/>
    <w:rsid w:val="001A069B"/>
    <w:rsid w:val="001A06D8"/>
    <w:rsid w:val="001A3744"/>
    <w:rsid w:val="001B0309"/>
    <w:rsid w:val="001B3BBA"/>
    <w:rsid w:val="001C2442"/>
    <w:rsid w:val="001C2683"/>
    <w:rsid w:val="001C4807"/>
    <w:rsid w:val="001C74C0"/>
    <w:rsid w:val="001C7A34"/>
    <w:rsid w:val="001C7BF2"/>
    <w:rsid w:val="001D49F6"/>
    <w:rsid w:val="001E0842"/>
    <w:rsid w:val="001E3202"/>
    <w:rsid w:val="001E3E4C"/>
    <w:rsid w:val="001E6BB3"/>
    <w:rsid w:val="001E6BD3"/>
    <w:rsid w:val="001E7979"/>
    <w:rsid w:val="001F0F65"/>
    <w:rsid w:val="001F383F"/>
    <w:rsid w:val="002002D9"/>
    <w:rsid w:val="00200A68"/>
    <w:rsid w:val="002011E5"/>
    <w:rsid w:val="00201412"/>
    <w:rsid w:val="002015E0"/>
    <w:rsid w:val="00203329"/>
    <w:rsid w:val="00203D31"/>
    <w:rsid w:val="00205D3A"/>
    <w:rsid w:val="002071A3"/>
    <w:rsid w:val="00210F3C"/>
    <w:rsid w:val="0021116D"/>
    <w:rsid w:val="002118E2"/>
    <w:rsid w:val="00212C8C"/>
    <w:rsid w:val="00213272"/>
    <w:rsid w:val="00213CD8"/>
    <w:rsid w:val="00217678"/>
    <w:rsid w:val="002209C3"/>
    <w:rsid w:val="00220E09"/>
    <w:rsid w:val="002216AA"/>
    <w:rsid w:val="002243DB"/>
    <w:rsid w:val="00224CE0"/>
    <w:rsid w:val="002326BE"/>
    <w:rsid w:val="002367FD"/>
    <w:rsid w:val="0024226B"/>
    <w:rsid w:val="00243342"/>
    <w:rsid w:val="00250B6E"/>
    <w:rsid w:val="00250E1E"/>
    <w:rsid w:val="00250EFE"/>
    <w:rsid w:val="00252E45"/>
    <w:rsid w:val="00253D96"/>
    <w:rsid w:val="00253E24"/>
    <w:rsid w:val="0025704F"/>
    <w:rsid w:val="00257A58"/>
    <w:rsid w:val="002639EC"/>
    <w:rsid w:val="00263C64"/>
    <w:rsid w:val="00272FEB"/>
    <w:rsid w:val="002751BA"/>
    <w:rsid w:val="00275E0D"/>
    <w:rsid w:val="00276C6D"/>
    <w:rsid w:val="00280FBF"/>
    <w:rsid w:val="00281CDF"/>
    <w:rsid w:val="0028632D"/>
    <w:rsid w:val="00291C29"/>
    <w:rsid w:val="00296627"/>
    <w:rsid w:val="002A201D"/>
    <w:rsid w:val="002A7518"/>
    <w:rsid w:val="002B0052"/>
    <w:rsid w:val="002B0419"/>
    <w:rsid w:val="002B190F"/>
    <w:rsid w:val="002B3022"/>
    <w:rsid w:val="002B33FE"/>
    <w:rsid w:val="002B43C8"/>
    <w:rsid w:val="002B68E9"/>
    <w:rsid w:val="002B765C"/>
    <w:rsid w:val="002C10E3"/>
    <w:rsid w:val="002C25DB"/>
    <w:rsid w:val="002C2F0E"/>
    <w:rsid w:val="002C698B"/>
    <w:rsid w:val="002C72D4"/>
    <w:rsid w:val="002D1411"/>
    <w:rsid w:val="002D2874"/>
    <w:rsid w:val="002D43EB"/>
    <w:rsid w:val="002D77EC"/>
    <w:rsid w:val="002E02C5"/>
    <w:rsid w:val="002E32CE"/>
    <w:rsid w:val="002E3F08"/>
    <w:rsid w:val="002E4ED7"/>
    <w:rsid w:val="002E62B6"/>
    <w:rsid w:val="002E74B9"/>
    <w:rsid w:val="002F1251"/>
    <w:rsid w:val="002F18D5"/>
    <w:rsid w:val="002F67DF"/>
    <w:rsid w:val="002F7572"/>
    <w:rsid w:val="002F7EA6"/>
    <w:rsid w:val="003006CD"/>
    <w:rsid w:val="00300ABA"/>
    <w:rsid w:val="00300D7E"/>
    <w:rsid w:val="0030267D"/>
    <w:rsid w:val="00305B56"/>
    <w:rsid w:val="0031297E"/>
    <w:rsid w:val="00315E13"/>
    <w:rsid w:val="00321354"/>
    <w:rsid w:val="00321D1B"/>
    <w:rsid w:val="00322353"/>
    <w:rsid w:val="00326512"/>
    <w:rsid w:val="00327A16"/>
    <w:rsid w:val="003325A2"/>
    <w:rsid w:val="00333576"/>
    <w:rsid w:val="00337B7B"/>
    <w:rsid w:val="00342F60"/>
    <w:rsid w:val="00343E35"/>
    <w:rsid w:val="0035115A"/>
    <w:rsid w:val="00352619"/>
    <w:rsid w:val="00354CE6"/>
    <w:rsid w:val="00361152"/>
    <w:rsid w:val="00362A90"/>
    <w:rsid w:val="00365D0B"/>
    <w:rsid w:val="00366127"/>
    <w:rsid w:val="003677FA"/>
    <w:rsid w:val="00367BD7"/>
    <w:rsid w:val="00370752"/>
    <w:rsid w:val="0037249C"/>
    <w:rsid w:val="00372CCE"/>
    <w:rsid w:val="00373EA5"/>
    <w:rsid w:val="00374FB6"/>
    <w:rsid w:val="003774DB"/>
    <w:rsid w:val="00385A02"/>
    <w:rsid w:val="00396708"/>
    <w:rsid w:val="003973C4"/>
    <w:rsid w:val="003A0570"/>
    <w:rsid w:val="003A3236"/>
    <w:rsid w:val="003A74AE"/>
    <w:rsid w:val="003B0928"/>
    <w:rsid w:val="003B171C"/>
    <w:rsid w:val="003B76B2"/>
    <w:rsid w:val="003C3630"/>
    <w:rsid w:val="003D059E"/>
    <w:rsid w:val="003D0F77"/>
    <w:rsid w:val="003D3D30"/>
    <w:rsid w:val="003D6ADE"/>
    <w:rsid w:val="003E49F3"/>
    <w:rsid w:val="003E5DC6"/>
    <w:rsid w:val="003F41E9"/>
    <w:rsid w:val="003F5571"/>
    <w:rsid w:val="003F7D98"/>
    <w:rsid w:val="004008F7"/>
    <w:rsid w:val="00403575"/>
    <w:rsid w:val="00405068"/>
    <w:rsid w:val="00406CAC"/>
    <w:rsid w:val="00410902"/>
    <w:rsid w:val="00410FAF"/>
    <w:rsid w:val="00413581"/>
    <w:rsid w:val="00417B74"/>
    <w:rsid w:val="00417D12"/>
    <w:rsid w:val="00420559"/>
    <w:rsid w:val="00421323"/>
    <w:rsid w:val="00423C4E"/>
    <w:rsid w:val="004258F3"/>
    <w:rsid w:val="004306DE"/>
    <w:rsid w:val="004315A5"/>
    <w:rsid w:val="00431C15"/>
    <w:rsid w:val="004320A6"/>
    <w:rsid w:val="00434AC6"/>
    <w:rsid w:val="00436772"/>
    <w:rsid w:val="00437D11"/>
    <w:rsid w:val="00440FEC"/>
    <w:rsid w:val="00441FB3"/>
    <w:rsid w:val="00444518"/>
    <w:rsid w:val="0044613E"/>
    <w:rsid w:val="00446B27"/>
    <w:rsid w:val="004531B8"/>
    <w:rsid w:val="00453339"/>
    <w:rsid w:val="0045450E"/>
    <w:rsid w:val="00455BE2"/>
    <w:rsid w:val="00461E48"/>
    <w:rsid w:val="00462977"/>
    <w:rsid w:val="00463B6F"/>
    <w:rsid w:val="00467D94"/>
    <w:rsid w:val="00470CFA"/>
    <w:rsid w:val="00475F9F"/>
    <w:rsid w:val="0047719F"/>
    <w:rsid w:val="004855AE"/>
    <w:rsid w:val="004868E9"/>
    <w:rsid w:val="004872B9"/>
    <w:rsid w:val="0049102F"/>
    <w:rsid w:val="004916A4"/>
    <w:rsid w:val="004918C3"/>
    <w:rsid w:val="00493138"/>
    <w:rsid w:val="00493E43"/>
    <w:rsid w:val="004952F4"/>
    <w:rsid w:val="00496815"/>
    <w:rsid w:val="004A1562"/>
    <w:rsid w:val="004A1640"/>
    <w:rsid w:val="004A5B66"/>
    <w:rsid w:val="004A77D6"/>
    <w:rsid w:val="004A7C04"/>
    <w:rsid w:val="004B5B5A"/>
    <w:rsid w:val="004C118A"/>
    <w:rsid w:val="004C1AEF"/>
    <w:rsid w:val="004C230A"/>
    <w:rsid w:val="004C35D5"/>
    <w:rsid w:val="004C3620"/>
    <w:rsid w:val="004C7206"/>
    <w:rsid w:val="004D2095"/>
    <w:rsid w:val="004D2D4C"/>
    <w:rsid w:val="004D33A2"/>
    <w:rsid w:val="004D3C4D"/>
    <w:rsid w:val="004D5AB3"/>
    <w:rsid w:val="004D7677"/>
    <w:rsid w:val="004E0115"/>
    <w:rsid w:val="004E0E09"/>
    <w:rsid w:val="004E1A21"/>
    <w:rsid w:val="004E4AD9"/>
    <w:rsid w:val="00504F68"/>
    <w:rsid w:val="005054E0"/>
    <w:rsid w:val="00507F13"/>
    <w:rsid w:val="00511221"/>
    <w:rsid w:val="0051150A"/>
    <w:rsid w:val="00511B6E"/>
    <w:rsid w:val="005144E2"/>
    <w:rsid w:val="00514CAB"/>
    <w:rsid w:val="00516DD5"/>
    <w:rsid w:val="00524325"/>
    <w:rsid w:val="00530111"/>
    <w:rsid w:val="005307E7"/>
    <w:rsid w:val="005309C4"/>
    <w:rsid w:val="00530D15"/>
    <w:rsid w:val="0053121C"/>
    <w:rsid w:val="005337B7"/>
    <w:rsid w:val="00534819"/>
    <w:rsid w:val="0054047F"/>
    <w:rsid w:val="00541A21"/>
    <w:rsid w:val="00542966"/>
    <w:rsid w:val="00544FAB"/>
    <w:rsid w:val="0054640E"/>
    <w:rsid w:val="00553A5B"/>
    <w:rsid w:val="00553FCC"/>
    <w:rsid w:val="00556376"/>
    <w:rsid w:val="0056113C"/>
    <w:rsid w:val="00561495"/>
    <w:rsid w:val="005616E0"/>
    <w:rsid w:val="0056222B"/>
    <w:rsid w:val="0056364F"/>
    <w:rsid w:val="00563B84"/>
    <w:rsid w:val="005712F0"/>
    <w:rsid w:val="00576A69"/>
    <w:rsid w:val="005774D2"/>
    <w:rsid w:val="00582040"/>
    <w:rsid w:val="00584FEC"/>
    <w:rsid w:val="00585198"/>
    <w:rsid w:val="00587220"/>
    <w:rsid w:val="005935B2"/>
    <w:rsid w:val="005964FE"/>
    <w:rsid w:val="00596FED"/>
    <w:rsid w:val="00597E79"/>
    <w:rsid w:val="005A2AD2"/>
    <w:rsid w:val="005A70F3"/>
    <w:rsid w:val="005B1EAB"/>
    <w:rsid w:val="005B37C5"/>
    <w:rsid w:val="005B4D1B"/>
    <w:rsid w:val="005B4E7F"/>
    <w:rsid w:val="005B6626"/>
    <w:rsid w:val="005B7855"/>
    <w:rsid w:val="005C1191"/>
    <w:rsid w:val="005C2744"/>
    <w:rsid w:val="005C2D85"/>
    <w:rsid w:val="005C4934"/>
    <w:rsid w:val="005C56F9"/>
    <w:rsid w:val="005C78DD"/>
    <w:rsid w:val="005D1DED"/>
    <w:rsid w:val="005D27B0"/>
    <w:rsid w:val="005D69B8"/>
    <w:rsid w:val="005E326E"/>
    <w:rsid w:val="005F1D6A"/>
    <w:rsid w:val="006002EB"/>
    <w:rsid w:val="00602DB9"/>
    <w:rsid w:val="00606E9C"/>
    <w:rsid w:val="006130E6"/>
    <w:rsid w:val="006133FD"/>
    <w:rsid w:val="00615824"/>
    <w:rsid w:val="00616E5E"/>
    <w:rsid w:val="00620FFD"/>
    <w:rsid w:val="006214E8"/>
    <w:rsid w:val="00622900"/>
    <w:rsid w:val="00623959"/>
    <w:rsid w:val="00625B69"/>
    <w:rsid w:val="00625D84"/>
    <w:rsid w:val="00627903"/>
    <w:rsid w:val="00630FCA"/>
    <w:rsid w:val="006315C3"/>
    <w:rsid w:val="006356BC"/>
    <w:rsid w:val="00635C23"/>
    <w:rsid w:val="00635F2B"/>
    <w:rsid w:val="00636E55"/>
    <w:rsid w:val="00643161"/>
    <w:rsid w:val="006443A1"/>
    <w:rsid w:val="0064664E"/>
    <w:rsid w:val="00652BBB"/>
    <w:rsid w:val="00653EF6"/>
    <w:rsid w:val="00656DC9"/>
    <w:rsid w:val="0066072C"/>
    <w:rsid w:val="00663CA4"/>
    <w:rsid w:val="006669B6"/>
    <w:rsid w:val="00667837"/>
    <w:rsid w:val="006708A5"/>
    <w:rsid w:val="00671FA9"/>
    <w:rsid w:val="0067225F"/>
    <w:rsid w:val="006730DE"/>
    <w:rsid w:val="00673D27"/>
    <w:rsid w:val="006741C9"/>
    <w:rsid w:val="0068407F"/>
    <w:rsid w:val="006846BC"/>
    <w:rsid w:val="006868CD"/>
    <w:rsid w:val="00687BBD"/>
    <w:rsid w:val="006909A3"/>
    <w:rsid w:val="0069231D"/>
    <w:rsid w:val="0069296F"/>
    <w:rsid w:val="00693475"/>
    <w:rsid w:val="00695A16"/>
    <w:rsid w:val="006A0FC5"/>
    <w:rsid w:val="006A1385"/>
    <w:rsid w:val="006A43F0"/>
    <w:rsid w:val="006A5C09"/>
    <w:rsid w:val="006B00C0"/>
    <w:rsid w:val="006B02C3"/>
    <w:rsid w:val="006B051A"/>
    <w:rsid w:val="006B1798"/>
    <w:rsid w:val="006B3294"/>
    <w:rsid w:val="006B4B1D"/>
    <w:rsid w:val="006B7476"/>
    <w:rsid w:val="006B7E11"/>
    <w:rsid w:val="006C1A27"/>
    <w:rsid w:val="006C6F97"/>
    <w:rsid w:val="006D0491"/>
    <w:rsid w:val="006D0946"/>
    <w:rsid w:val="006D2426"/>
    <w:rsid w:val="006D287F"/>
    <w:rsid w:val="006D48B7"/>
    <w:rsid w:val="006E0A4A"/>
    <w:rsid w:val="006E0C51"/>
    <w:rsid w:val="006E4E28"/>
    <w:rsid w:val="006F156D"/>
    <w:rsid w:val="006F1CAF"/>
    <w:rsid w:val="006F2C4C"/>
    <w:rsid w:val="006F2CF2"/>
    <w:rsid w:val="006F2E93"/>
    <w:rsid w:val="006F7873"/>
    <w:rsid w:val="007021F3"/>
    <w:rsid w:val="007045CA"/>
    <w:rsid w:val="00704C31"/>
    <w:rsid w:val="00706987"/>
    <w:rsid w:val="00710E69"/>
    <w:rsid w:val="0071217D"/>
    <w:rsid w:val="0071454A"/>
    <w:rsid w:val="00717E77"/>
    <w:rsid w:val="007215E1"/>
    <w:rsid w:val="00721D1E"/>
    <w:rsid w:val="0072403B"/>
    <w:rsid w:val="00726C00"/>
    <w:rsid w:val="0072723C"/>
    <w:rsid w:val="00731D07"/>
    <w:rsid w:val="00734A99"/>
    <w:rsid w:val="007372FD"/>
    <w:rsid w:val="00740314"/>
    <w:rsid w:val="00740534"/>
    <w:rsid w:val="00740C08"/>
    <w:rsid w:val="007420D9"/>
    <w:rsid w:val="007429B0"/>
    <w:rsid w:val="0074470F"/>
    <w:rsid w:val="00747C7B"/>
    <w:rsid w:val="00750271"/>
    <w:rsid w:val="007527D5"/>
    <w:rsid w:val="007555B5"/>
    <w:rsid w:val="00760984"/>
    <w:rsid w:val="00770370"/>
    <w:rsid w:val="00773778"/>
    <w:rsid w:val="00780AE5"/>
    <w:rsid w:val="00781AD2"/>
    <w:rsid w:val="0078273F"/>
    <w:rsid w:val="007834E8"/>
    <w:rsid w:val="00785D0B"/>
    <w:rsid w:val="00790C48"/>
    <w:rsid w:val="007924DA"/>
    <w:rsid w:val="007939E9"/>
    <w:rsid w:val="0079581A"/>
    <w:rsid w:val="007968AD"/>
    <w:rsid w:val="0079711A"/>
    <w:rsid w:val="0079742E"/>
    <w:rsid w:val="0079794D"/>
    <w:rsid w:val="007A2139"/>
    <w:rsid w:val="007A5D03"/>
    <w:rsid w:val="007A7195"/>
    <w:rsid w:val="007A7CB9"/>
    <w:rsid w:val="007B000E"/>
    <w:rsid w:val="007B08D0"/>
    <w:rsid w:val="007B5CEF"/>
    <w:rsid w:val="007B5E59"/>
    <w:rsid w:val="007C12F8"/>
    <w:rsid w:val="007C3E2F"/>
    <w:rsid w:val="007C3FB5"/>
    <w:rsid w:val="007C4868"/>
    <w:rsid w:val="007C6353"/>
    <w:rsid w:val="007D33A2"/>
    <w:rsid w:val="007D5204"/>
    <w:rsid w:val="007D679B"/>
    <w:rsid w:val="007D7583"/>
    <w:rsid w:val="007D7B31"/>
    <w:rsid w:val="007F032D"/>
    <w:rsid w:val="007F2223"/>
    <w:rsid w:val="007F36BD"/>
    <w:rsid w:val="007F3A18"/>
    <w:rsid w:val="007F4041"/>
    <w:rsid w:val="007F6ABB"/>
    <w:rsid w:val="007F6F37"/>
    <w:rsid w:val="00800578"/>
    <w:rsid w:val="00802657"/>
    <w:rsid w:val="0080439E"/>
    <w:rsid w:val="008064F6"/>
    <w:rsid w:val="00806550"/>
    <w:rsid w:val="008115E9"/>
    <w:rsid w:val="008130E0"/>
    <w:rsid w:val="00813B00"/>
    <w:rsid w:val="008162E3"/>
    <w:rsid w:val="008214C0"/>
    <w:rsid w:val="00821737"/>
    <w:rsid w:val="00825D07"/>
    <w:rsid w:val="00826896"/>
    <w:rsid w:val="00827A2E"/>
    <w:rsid w:val="00827D61"/>
    <w:rsid w:val="0083162B"/>
    <w:rsid w:val="00831E3E"/>
    <w:rsid w:val="008323A1"/>
    <w:rsid w:val="00840379"/>
    <w:rsid w:val="00840FF3"/>
    <w:rsid w:val="008423DA"/>
    <w:rsid w:val="00842E9E"/>
    <w:rsid w:val="00846103"/>
    <w:rsid w:val="0085538D"/>
    <w:rsid w:val="008619C1"/>
    <w:rsid w:val="008621B2"/>
    <w:rsid w:val="00862E52"/>
    <w:rsid w:val="008652A3"/>
    <w:rsid w:val="008653A6"/>
    <w:rsid w:val="00872692"/>
    <w:rsid w:val="0087715E"/>
    <w:rsid w:val="008804E0"/>
    <w:rsid w:val="008825B1"/>
    <w:rsid w:val="00882779"/>
    <w:rsid w:val="00883937"/>
    <w:rsid w:val="00883EEE"/>
    <w:rsid w:val="00886785"/>
    <w:rsid w:val="008914EA"/>
    <w:rsid w:val="00896030"/>
    <w:rsid w:val="008A13FF"/>
    <w:rsid w:val="008A25A7"/>
    <w:rsid w:val="008A3827"/>
    <w:rsid w:val="008B0D56"/>
    <w:rsid w:val="008B3BD3"/>
    <w:rsid w:val="008B411F"/>
    <w:rsid w:val="008B4880"/>
    <w:rsid w:val="008B4FCB"/>
    <w:rsid w:val="008C2CA0"/>
    <w:rsid w:val="008C2EA5"/>
    <w:rsid w:val="008C4E74"/>
    <w:rsid w:val="008D1A6E"/>
    <w:rsid w:val="008D2D6A"/>
    <w:rsid w:val="008D4592"/>
    <w:rsid w:val="008D4A6D"/>
    <w:rsid w:val="008D4B56"/>
    <w:rsid w:val="008D5138"/>
    <w:rsid w:val="008D53E3"/>
    <w:rsid w:val="008D6AF4"/>
    <w:rsid w:val="008E0ED8"/>
    <w:rsid w:val="008E6A36"/>
    <w:rsid w:val="008E6C6C"/>
    <w:rsid w:val="008E6D55"/>
    <w:rsid w:val="008F24EE"/>
    <w:rsid w:val="008F2833"/>
    <w:rsid w:val="008F6212"/>
    <w:rsid w:val="00901AB5"/>
    <w:rsid w:val="009158A4"/>
    <w:rsid w:val="00917F05"/>
    <w:rsid w:val="00921C00"/>
    <w:rsid w:val="009225FC"/>
    <w:rsid w:val="009237D3"/>
    <w:rsid w:val="00923D76"/>
    <w:rsid w:val="00925418"/>
    <w:rsid w:val="00926750"/>
    <w:rsid w:val="009302B5"/>
    <w:rsid w:val="00931383"/>
    <w:rsid w:val="00931841"/>
    <w:rsid w:val="0093347E"/>
    <w:rsid w:val="0093486C"/>
    <w:rsid w:val="009353FA"/>
    <w:rsid w:val="00936195"/>
    <w:rsid w:val="00936665"/>
    <w:rsid w:val="0094019C"/>
    <w:rsid w:val="00941D90"/>
    <w:rsid w:val="0094526E"/>
    <w:rsid w:val="00947636"/>
    <w:rsid w:val="009526D7"/>
    <w:rsid w:val="00956D52"/>
    <w:rsid w:val="00960A21"/>
    <w:rsid w:val="009618C2"/>
    <w:rsid w:val="00964F9B"/>
    <w:rsid w:val="00974DEB"/>
    <w:rsid w:val="009776DA"/>
    <w:rsid w:val="00977B47"/>
    <w:rsid w:val="00980E9D"/>
    <w:rsid w:val="009814E0"/>
    <w:rsid w:val="0098520F"/>
    <w:rsid w:val="0098588D"/>
    <w:rsid w:val="00990EE3"/>
    <w:rsid w:val="00991160"/>
    <w:rsid w:val="00993559"/>
    <w:rsid w:val="00995367"/>
    <w:rsid w:val="00996EAC"/>
    <w:rsid w:val="009A143E"/>
    <w:rsid w:val="009A3419"/>
    <w:rsid w:val="009A6F63"/>
    <w:rsid w:val="009B1AF9"/>
    <w:rsid w:val="009B2B3F"/>
    <w:rsid w:val="009B4DFE"/>
    <w:rsid w:val="009B603F"/>
    <w:rsid w:val="009B7920"/>
    <w:rsid w:val="009C05E6"/>
    <w:rsid w:val="009C154F"/>
    <w:rsid w:val="009C162E"/>
    <w:rsid w:val="009C5641"/>
    <w:rsid w:val="009D069C"/>
    <w:rsid w:val="009D0A95"/>
    <w:rsid w:val="009D1D06"/>
    <w:rsid w:val="009D284E"/>
    <w:rsid w:val="009D4AD1"/>
    <w:rsid w:val="009D512D"/>
    <w:rsid w:val="009E0489"/>
    <w:rsid w:val="009E285E"/>
    <w:rsid w:val="009E3DF9"/>
    <w:rsid w:val="009E4726"/>
    <w:rsid w:val="009F0A5E"/>
    <w:rsid w:val="009F0B44"/>
    <w:rsid w:val="009F2665"/>
    <w:rsid w:val="009F2A43"/>
    <w:rsid w:val="009F3A03"/>
    <w:rsid w:val="009F53CA"/>
    <w:rsid w:val="009F6874"/>
    <w:rsid w:val="00A02DC6"/>
    <w:rsid w:val="00A05F18"/>
    <w:rsid w:val="00A07532"/>
    <w:rsid w:val="00A1046A"/>
    <w:rsid w:val="00A140C5"/>
    <w:rsid w:val="00A14FFD"/>
    <w:rsid w:val="00A15F14"/>
    <w:rsid w:val="00A17631"/>
    <w:rsid w:val="00A20367"/>
    <w:rsid w:val="00A2495A"/>
    <w:rsid w:val="00A27413"/>
    <w:rsid w:val="00A27C37"/>
    <w:rsid w:val="00A31EF6"/>
    <w:rsid w:val="00A34771"/>
    <w:rsid w:val="00A37294"/>
    <w:rsid w:val="00A419A9"/>
    <w:rsid w:val="00A470DD"/>
    <w:rsid w:val="00A520AC"/>
    <w:rsid w:val="00A55025"/>
    <w:rsid w:val="00A57D53"/>
    <w:rsid w:val="00A60A24"/>
    <w:rsid w:val="00A61BE6"/>
    <w:rsid w:val="00A6593D"/>
    <w:rsid w:val="00A66ECC"/>
    <w:rsid w:val="00A677BC"/>
    <w:rsid w:val="00A73382"/>
    <w:rsid w:val="00A7403F"/>
    <w:rsid w:val="00A741C2"/>
    <w:rsid w:val="00A74A9B"/>
    <w:rsid w:val="00A81D76"/>
    <w:rsid w:val="00A82693"/>
    <w:rsid w:val="00A832EC"/>
    <w:rsid w:val="00A83492"/>
    <w:rsid w:val="00A86BFA"/>
    <w:rsid w:val="00A90A4F"/>
    <w:rsid w:val="00A90C4C"/>
    <w:rsid w:val="00A92854"/>
    <w:rsid w:val="00A939A6"/>
    <w:rsid w:val="00A96A5C"/>
    <w:rsid w:val="00A9733E"/>
    <w:rsid w:val="00A974C0"/>
    <w:rsid w:val="00AA1D7E"/>
    <w:rsid w:val="00AA309F"/>
    <w:rsid w:val="00AA3D07"/>
    <w:rsid w:val="00AB11D8"/>
    <w:rsid w:val="00AB136D"/>
    <w:rsid w:val="00AB21BB"/>
    <w:rsid w:val="00AB36DD"/>
    <w:rsid w:val="00AB45BC"/>
    <w:rsid w:val="00AB5D3F"/>
    <w:rsid w:val="00AB70CE"/>
    <w:rsid w:val="00AB77B3"/>
    <w:rsid w:val="00AC180B"/>
    <w:rsid w:val="00AC31C7"/>
    <w:rsid w:val="00AC499A"/>
    <w:rsid w:val="00AC6149"/>
    <w:rsid w:val="00AC6938"/>
    <w:rsid w:val="00AD08D4"/>
    <w:rsid w:val="00AD2A94"/>
    <w:rsid w:val="00AD2DFB"/>
    <w:rsid w:val="00AE044F"/>
    <w:rsid w:val="00AE1581"/>
    <w:rsid w:val="00AE4036"/>
    <w:rsid w:val="00AE4E22"/>
    <w:rsid w:val="00AF0C7C"/>
    <w:rsid w:val="00AF26F0"/>
    <w:rsid w:val="00AF2FB5"/>
    <w:rsid w:val="00AF6E1E"/>
    <w:rsid w:val="00B0151F"/>
    <w:rsid w:val="00B04B19"/>
    <w:rsid w:val="00B059D7"/>
    <w:rsid w:val="00B1190D"/>
    <w:rsid w:val="00B11F56"/>
    <w:rsid w:val="00B12FF5"/>
    <w:rsid w:val="00B159EC"/>
    <w:rsid w:val="00B228BF"/>
    <w:rsid w:val="00B229FB"/>
    <w:rsid w:val="00B24A0A"/>
    <w:rsid w:val="00B31BBA"/>
    <w:rsid w:val="00B34829"/>
    <w:rsid w:val="00B35004"/>
    <w:rsid w:val="00B35EE5"/>
    <w:rsid w:val="00B363A6"/>
    <w:rsid w:val="00B377FA"/>
    <w:rsid w:val="00B440EB"/>
    <w:rsid w:val="00B4543D"/>
    <w:rsid w:val="00B502C5"/>
    <w:rsid w:val="00B52178"/>
    <w:rsid w:val="00B52F6C"/>
    <w:rsid w:val="00B54015"/>
    <w:rsid w:val="00B54811"/>
    <w:rsid w:val="00B55AD2"/>
    <w:rsid w:val="00B56BDA"/>
    <w:rsid w:val="00B56FF7"/>
    <w:rsid w:val="00B602F9"/>
    <w:rsid w:val="00B62562"/>
    <w:rsid w:val="00B62EF8"/>
    <w:rsid w:val="00B64C62"/>
    <w:rsid w:val="00B77263"/>
    <w:rsid w:val="00B77C61"/>
    <w:rsid w:val="00B81259"/>
    <w:rsid w:val="00B84077"/>
    <w:rsid w:val="00B865B2"/>
    <w:rsid w:val="00B90E21"/>
    <w:rsid w:val="00B9344E"/>
    <w:rsid w:val="00B95438"/>
    <w:rsid w:val="00B95876"/>
    <w:rsid w:val="00BA1A49"/>
    <w:rsid w:val="00BA35F1"/>
    <w:rsid w:val="00BA4B1A"/>
    <w:rsid w:val="00BA4C35"/>
    <w:rsid w:val="00BA537C"/>
    <w:rsid w:val="00BA6508"/>
    <w:rsid w:val="00BA7878"/>
    <w:rsid w:val="00BB1628"/>
    <w:rsid w:val="00BB176D"/>
    <w:rsid w:val="00BB2122"/>
    <w:rsid w:val="00BB2133"/>
    <w:rsid w:val="00BB3D39"/>
    <w:rsid w:val="00BC09AE"/>
    <w:rsid w:val="00BC5298"/>
    <w:rsid w:val="00BC6F68"/>
    <w:rsid w:val="00BD02CE"/>
    <w:rsid w:val="00BD0EC7"/>
    <w:rsid w:val="00BD5E62"/>
    <w:rsid w:val="00BD6496"/>
    <w:rsid w:val="00BD7971"/>
    <w:rsid w:val="00BE3BEA"/>
    <w:rsid w:val="00BE5AE7"/>
    <w:rsid w:val="00BE630D"/>
    <w:rsid w:val="00BE7D1E"/>
    <w:rsid w:val="00BF2A47"/>
    <w:rsid w:val="00BF65FB"/>
    <w:rsid w:val="00BF6985"/>
    <w:rsid w:val="00BF6AC1"/>
    <w:rsid w:val="00C00290"/>
    <w:rsid w:val="00C02123"/>
    <w:rsid w:val="00C044A4"/>
    <w:rsid w:val="00C049AB"/>
    <w:rsid w:val="00C050BF"/>
    <w:rsid w:val="00C0688D"/>
    <w:rsid w:val="00C06A90"/>
    <w:rsid w:val="00C07D0F"/>
    <w:rsid w:val="00C11C01"/>
    <w:rsid w:val="00C11CFA"/>
    <w:rsid w:val="00C11D73"/>
    <w:rsid w:val="00C12D9C"/>
    <w:rsid w:val="00C135EE"/>
    <w:rsid w:val="00C16888"/>
    <w:rsid w:val="00C16CFF"/>
    <w:rsid w:val="00C1764A"/>
    <w:rsid w:val="00C2590F"/>
    <w:rsid w:val="00C25DF2"/>
    <w:rsid w:val="00C2749E"/>
    <w:rsid w:val="00C30628"/>
    <w:rsid w:val="00C30F57"/>
    <w:rsid w:val="00C32724"/>
    <w:rsid w:val="00C33080"/>
    <w:rsid w:val="00C3497D"/>
    <w:rsid w:val="00C35E37"/>
    <w:rsid w:val="00C41611"/>
    <w:rsid w:val="00C4486F"/>
    <w:rsid w:val="00C44AD3"/>
    <w:rsid w:val="00C452BC"/>
    <w:rsid w:val="00C50071"/>
    <w:rsid w:val="00C52613"/>
    <w:rsid w:val="00C52A0D"/>
    <w:rsid w:val="00C52DC7"/>
    <w:rsid w:val="00C570E2"/>
    <w:rsid w:val="00C5771E"/>
    <w:rsid w:val="00C651D5"/>
    <w:rsid w:val="00C6613A"/>
    <w:rsid w:val="00C66684"/>
    <w:rsid w:val="00C666D7"/>
    <w:rsid w:val="00C7115F"/>
    <w:rsid w:val="00C716C7"/>
    <w:rsid w:val="00C7331F"/>
    <w:rsid w:val="00C75920"/>
    <w:rsid w:val="00C85E63"/>
    <w:rsid w:val="00C92638"/>
    <w:rsid w:val="00C94CA7"/>
    <w:rsid w:val="00C97897"/>
    <w:rsid w:val="00C97C0A"/>
    <w:rsid w:val="00CA4669"/>
    <w:rsid w:val="00CA4D02"/>
    <w:rsid w:val="00CA4EAE"/>
    <w:rsid w:val="00CA74A9"/>
    <w:rsid w:val="00CB0AF3"/>
    <w:rsid w:val="00CB1529"/>
    <w:rsid w:val="00CB278A"/>
    <w:rsid w:val="00CB6095"/>
    <w:rsid w:val="00CB765A"/>
    <w:rsid w:val="00CC0B6D"/>
    <w:rsid w:val="00CC4824"/>
    <w:rsid w:val="00CE0082"/>
    <w:rsid w:val="00CE3507"/>
    <w:rsid w:val="00CE7036"/>
    <w:rsid w:val="00CF1B87"/>
    <w:rsid w:val="00CF21FC"/>
    <w:rsid w:val="00CF2DE9"/>
    <w:rsid w:val="00CF4340"/>
    <w:rsid w:val="00D05BC3"/>
    <w:rsid w:val="00D0773B"/>
    <w:rsid w:val="00D125B2"/>
    <w:rsid w:val="00D15917"/>
    <w:rsid w:val="00D16938"/>
    <w:rsid w:val="00D16F95"/>
    <w:rsid w:val="00D24B59"/>
    <w:rsid w:val="00D24E12"/>
    <w:rsid w:val="00D265D7"/>
    <w:rsid w:val="00D27938"/>
    <w:rsid w:val="00D30263"/>
    <w:rsid w:val="00D32254"/>
    <w:rsid w:val="00D32A87"/>
    <w:rsid w:val="00D3378C"/>
    <w:rsid w:val="00D3508C"/>
    <w:rsid w:val="00D35341"/>
    <w:rsid w:val="00D43E37"/>
    <w:rsid w:val="00D4640C"/>
    <w:rsid w:val="00D470AB"/>
    <w:rsid w:val="00D508B9"/>
    <w:rsid w:val="00D53C91"/>
    <w:rsid w:val="00D55F97"/>
    <w:rsid w:val="00D66D18"/>
    <w:rsid w:val="00D72992"/>
    <w:rsid w:val="00D75268"/>
    <w:rsid w:val="00D82D18"/>
    <w:rsid w:val="00D843FE"/>
    <w:rsid w:val="00D851F4"/>
    <w:rsid w:val="00D8722B"/>
    <w:rsid w:val="00D8759E"/>
    <w:rsid w:val="00D931B2"/>
    <w:rsid w:val="00D956FD"/>
    <w:rsid w:val="00DA103D"/>
    <w:rsid w:val="00DA3029"/>
    <w:rsid w:val="00DA7FA8"/>
    <w:rsid w:val="00DB4211"/>
    <w:rsid w:val="00DB5A55"/>
    <w:rsid w:val="00DB7736"/>
    <w:rsid w:val="00DC1DB5"/>
    <w:rsid w:val="00DC411B"/>
    <w:rsid w:val="00DC5496"/>
    <w:rsid w:val="00DC5E65"/>
    <w:rsid w:val="00DC7AB8"/>
    <w:rsid w:val="00DD17C6"/>
    <w:rsid w:val="00DD4FBD"/>
    <w:rsid w:val="00DD69AE"/>
    <w:rsid w:val="00DE115B"/>
    <w:rsid w:val="00DE1949"/>
    <w:rsid w:val="00DE216E"/>
    <w:rsid w:val="00DE23A8"/>
    <w:rsid w:val="00DE5BFE"/>
    <w:rsid w:val="00DF0221"/>
    <w:rsid w:val="00DF5C78"/>
    <w:rsid w:val="00DF5D09"/>
    <w:rsid w:val="00DF77FA"/>
    <w:rsid w:val="00DF77FD"/>
    <w:rsid w:val="00E02870"/>
    <w:rsid w:val="00E0595E"/>
    <w:rsid w:val="00E07B9C"/>
    <w:rsid w:val="00E129FB"/>
    <w:rsid w:val="00E13275"/>
    <w:rsid w:val="00E21D53"/>
    <w:rsid w:val="00E23093"/>
    <w:rsid w:val="00E2386E"/>
    <w:rsid w:val="00E30DC2"/>
    <w:rsid w:val="00E35DBB"/>
    <w:rsid w:val="00E366D4"/>
    <w:rsid w:val="00E40300"/>
    <w:rsid w:val="00E40BA9"/>
    <w:rsid w:val="00E40EB7"/>
    <w:rsid w:val="00E422C7"/>
    <w:rsid w:val="00E46299"/>
    <w:rsid w:val="00E55226"/>
    <w:rsid w:val="00E559FF"/>
    <w:rsid w:val="00E626A9"/>
    <w:rsid w:val="00E64892"/>
    <w:rsid w:val="00E67BB6"/>
    <w:rsid w:val="00E67C4E"/>
    <w:rsid w:val="00E70927"/>
    <w:rsid w:val="00E73607"/>
    <w:rsid w:val="00E85B21"/>
    <w:rsid w:val="00E90F57"/>
    <w:rsid w:val="00E917EC"/>
    <w:rsid w:val="00E93182"/>
    <w:rsid w:val="00E93AE4"/>
    <w:rsid w:val="00E97C78"/>
    <w:rsid w:val="00EA3251"/>
    <w:rsid w:val="00EA51B4"/>
    <w:rsid w:val="00EB0CD7"/>
    <w:rsid w:val="00EB1BC2"/>
    <w:rsid w:val="00EB41A9"/>
    <w:rsid w:val="00EB61F8"/>
    <w:rsid w:val="00EC0224"/>
    <w:rsid w:val="00EC7F2E"/>
    <w:rsid w:val="00ED697F"/>
    <w:rsid w:val="00ED72A3"/>
    <w:rsid w:val="00EE3AC4"/>
    <w:rsid w:val="00EE3AF0"/>
    <w:rsid w:val="00EE4816"/>
    <w:rsid w:val="00EE6852"/>
    <w:rsid w:val="00EF463F"/>
    <w:rsid w:val="00EF5D4F"/>
    <w:rsid w:val="00EF7AF6"/>
    <w:rsid w:val="00F00CF1"/>
    <w:rsid w:val="00F01613"/>
    <w:rsid w:val="00F025A7"/>
    <w:rsid w:val="00F0457B"/>
    <w:rsid w:val="00F06393"/>
    <w:rsid w:val="00F1315A"/>
    <w:rsid w:val="00F146D1"/>
    <w:rsid w:val="00F16EEE"/>
    <w:rsid w:val="00F209D9"/>
    <w:rsid w:val="00F20B53"/>
    <w:rsid w:val="00F23A37"/>
    <w:rsid w:val="00F24FA9"/>
    <w:rsid w:val="00F32B80"/>
    <w:rsid w:val="00F330F3"/>
    <w:rsid w:val="00F33226"/>
    <w:rsid w:val="00F35370"/>
    <w:rsid w:val="00F41C1A"/>
    <w:rsid w:val="00F4327D"/>
    <w:rsid w:val="00F43CD2"/>
    <w:rsid w:val="00F4784A"/>
    <w:rsid w:val="00F515E0"/>
    <w:rsid w:val="00F5375B"/>
    <w:rsid w:val="00F56AD6"/>
    <w:rsid w:val="00F60AB5"/>
    <w:rsid w:val="00F62E51"/>
    <w:rsid w:val="00F63074"/>
    <w:rsid w:val="00F64B18"/>
    <w:rsid w:val="00F6538D"/>
    <w:rsid w:val="00F6760A"/>
    <w:rsid w:val="00F71E03"/>
    <w:rsid w:val="00F72AAE"/>
    <w:rsid w:val="00F7345D"/>
    <w:rsid w:val="00F777B1"/>
    <w:rsid w:val="00F849C0"/>
    <w:rsid w:val="00F87B17"/>
    <w:rsid w:val="00F87EF1"/>
    <w:rsid w:val="00F87F5E"/>
    <w:rsid w:val="00F90F83"/>
    <w:rsid w:val="00F94409"/>
    <w:rsid w:val="00F953A9"/>
    <w:rsid w:val="00FA066A"/>
    <w:rsid w:val="00FA083B"/>
    <w:rsid w:val="00FA10FF"/>
    <w:rsid w:val="00FA1260"/>
    <w:rsid w:val="00FA17B4"/>
    <w:rsid w:val="00FA27E2"/>
    <w:rsid w:val="00FA3B70"/>
    <w:rsid w:val="00FA3CE6"/>
    <w:rsid w:val="00FA641E"/>
    <w:rsid w:val="00FB14A7"/>
    <w:rsid w:val="00FB49E6"/>
    <w:rsid w:val="00FB5784"/>
    <w:rsid w:val="00FB5AF8"/>
    <w:rsid w:val="00FB6344"/>
    <w:rsid w:val="00FC365B"/>
    <w:rsid w:val="00FC387F"/>
    <w:rsid w:val="00FC46F1"/>
    <w:rsid w:val="00FD4944"/>
    <w:rsid w:val="00FD597E"/>
    <w:rsid w:val="00FD5FF6"/>
    <w:rsid w:val="00FD66D5"/>
    <w:rsid w:val="00FD702E"/>
    <w:rsid w:val="00FD7AB8"/>
    <w:rsid w:val="00FE0717"/>
    <w:rsid w:val="00FE0EAF"/>
    <w:rsid w:val="00FE436E"/>
    <w:rsid w:val="00FE4ADC"/>
    <w:rsid w:val="00FE4F1D"/>
    <w:rsid w:val="00FE6F9A"/>
    <w:rsid w:val="00FE71F9"/>
    <w:rsid w:val="00FE7B2E"/>
    <w:rsid w:val="00FF2E76"/>
    <w:rsid w:val="00FF44A8"/>
    <w:rsid w:val="00FF5FD2"/>
    <w:rsid w:val="00FF71BE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CBA8D"/>
  <w15:docId w15:val="{FB4F715D-0331-41B4-B036-8327ECC6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0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7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7B7"/>
    <w:rPr>
      <w:sz w:val="18"/>
      <w:szCs w:val="18"/>
    </w:rPr>
  </w:style>
  <w:style w:type="paragraph" w:customStyle="1" w:styleId="Default">
    <w:name w:val="Default"/>
    <w:rsid w:val="00153ED2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93347E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52F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3F0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E3F08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列出段落 字符"/>
    <w:link w:val="a7"/>
    <w:uiPriority w:val="34"/>
    <w:qFormat/>
    <w:rsid w:val="00DE115B"/>
    <w:rPr>
      <w:rFonts w:ascii="Times New Roman" w:eastAsia="宋体" w:hAnsi="Times New Roman" w:cs="Times New Roman"/>
      <w:szCs w:val="24"/>
    </w:rPr>
  </w:style>
  <w:style w:type="character" w:customStyle="1" w:styleId="dt-editorword">
    <w:name w:val="dt-editor__word"/>
    <w:basedOn w:val="a0"/>
    <w:rsid w:val="00FD66D5"/>
  </w:style>
  <w:style w:type="character" w:styleId="ac">
    <w:name w:val="annotation reference"/>
    <w:basedOn w:val="a0"/>
    <w:uiPriority w:val="99"/>
    <w:semiHidden/>
    <w:unhideWhenUsed/>
    <w:rsid w:val="00446B27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46B27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46B27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6B2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46B27"/>
    <w:rPr>
      <w:rFonts w:ascii="Times New Roman" w:eastAsia="宋体" w:hAnsi="Times New Roman" w:cs="Times New Roman"/>
      <w:b/>
      <w:bCs/>
      <w:szCs w:val="24"/>
    </w:rPr>
  </w:style>
  <w:style w:type="character" w:customStyle="1" w:styleId="fontstyle01">
    <w:name w:val="fontstyle01"/>
    <w:basedOn w:val="a0"/>
    <w:rsid w:val="009D4AD1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60572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837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041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9873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596A-D57C-44CB-B27D-C5142822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3</Pages>
  <Words>420</Words>
  <Characters>2396</Characters>
  <Application>Microsoft Office Word</Application>
  <DocSecurity>0</DocSecurity>
  <Lines>19</Lines>
  <Paragraphs>5</Paragraphs>
  <ScaleCrop>false</ScaleCrop>
  <Company>Deppon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曾静(Jane Zeng)</dc:creator>
  <cp:lastModifiedBy>韩爽</cp:lastModifiedBy>
  <cp:revision>136</cp:revision>
  <cp:lastPrinted>2019-04-11T02:37:00Z</cp:lastPrinted>
  <dcterms:created xsi:type="dcterms:W3CDTF">2023-05-04T08:35:00Z</dcterms:created>
  <dcterms:modified xsi:type="dcterms:W3CDTF">2024-08-17T01:05:00Z</dcterms:modified>
</cp:coreProperties>
</file>