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888F3" w14:textId="556E395D" w:rsidR="0099325A" w:rsidRPr="00811CB0" w:rsidRDefault="0045069D">
      <w:pPr>
        <w:pStyle w:val="1"/>
        <w:rPr>
          <w:rFonts w:ascii="Times New Roman" w:eastAsia="宋体" w:hAnsi="Times New Roman" w:cs="宋体"/>
          <w:sz w:val="20"/>
          <w:szCs w:val="20"/>
          <w:lang w:val="en-US"/>
        </w:rPr>
      </w:pPr>
      <w:r w:rsidRPr="00811CB0">
        <w:rPr>
          <w:rFonts w:ascii="Times New Roman" w:eastAsia="宋体" w:hAnsi="Times New Roman" w:cs="宋体" w:hint="eastAsia"/>
          <w:sz w:val="20"/>
          <w:szCs w:val="20"/>
          <w:lang w:val="en-US"/>
        </w:rPr>
        <w:t>证券代码：</w:t>
      </w:r>
      <w:r w:rsidRPr="00811CB0">
        <w:rPr>
          <w:rFonts w:ascii="Times New Roman" w:eastAsia="宋体" w:hAnsi="Times New Roman" w:cs="宋体" w:hint="eastAsia"/>
          <w:sz w:val="20"/>
          <w:szCs w:val="20"/>
          <w:lang w:val="en-US"/>
        </w:rPr>
        <w:t>60</w:t>
      </w:r>
      <w:r w:rsidR="00F1369F" w:rsidRPr="00811CB0">
        <w:rPr>
          <w:rFonts w:ascii="Times New Roman" w:eastAsia="宋体" w:hAnsi="Times New Roman" w:cs="宋体" w:hint="eastAsia"/>
          <w:sz w:val="20"/>
          <w:szCs w:val="20"/>
          <w:lang w:val="en-US"/>
        </w:rPr>
        <w:t>0173</w:t>
      </w:r>
      <w:r w:rsidRPr="00811CB0">
        <w:rPr>
          <w:rFonts w:ascii="Times New Roman" w:eastAsia="宋体" w:hAnsi="Times New Roman" w:cs="宋体" w:hint="eastAsia"/>
          <w:sz w:val="20"/>
          <w:szCs w:val="20"/>
          <w:lang w:val="en-US"/>
        </w:rPr>
        <w:t xml:space="preserve">   </w:t>
      </w:r>
      <w:r w:rsidRPr="00811CB0">
        <w:rPr>
          <w:rFonts w:ascii="Times New Roman" w:eastAsia="宋体" w:hAnsi="Times New Roman" w:cs="宋体" w:hint="eastAsia"/>
          <w:sz w:val="21"/>
          <w:szCs w:val="21"/>
          <w:lang w:val="en-US"/>
        </w:rPr>
        <w:t xml:space="preserve">                                      </w:t>
      </w:r>
      <w:r w:rsidRPr="00811CB0">
        <w:rPr>
          <w:rFonts w:ascii="Times New Roman" w:eastAsia="宋体" w:hAnsi="Times New Roman" w:cs="宋体" w:hint="eastAsia"/>
          <w:sz w:val="20"/>
          <w:szCs w:val="20"/>
          <w:lang w:val="en-US"/>
        </w:rPr>
        <w:t>证券简称：</w:t>
      </w:r>
      <w:r w:rsidR="00F1369F" w:rsidRPr="00811CB0">
        <w:rPr>
          <w:rFonts w:ascii="Times New Roman" w:eastAsia="宋体" w:hAnsi="Times New Roman" w:cs="宋体" w:hint="eastAsia"/>
          <w:sz w:val="20"/>
          <w:szCs w:val="20"/>
          <w:lang w:val="en-US"/>
        </w:rPr>
        <w:t>卧龙地产</w:t>
      </w:r>
    </w:p>
    <w:p w14:paraId="19A54B2A" w14:textId="1DE87E57" w:rsidR="00E60ED9" w:rsidRDefault="00E60ED9" w:rsidP="00E60ED9">
      <w:pPr>
        <w:rPr>
          <w:rFonts w:ascii="Times New Roman" w:eastAsia="宋体" w:hAnsi="Times New Roman"/>
          <w:lang w:val="en-US"/>
        </w:rPr>
      </w:pPr>
    </w:p>
    <w:p w14:paraId="7B4387F3" w14:textId="77777777" w:rsidR="0040672C" w:rsidRPr="00811CB0" w:rsidRDefault="0040672C" w:rsidP="00E60ED9">
      <w:pPr>
        <w:rPr>
          <w:rFonts w:ascii="Times New Roman" w:eastAsia="宋体" w:hAnsi="Times New Roman"/>
          <w:lang w:val="en-US"/>
        </w:rPr>
      </w:pPr>
    </w:p>
    <w:p w14:paraId="70FD2EF8" w14:textId="19650575" w:rsidR="0099325A" w:rsidRPr="00811CB0" w:rsidRDefault="00F1369F">
      <w:pPr>
        <w:spacing w:line="360" w:lineRule="auto"/>
        <w:jc w:val="center"/>
        <w:rPr>
          <w:rFonts w:ascii="Times New Roman" w:eastAsia="宋体" w:hAnsi="Times New Roman" w:cs="宋体"/>
          <w:b/>
          <w:bCs/>
          <w:sz w:val="44"/>
          <w:szCs w:val="44"/>
        </w:rPr>
      </w:pPr>
      <w:r w:rsidRPr="00811CB0">
        <w:rPr>
          <w:rFonts w:ascii="Times New Roman" w:eastAsia="宋体" w:hAnsi="Times New Roman" w:cs="宋体" w:hint="eastAsia"/>
          <w:b/>
          <w:bCs/>
          <w:sz w:val="44"/>
          <w:szCs w:val="44"/>
        </w:rPr>
        <w:t>卧龙资源</w:t>
      </w:r>
      <w:r w:rsidR="00D04151" w:rsidRPr="00811CB0">
        <w:rPr>
          <w:rFonts w:ascii="Times New Roman" w:eastAsia="宋体" w:hAnsi="Times New Roman" w:cs="宋体" w:hint="eastAsia"/>
          <w:b/>
          <w:bCs/>
          <w:sz w:val="44"/>
          <w:szCs w:val="44"/>
        </w:rPr>
        <w:t>集团</w:t>
      </w:r>
      <w:r w:rsidR="0045069D" w:rsidRPr="00811CB0">
        <w:rPr>
          <w:rFonts w:ascii="Times New Roman" w:eastAsia="宋体" w:hAnsi="Times New Roman" w:cs="宋体" w:hint="eastAsia"/>
          <w:b/>
          <w:bCs/>
          <w:sz w:val="44"/>
          <w:szCs w:val="44"/>
        </w:rPr>
        <w:t>股份有限公司</w:t>
      </w:r>
    </w:p>
    <w:p w14:paraId="3BFFCF83" w14:textId="77777777" w:rsidR="0099325A" w:rsidRPr="00811CB0" w:rsidRDefault="0045069D">
      <w:pPr>
        <w:spacing w:line="360" w:lineRule="auto"/>
        <w:jc w:val="center"/>
        <w:rPr>
          <w:rFonts w:ascii="Times New Roman" w:eastAsia="宋体" w:hAnsi="Times New Roman" w:cs="宋体"/>
          <w:sz w:val="44"/>
          <w:szCs w:val="44"/>
        </w:rPr>
      </w:pPr>
      <w:r w:rsidRPr="00811CB0">
        <w:rPr>
          <w:rFonts w:ascii="Times New Roman" w:eastAsia="宋体" w:hAnsi="Times New Roman" w:cs="宋体" w:hint="eastAsia"/>
          <w:b/>
          <w:bCs/>
          <w:sz w:val="44"/>
          <w:szCs w:val="44"/>
        </w:rPr>
        <w:t>投资者关系活动记录表</w:t>
      </w:r>
    </w:p>
    <w:p w14:paraId="5FC8B253" w14:textId="51EEEDC7" w:rsidR="0099325A" w:rsidRPr="00811CB0" w:rsidRDefault="0099325A">
      <w:pPr>
        <w:spacing w:before="51" w:after="32"/>
        <w:ind w:right="619"/>
        <w:jc w:val="right"/>
        <w:rPr>
          <w:rFonts w:ascii="Times New Roman" w:eastAsia="宋体" w:hAnsi="Times New Roman" w:cs="宋体"/>
          <w:sz w:val="20"/>
          <w:szCs w:val="20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99325A" w:rsidRPr="00811CB0" w14:paraId="65143630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638C398E" w14:textId="77777777" w:rsidR="0099325A" w:rsidRPr="00811CB0" w:rsidRDefault="0045069D" w:rsidP="00811CB0">
            <w:pPr>
              <w:pStyle w:val="TableParagraph"/>
              <w:ind w:left="107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3EC4B7B1" w14:textId="77777777" w:rsidR="0099325A" w:rsidRPr="00811CB0" w:rsidRDefault="005C60C2" w:rsidP="00811CB0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069D" w:rsidRPr="00811CB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特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定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对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象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调研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069D" w:rsidRPr="00811CB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分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析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师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会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议</w:t>
            </w:r>
          </w:p>
          <w:p w14:paraId="1BC7CFFA" w14:textId="77777777" w:rsidR="0099325A" w:rsidRPr="00811CB0" w:rsidRDefault="0099325A" w:rsidP="00811CB0">
            <w:pPr>
              <w:pStyle w:val="TableParagraph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5B827905" w14:textId="7489BFBD" w:rsidR="0099325A" w:rsidRPr="00811CB0" w:rsidRDefault="005C60C2" w:rsidP="00811CB0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069D" w:rsidRPr="00811CB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媒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体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采访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5170">
                  <w:rPr>
                    <w:rFonts w:ascii="Wingdings 2" w:eastAsia="宋体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业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绩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说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明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会</w:t>
            </w:r>
          </w:p>
          <w:p w14:paraId="37698E6E" w14:textId="77777777" w:rsidR="0099325A" w:rsidRPr="00811CB0" w:rsidRDefault="0099325A" w:rsidP="00811CB0">
            <w:pPr>
              <w:pStyle w:val="TableParagraph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6789F517" w14:textId="77777777" w:rsidR="0099325A" w:rsidRPr="00811CB0" w:rsidRDefault="005C60C2" w:rsidP="00811CB0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069D" w:rsidRPr="00811CB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新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闻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发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布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会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069D" w:rsidRPr="00811CB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路</w:t>
            </w:r>
            <w:r w:rsidR="0045069D" w:rsidRPr="00811CB0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演</w:t>
            </w:r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活动</w:t>
            </w:r>
          </w:p>
          <w:p w14:paraId="328C591C" w14:textId="77777777" w:rsidR="0099325A" w:rsidRPr="00811CB0" w:rsidRDefault="0099325A" w:rsidP="00811CB0">
            <w:pPr>
              <w:pStyle w:val="TableParagraph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4D435446" w14:textId="77777777" w:rsidR="0099325A" w:rsidRPr="00811CB0" w:rsidRDefault="005C60C2" w:rsidP="00811CB0">
            <w:pPr>
              <w:pStyle w:val="TableParagraph"/>
              <w:ind w:left="107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069D" w:rsidRPr="00811CB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69D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现场参观</w:t>
            </w:r>
          </w:p>
          <w:p w14:paraId="2B04D7C0" w14:textId="77777777" w:rsidR="0099325A" w:rsidRPr="00811CB0" w:rsidRDefault="0099325A" w:rsidP="00811CB0">
            <w:pPr>
              <w:pStyle w:val="TableParagraph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bookmarkStart w:id="0" w:name="_GoBack"/>
            <w:bookmarkEnd w:id="0"/>
          </w:p>
          <w:p w14:paraId="73D59DD0" w14:textId="0E68DB12" w:rsidR="0099325A" w:rsidRPr="00811CB0" w:rsidRDefault="005C60C2" w:rsidP="0040672C">
            <w:pPr>
              <w:pStyle w:val="TableParagraph"/>
              <w:ind w:left="107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069D" w:rsidRPr="00811CB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672C">
              <w:rPr>
                <w:rFonts w:ascii="Times New Roman" w:eastAsia="宋体" w:hAnsi="Times New Roman" w:cs="宋体" w:hint="eastAsia"/>
                <w:sz w:val="20"/>
                <w:szCs w:val="20"/>
              </w:rPr>
              <w:t>其他</w:t>
            </w:r>
          </w:p>
        </w:tc>
      </w:tr>
      <w:tr w:rsidR="0099325A" w:rsidRPr="00811CB0" w14:paraId="618E2B0F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536FB291" w14:textId="77777777" w:rsidR="0099325A" w:rsidRPr="00811CB0" w:rsidRDefault="0045069D" w:rsidP="00811CB0">
            <w:pPr>
              <w:pStyle w:val="TableParagraph"/>
              <w:ind w:left="107" w:right="96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F224A6D" w14:textId="0056D2FA" w:rsidR="0099325A" w:rsidRPr="00811CB0" w:rsidRDefault="008C6C9B" w:rsidP="00811CB0">
            <w:pPr>
              <w:pStyle w:val="TableParagraph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线上参与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卧龙资源</w:t>
            </w:r>
            <w:r w:rsidR="0040672C">
              <w:rPr>
                <w:rFonts w:ascii="Times New Roman" w:eastAsia="宋体" w:hAnsi="Times New Roman" w:cs="宋体" w:hint="eastAsia"/>
                <w:sz w:val="20"/>
                <w:szCs w:val="20"/>
              </w:rPr>
              <w:t>集团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股份有限公司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02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4</w:t>
            </w: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年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半年</w:t>
            </w: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度业绩说明会的全体投资者</w:t>
            </w:r>
          </w:p>
        </w:tc>
      </w:tr>
      <w:tr w:rsidR="0099325A" w:rsidRPr="00811CB0" w14:paraId="311CA207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2616DB35" w14:textId="5E2CD69D" w:rsidR="0099325A" w:rsidRPr="00811CB0" w:rsidRDefault="00811CB0" w:rsidP="00811CB0">
            <w:pPr>
              <w:pStyle w:val="TableParagraph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会议</w:t>
            </w:r>
            <w:r w:rsidR="0045069D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5E4444A" w14:textId="1B600917" w:rsidR="0099325A" w:rsidRPr="00811CB0" w:rsidRDefault="0045069D" w:rsidP="00811CB0">
            <w:pPr>
              <w:rPr>
                <w:rFonts w:ascii="Times New Roman" w:eastAsia="宋体" w:hAnsi="Times New Roman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2024</w:t>
            </w:r>
            <w:r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年</w:t>
            </w:r>
            <w:r w:rsidR="001A32FE"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8</w:t>
            </w:r>
            <w:r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月</w:t>
            </w:r>
            <w:r w:rsidR="001A32FE"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26</w:t>
            </w:r>
            <w:r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日</w:t>
            </w:r>
            <w:r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 xml:space="preserve"> 1</w:t>
            </w:r>
            <w:r w:rsidR="001A32FE"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5</w:t>
            </w:r>
            <w:r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:00-</w:t>
            </w:r>
            <w:r w:rsidR="001A32FE"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16</w:t>
            </w:r>
            <w:r w:rsidRPr="00811CB0">
              <w:rPr>
                <w:rFonts w:ascii="Times New Roman" w:eastAsia="宋体" w:hAnsi="Times New Roman" w:cstheme="minorEastAsia" w:hint="eastAsia"/>
                <w:sz w:val="20"/>
                <w:szCs w:val="20"/>
              </w:rPr>
              <w:t>:00</w:t>
            </w:r>
          </w:p>
        </w:tc>
      </w:tr>
      <w:tr w:rsidR="0099325A" w:rsidRPr="00811CB0" w14:paraId="262CB3EA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3280A389" w14:textId="79321BF3" w:rsidR="0099325A" w:rsidRPr="00811CB0" w:rsidRDefault="00811CB0" w:rsidP="00811CB0">
            <w:pPr>
              <w:pStyle w:val="TableParagraph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会议</w:t>
            </w:r>
            <w:r w:rsidR="0045069D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C0E9311" w14:textId="6465E8DC" w:rsidR="0099325A" w:rsidRPr="00811CB0" w:rsidRDefault="00E60ED9" w:rsidP="008E59AD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上证路演中心</w:t>
            </w:r>
            <w:r w:rsidR="0045069D" w:rsidRPr="00811CB0">
              <w:rPr>
                <w:rFonts w:ascii="Times New Roman" w:eastAsia="宋体" w:hAnsi="Times New Roman" w:cs="宋体"/>
                <w:sz w:val="20"/>
                <w:szCs w:val="20"/>
              </w:rPr>
              <w:t>（</w:t>
            </w:r>
            <w:r w:rsidR="008E59AD">
              <w:rPr>
                <w:rFonts w:ascii="Times New Roman" w:eastAsia="宋体" w:hAnsi="Times New Roman" w:cs="宋体"/>
                <w:sz w:val="20"/>
                <w:szCs w:val="20"/>
              </w:rPr>
              <w:t>http://roadshow.sseinfo.com</w:t>
            </w:r>
            <w:r w:rsidR="0045069D" w:rsidRPr="00811CB0">
              <w:rPr>
                <w:rFonts w:ascii="Times New Roman" w:eastAsia="宋体" w:hAnsi="Times New Roman" w:cs="宋体"/>
                <w:sz w:val="20"/>
                <w:szCs w:val="20"/>
              </w:rPr>
              <w:t>）</w:t>
            </w:r>
          </w:p>
        </w:tc>
      </w:tr>
      <w:tr w:rsidR="008E59AD" w:rsidRPr="00811CB0" w14:paraId="0BD176DF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717D506A" w14:textId="7DCA0FAA" w:rsidR="008E59AD" w:rsidRPr="00811CB0" w:rsidRDefault="008E59AD" w:rsidP="00811CB0">
            <w:pPr>
              <w:pStyle w:val="TableParagraph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会议形式</w:t>
            </w:r>
          </w:p>
        </w:tc>
        <w:tc>
          <w:tcPr>
            <w:tcW w:w="5945" w:type="dxa"/>
            <w:vAlign w:val="center"/>
          </w:tcPr>
          <w:p w14:paraId="6F82E67F" w14:textId="6D98092E" w:rsidR="008E59AD" w:rsidRPr="00811CB0" w:rsidRDefault="008E59AD" w:rsidP="00811CB0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网络互动</w:t>
            </w:r>
          </w:p>
        </w:tc>
      </w:tr>
      <w:tr w:rsidR="0099325A" w:rsidRPr="00811CB0" w14:paraId="6EA768C0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1BFEEF74" w14:textId="77777777" w:rsidR="0099325A" w:rsidRPr="00811CB0" w:rsidRDefault="0045069D" w:rsidP="00811CB0">
            <w:pPr>
              <w:pStyle w:val="TableParagraph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6ECDB8D" w14:textId="281B821E" w:rsidR="00E60ED9" w:rsidRPr="00811CB0" w:rsidRDefault="00E60ED9" w:rsidP="00811CB0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董事长</w:t>
            </w: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王希全先生</w:t>
            </w:r>
          </w:p>
          <w:p w14:paraId="43ED78F1" w14:textId="3051A25E" w:rsidR="00E60ED9" w:rsidRPr="00811CB0" w:rsidRDefault="0040672C" w:rsidP="00811CB0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董事、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总裁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娄燕儿女士</w:t>
            </w:r>
          </w:p>
          <w:p w14:paraId="117B9CD7" w14:textId="02760B22" w:rsidR="00E60ED9" w:rsidRPr="00811CB0" w:rsidRDefault="0040672C" w:rsidP="00811CB0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董事、副总裁、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董事会秘书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  <w:r w:rsidR="00E60ED9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王海龙先生</w:t>
            </w:r>
          </w:p>
          <w:p w14:paraId="04D80915" w14:textId="3B587FB1" w:rsidR="0099325A" w:rsidRPr="00811CB0" w:rsidRDefault="00E60ED9" w:rsidP="00811CB0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财务总监</w:t>
            </w: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赵钢先生</w:t>
            </w:r>
          </w:p>
          <w:p w14:paraId="1E34E7A5" w14:textId="7DD96506" w:rsidR="00E60ED9" w:rsidRPr="00811CB0" w:rsidRDefault="00E60ED9" w:rsidP="00811CB0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独立董事</w:t>
            </w: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杜兴强先生</w:t>
            </w:r>
          </w:p>
        </w:tc>
      </w:tr>
      <w:tr w:rsidR="0099325A" w:rsidRPr="00811CB0" w14:paraId="75471C3C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3D2CAC8E" w14:textId="77777777" w:rsidR="00EC1E4D" w:rsidRDefault="0045069D" w:rsidP="00EC1E4D">
            <w:pPr>
              <w:pStyle w:val="TableParagraph"/>
              <w:spacing w:line="360" w:lineRule="auto"/>
              <w:ind w:left="107" w:right="96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投资者关系活动</w:t>
            </w:r>
          </w:p>
          <w:p w14:paraId="3B5DF17F" w14:textId="1F132986" w:rsidR="0099325A" w:rsidRPr="00811CB0" w:rsidRDefault="0045069D" w:rsidP="00EC1E4D">
            <w:pPr>
              <w:pStyle w:val="TableParagraph"/>
              <w:spacing w:line="360" w:lineRule="auto"/>
              <w:ind w:left="107" w:right="96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45" w:type="dxa"/>
            <w:vAlign w:val="center"/>
          </w:tcPr>
          <w:p w14:paraId="3050AB15" w14:textId="21C01F25" w:rsidR="004675E6" w:rsidRDefault="004675E6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投资者提出的问题及公司回复情况：</w:t>
            </w:r>
          </w:p>
          <w:p w14:paraId="751F4C7A" w14:textId="7FA6D518" w:rsidR="00E60ED9" w:rsidRPr="00811CB0" w:rsidRDefault="004675E6" w:rsidP="000E35C0">
            <w:pPr>
              <w:pStyle w:val="TableParagraph"/>
              <w:spacing w:beforeLines="50" w:before="120" w:line="360" w:lineRule="auto"/>
              <w:ind w:firstLine="420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公司</w:t>
            </w:r>
            <w:r w:rsidR="001A32FE" w:rsidRPr="00811CB0"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  <w:t>年上半年主要经营情况如何</w:t>
            </w:r>
            <w:r w:rsidR="00E60ED9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？</w:t>
            </w:r>
          </w:p>
          <w:p w14:paraId="4CC5C8B9" w14:textId="5505EAF5" w:rsidR="00E60ED9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年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1-6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月，公司实现营业收入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12.49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亿元，归属于上市公司股东的净利润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1.06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亿元，每股收益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0.15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元。谢谢！</w:t>
            </w:r>
          </w:p>
          <w:p w14:paraId="5AB24A55" w14:textId="4D57D214" w:rsidR="00E60ED9" w:rsidRPr="00811CB0" w:rsidRDefault="004675E6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公司</w:t>
            </w:r>
            <w:r w:rsidR="001A32FE" w:rsidRPr="00811CB0"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  <w:t>年上半年房地产销售情况如何？</w:t>
            </w:r>
          </w:p>
          <w:p w14:paraId="04DA72A7" w14:textId="68A7645A" w:rsidR="00E60ED9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年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1-6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月，公司充分研判深耕城市楼市政策，紧贴市场脉搏，通过实行两级联动机制、营销工程联席会议、制定案场管理标准化体系等方式多措并举强化营销能力，启动新媒体宣传等方式拓宽营销渠道，结合各项目实际推行差异化营销战术，全方位推进营销体系提能升级，着力加大库存去化力度，努力实现效益最大化。报告期内，实现签约销售面积为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3.46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万㎡；签约销售金额为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3.42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亿元。谢谢！</w:t>
            </w:r>
          </w:p>
          <w:p w14:paraId="4B6D26FE" w14:textId="4C544AEA" w:rsidR="00E60ED9" w:rsidRPr="00811CB0" w:rsidRDefault="004675E6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请问贵公司与其他房地产公司相比有何竞争力？</w:t>
            </w:r>
          </w:p>
          <w:p w14:paraId="357DAC33" w14:textId="6F296139" w:rsidR="00E60ED9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您好！公司秉承“诚、和、创”的企业文化，以“客户至上、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lastRenderedPageBreak/>
              <w:t>服务第一”为经营宗旨，在品牌影响力、成本控制能力、管控模式、管理团队等方面具备一定的核心竞争力。谢谢！</w:t>
            </w:r>
          </w:p>
          <w:p w14:paraId="3143F6C5" w14:textId="768FD39E" w:rsidR="00E60ED9" w:rsidRPr="00811CB0" w:rsidRDefault="004675E6" w:rsidP="000E35C0">
            <w:pPr>
              <w:pStyle w:val="TableParagraph"/>
              <w:spacing w:line="360" w:lineRule="auto"/>
              <w:ind w:firstLineChars="200" w:firstLine="402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请问贵公司如何进行市值维护？</w:t>
            </w:r>
          </w:p>
          <w:p w14:paraId="175EC008" w14:textId="67793D34" w:rsidR="00E60ED9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您好！公司股价受多种因素影响，公司也十分注重市值管理工作，公司在规范运作的基础上积极采取措施促进公司可持续发展，努力做好公司经营业绩来回馈全体股东。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年，基于对公司未来持续稳定发展的信心及对公司价值的认可，公司践行以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“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投资者为本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”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的上市公司发展理念，积极开展股份回购切实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“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提质增效重回报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”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，增强资本市场信心。谢谢！</w:t>
            </w:r>
          </w:p>
          <w:p w14:paraId="28F9ABEE" w14:textId="50BFFB67" w:rsidR="00E60ED9" w:rsidRPr="00811CB0" w:rsidRDefault="004675E6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上半年上海矿业的经营状况如何？</w:t>
            </w:r>
          </w:p>
          <w:p w14:paraId="0D4585B5" w14:textId="3EDFB6F3" w:rsidR="00E60ED9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您好！截至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年上半年，上海矿业实现销售收入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7.65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亿元，净利润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1,824.49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万元。谢谢！</w:t>
            </w:r>
          </w:p>
          <w:p w14:paraId="3F2725BB" w14:textId="0C4056B7" w:rsidR="00E60ED9" w:rsidRPr="00811CB0" w:rsidRDefault="004675E6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公司一共回购了多少股份？</w:t>
            </w:r>
          </w:p>
          <w:p w14:paraId="5BDF3A84" w14:textId="25EAE8D9" w:rsidR="00E60ED9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您好！公司回购股份期限已届满，股份回购事项实施完毕，公司通过集中竞价交易方式已实际回购公司股份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924.85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万股，占公司总股本的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1.32%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，使用资金总额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3,499.51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万元（不含佣金等交易费用）。谢谢！</w:t>
            </w:r>
          </w:p>
          <w:p w14:paraId="1DD4D404" w14:textId="46E961EF" w:rsidR="00E60ED9" w:rsidRPr="00811CB0" w:rsidRDefault="004675E6" w:rsidP="000E35C0">
            <w:pPr>
              <w:pStyle w:val="TableParagraph"/>
              <w:spacing w:line="360" w:lineRule="auto"/>
              <w:ind w:firstLineChars="200" w:firstLine="402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公司目前的主营业务是什么？</w:t>
            </w:r>
          </w:p>
          <w:p w14:paraId="08D64CD0" w14:textId="790A1A38" w:rsidR="00E60ED9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您好！公司主要从事房地产开发与销售业务和矿产贸易业务。房地产业主要为房地产开发与销售自行开发的商品房，集中在清远、绍兴、武汉三个区域；矿产贸易业务主要是以铜精矿为主的进口贸易。</w:t>
            </w:r>
          </w:p>
          <w:p w14:paraId="204D733F" w14:textId="556B59BB" w:rsidR="00E60ED9" w:rsidRPr="00811CB0" w:rsidRDefault="004675E6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、</w:t>
            </w:r>
            <w:r w:rsidR="001A32FE"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上海矿业</w:t>
            </w:r>
            <w:r w:rsidR="001A32FE" w:rsidRPr="00811CB0"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  <w:t>24</w:t>
            </w:r>
            <w:r w:rsidR="001A32FE" w:rsidRPr="00811CB0"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  <w:t>年业绩约定是否能够完成？</w:t>
            </w:r>
          </w:p>
          <w:p w14:paraId="1E065DBF" w14:textId="4CD09FA6" w:rsidR="0099325A" w:rsidRPr="00811CB0" w:rsidRDefault="00E60ED9" w:rsidP="000E35C0">
            <w:pPr>
              <w:pStyle w:val="TableParagraph"/>
              <w:spacing w:line="360" w:lineRule="auto"/>
              <w:ind w:firstLine="420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答：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您好！根据相应盈利补偿规定，上海矿业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年经审计净利润数不低于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850.76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万元。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2024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年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1-6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月，上海矿业实现净利润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1,824.49</w:t>
            </w:r>
            <w:r w:rsidR="001A32FE" w:rsidRPr="00811CB0">
              <w:rPr>
                <w:rFonts w:ascii="Times New Roman" w:eastAsia="宋体" w:hAnsi="Times New Roman" w:cs="宋体"/>
                <w:sz w:val="20"/>
                <w:szCs w:val="20"/>
              </w:rPr>
              <w:t>万元。</w:t>
            </w:r>
          </w:p>
        </w:tc>
      </w:tr>
      <w:tr w:rsidR="0099325A" w:rsidRPr="00811CB0" w14:paraId="11FCDFCE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44131E4F" w14:textId="77777777" w:rsidR="0099325A" w:rsidRPr="00811CB0" w:rsidRDefault="0045069D" w:rsidP="00811CB0">
            <w:pPr>
              <w:pStyle w:val="TableParagraph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2C7EA7EC" w14:textId="77777777" w:rsidR="0099325A" w:rsidRPr="00811CB0" w:rsidRDefault="0099325A" w:rsidP="00811CB0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</w:tr>
      <w:tr w:rsidR="0099325A" w:rsidRPr="00811CB0" w14:paraId="6A41E8F7" w14:textId="77777777" w:rsidTr="008E59AD">
        <w:trPr>
          <w:trHeight w:val="397"/>
          <w:jc w:val="center"/>
        </w:trPr>
        <w:tc>
          <w:tcPr>
            <w:tcW w:w="2580" w:type="dxa"/>
            <w:vAlign w:val="center"/>
          </w:tcPr>
          <w:p w14:paraId="2D2297DC" w14:textId="77777777" w:rsidR="0099325A" w:rsidRPr="00811CB0" w:rsidRDefault="0045069D" w:rsidP="00811CB0">
            <w:pPr>
              <w:pStyle w:val="TableParagraph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328AB57" w14:textId="715265C4" w:rsidR="0099325A" w:rsidRPr="00811CB0" w:rsidRDefault="0045069D" w:rsidP="004675E6">
            <w:pPr>
              <w:pStyle w:val="TableParagrap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2024</w:t>
            </w: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年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8</w:t>
            </w: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月</w:t>
            </w:r>
            <w:r w:rsidR="001A32FE" w:rsidRPr="00811CB0">
              <w:rPr>
                <w:rFonts w:ascii="Times New Roman" w:eastAsia="宋体" w:hAnsi="Times New Roman" w:cs="宋体" w:hint="eastAsia"/>
                <w:sz w:val="20"/>
                <w:szCs w:val="20"/>
              </w:rPr>
              <w:t>26</w:t>
            </w:r>
            <w:r w:rsidRPr="00811CB0">
              <w:rPr>
                <w:rFonts w:ascii="Times New Roman" w:eastAsia="宋体" w:hAnsi="Times New Roman" w:cs="宋体"/>
                <w:sz w:val="20"/>
                <w:szCs w:val="20"/>
              </w:rPr>
              <w:t>日</w:t>
            </w:r>
          </w:p>
        </w:tc>
      </w:tr>
    </w:tbl>
    <w:p w14:paraId="7D934D0E" w14:textId="77777777" w:rsidR="0099325A" w:rsidRPr="00811CB0" w:rsidRDefault="0099325A" w:rsidP="001A32FE">
      <w:pPr>
        <w:rPr>
          <w:rFonts w:ascii="Times New Roman" w:eastAsia="宋体" w:hAnsi="Times New Roman" w:cs="宋体"/>
          <w:sz w:val="28"/>
          <w:szCs w:val="36"/>
        </w:rPr>
      </w:pPr>
    </w:p>
    <w:sectPr w:rsidR="0099325A" w:rsidRPr="00811CB0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118F0" w14:textId="77777777" w:rsidR="005C60C2" w:rsidRDefault="005C60C2" w:rsidP="00F1369F">
      <w:r>
        <w:separator/>
      </w:r>
    </w:p>
  </w:endnote>
  <w:endnote w:type="continuationSeparator" w:id="0">
    <w:p w14:paraId="714474DC" w14:textId="77777777" w:rsidR="005C60C2" w:rsidRDefault="005C60C2" w:rsidP="00F1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82445" w14:textId="77777777" w:rsidR="005C60C2" w:rsidRDefault="005C60C2" w:rsidP="00F1369F">
      <w:r>
        <w:separator/>
      </w:r>
    </w:p>
  </w:footnote>
  <w:footnote w:type="continuationSeparator" w:id="0">
    <w:p w14:paraId="4D300580" w14:textId="77777777" w:rsidR="005C60C2" w:rsidRDefault="005C60C2" w:rsidP="00F1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35C0"/>
    <w:rsid w:val="000E4B20"/>
    <w:rsid w:val="00105170"/>
    <w:rsid w:val="0011418F"/>
    <w:rsid w:val="00172C24"/>
    <w:rsid w:val="001A32FE"/>
    <w:rsid w:val="001E59D1"/>
    <w:rsid w:val="001E5EA4"/>
    <w:rsid w:val="002042A7"/>
    <w:rsid w:val="00205911"/>
    <w:rsid w:val="002146AD"/>
    <w:rsid w:val="00275CB6"/>
    <w:rsid w:val="002800B5"/>
    <w:rsid w:val="002908EF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0672C"/>
    <w:rsid w:val="004108C7"/>
    <w:rsid w:val="00412DC2"/>
    <w:rsid w:val="00440041"/>
    <w:rsid w:val="0045069D"/>
    <w:rsid w:val="00451268"/>
    <w:rsid w:val="004515AD"/>
    <w:rsid w:val="00451857"/>
    <w:rsid w:val="00453516"/>
    <w:rsid w:val="00457548"/>
    <w:rsid w:val="004675E6"/>
    <w:rsid w:val="00470DB2"/>
    <w:rsid w:val="004925E7"/>
    <w:rsid w:val="00495B11"/>
    <w:rsid w:val="004F5792"/>
    <w:rsid w:val="004F6FF3"/>
    <w:rsid w:val="00571B49"/>
    <w:rsid w:val="005743AE"/>
    <w:rsid w:val="005C60C2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11CB0"/>
    <w:rsid w:val="008466D5"/>
    <w:rsid w:val="00853463"/>
    <w:rsid w:val="00893F25"/>
    <w:rsid w:val="00895035"/>
    <w:rsid w:val="008B2B14"/>
    <w:rsid w:val="008C6AED"/>
    <w:rsid w:val="008C6C9B"/>
    <w:rsid w:val="008C7604"/>
    <w:rsid w:val="008E1B27"/>
    <w:rsid w:val="008E59AD"/>
    <w:rsid w:val="00903379"/>
    <w:rsid w:val="00906975"/>
    <w:rsid w:val="00917F0B"/>
    <w:rsid w:val="00917F8B"/>
    <w:rsid w:val="0092688C"/>
    <w:rsid w:val="00960964"/>
    <w:rsid w:val="00965E4D"/>
    <w:rsid w:val="0099325A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04D78"/>
    <w:rsid w:val="00B10235"/>
    <w:rsid w:val="00B15064"/>
    <w:rsid w:val="00B340A3"/>
    <w:rsid w:val="00B410F5"/>
    <w:rsid w:val="00B6280C"/>
    <w:rsid w:val="00B671A4"/>
    <w:rsid w:val="00B72CD4"/>
    <w:rsid w:val="00B85B00"/>
    <w:rsid w:val="00BA28BE"/>
    <w:rsid w:val="00BF132F"/>
    <w:rsid w:val="00C13878"/>
    <w:rsid w:val="00CA1705"/>
    <w:rsid w:val="00CE1A54"/>
    <w:rsid w:val="00CF5FB6"/>
    <w:rsid w:val="00D02518"/>
    <w:rsid w:val="00D04151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0ED9"/>
    <w:rsid w:val="00E66FFC"/>
    <w:rsid w:val="00E759D6"/>
    <w:rsid w:val="00E84A8C"/>
    <w:rsid w:val="00E976DE"/>
    <w:rsid w:val="00EC0F83"/>
    <w:rsid w:val="00EC1E4D"/>
    <w:rsid w:val="00EE3187"/>
    <w:rsid w:val="00EF499B"/>
    <w:rsid w:val="00F1369F"/>
    <w:rsid w:val="00F14977"/>
    <w:rsid w:val="00FB4A08"/>
    <w:rsid w:val="00FC0C2A"/>
    <w:rsid w:val="00FD7F8E"/>
    <w:rsid w:val="00FE3A69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9022E"/>
  <w15:docId w15:val="{880E3123-E650-4999-B285-AFFB2DD2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3DEC-5D10-4F34-B378-3EFE1741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WHM</cp:lastModifiedBy>
  <cp:revision>8</cp:revision>
  <dcterms:created xsi:type="dcterms:W3CDTF">2024-04-18T08:19:00Z</dcterms:created>
  <dcterms:modified xsi:type="dcterms:W3CDTF">2024-08-26T09:05:00Z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</Properties>
</file>