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浙江西大门</w:t>
      </w:r>
      <w:r>
        <w:rPr>
          <w:rFonts w:ascii="宋体" w:hAnsi="宋体"/>
          <w:b/>
          <w:bCs/>
          <w:sz w:val="30"/>
          <w:szCs w:val="30"/>
        </w:rPr>
        <w:t>新材料</w:t>
      </w:r>
      <w:r>
        <w:rPr>
          <w:rFonts w:hint="eastAsia" w:ascii="宋体" w:hAnsi="宋体"/>
          <w:b/>
          <w:bCs/>
          <w:sz w:val="30"/>
          <w:szCs w:val="30"/>
        </w:rPr>
        <w:t>股份有限公司投资者关系活动记录表</w:t>
      </w:r>
    </w:p>
    <w:p>
      <w:pPr>
        <w:spacing w:line="720" w:lineRule="auto"/>
        <w:jc w:val="center"/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Cs/>
          <w:szCs w:val="24"/>
        </w:rPr>
        <w:t>证券简称：西大门</w:t>
      </w:r>
      <w:r>
        <w:rPr>
          <w:rFonts w:ascii="宋体" w:hAnsi="宋体"/>
          <w:bCs/>
          <w:szCs w:val="24"/>
        </w:rPr>
        <w:t xml:space="preserve">          </w:t>
      </w:r>
      <w:r>
        <w:rPr>
          <w:rFonts w:hint="eastAsia" w:ascii="宋体" w:hAnsi="宋体"/>
          <w:bCs/>
          <w:szCs w:val="24"/>
        </w:rPr>
        <w:t xml:space="preserve">证券代码：605155 </w:t>
      </w:r>
      <w:r>
        <w:rPr>
          <w:rFonts w:ascii="宋体" w:hAnsi="宋体"/>
          <w:bCs/>
          <w:szCs w:val="24"/>
        </w:rPr>
        <w:t xml:space="preserve">             </w:t>
      </w:r>
      <w:r>
        <w:rPr>
          <w:rFonts w:hint="eastAsia" w:ascii="宋体" w:hAnsi="宋体"/>
          <w:bCs/>
          <w:szCs w:val="24"/>
        </w:rPr>
        <w:t>编号：202</w:t>
      </w:r>
      <w:r>
        <w:rPr>
          <w:rFonts w:hint="eastAsia" w:ascii="宋体" w:hAnsi="宋体"/>
          <w:bCs/>
          <w:szCs w:val="24"/>
          <w:lang w:val="en-US" w:eastAsia="zh-CN"/>
        </w:rPr>
        <w:t>4-003</w:t>
      </w:r>
      <w:bookmarkStart w:id="0" w:name="_GoBack"/>
      <w:bookmarkEnd w:id="0"/>
    </w:p>
    <w:tbl>
      <w:tblPr>
        <w:tblStyle w:val="6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投资者关系活动</w:t>
            </w:r>
          </w:p>
          <w:p>
            <w:pPr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类别</w:t>
            </w:r>
          </w:p>
        </w:tc>
        <w:tc>
          <w:tcPr>
            <w:tcW w:w="7229" w:type="dxa"/>
            <w:vAlign w:val="center"/>
          </w:tcPr>
          <w:p>
            <w:pPr>
              <w:spacing w:line="360" w:lineRule="auto"/>
              <w:rPr>
                <w:rFonts w:hint="default" w:ascii="宋体" w:hAnsi="宋体"/>
                <w:szCs w:val="24"/>
                <w:lang w:val="en-US"/>
              </w:rPr>
            </w:pPr>
            <w:r>
              <w:rPr>
                <w:rFonts w:hint="eastAsia" w:ascii="宋体" w:hAnsi="宋体"/>
                <w:szCs w:val="24"/>
              </w:rPr>
              <w:sym w:font="Wingdings 2" w:char="F050"/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特定对象调研 </w:t>
            </w:r>
            <w:r>
              <w:rPr>
                <w:rFonts w:hint="default" w:ascii="宋体" w:hAnsi="宋体"/>
                <w:szCs w:val="24"/>
                <w:lang w:val="en-US"/>
              </w:rPr>
              <w:t xml:space="preserve">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□分析师会议</w:t>
            </w:r>
            <w:r>
              <w:rPr>
                <w:rFonts w:hint="default" w:ascii="宋体" w:hAnsi="宋体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hint="default" w:ascii="宋体" w:hAnsi="宋体"/>
                <w:szCs w:val="24"/>
                <w:lang w:val="en-US"/>
              </w:rPr>
              <w:t xml:space="preserve">  </w:t>
            </w:r>
          </w:p>
          <w:p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□业绩说明会</w:t>
            </w:r>
            <w:r>
              <w:rPr>
                <w:rFonts w:hint="default" w:ascii="宋体" w:hAnsi="宋体"/>
                <w:szCs w:val="24"/>
                <w:lang w:val="en-US"/>
              </w:rPr>
              <w:t xml:space="preserve">     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□路演活动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4"/>
              </w:rPr>
              <w:t>□现场参观</w:t>
            </w:r>
          </w:p>
          <w:p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□新闻发布会  </w:t>
            </w:r>
            <w:r>
              <w:rPr>
                <w:rFonts w:hint="default" w:ascii="宋体" w:hAnsi="宋体"/>
                <w:szCs w:val="24"/>
                <w:lang w:val="en-US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</w:t>
            </w:r>
            <w:r>
              <w:rPr>
                <w:rFonts w:hint="default" w:ascii="宋体" w:hAnsi="宋体"/>
                <w:szCs w:val="24"/>
                <w:lang w:val="en-US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sym w:font="Wingdings 2" w:char="F050"/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其他</w:t>
            </w:r>
            <w:r>
              <w:rPr>
                <w:rFonts w:ascii="宋体" w:hAnsi="宋体"/>
                <w:szCs w:val="24"/>
              </w:rPr>
              <w:t>（电话会议）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参与单位名称</w:t>
            </w:r>
          </w:p>
          <w:p>
            <w:pPr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及人员姓名</w:t>
            </w:r>
          </w:p>
        </w:tc>
        <w:tc>
          <w:tcPr>
            <w:tcW w:w="7229" w:type="dxa"/>
            <w:vAlign w:val="center"/>
          </w:tcPr>
          <w:p>
            <w:pPr>
              <w:jc w:val="both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才华资本 YiTang    </w:t>
            </w:r>
            <w:r>
              <w:rPr>
                <w:rFonts w:hint="default" w:ascii="宋体" w:hAnsi="宋体"/>
                <w:szCs w:val="24"/>
                <w:lang w:val="en-US" w:eastAsia="zh-CN"/>
              </w:rPr>
              <w:t>国盛证券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szCs w:val="24"/>
                <w:lang w:val="en-US" w:eastAsia="zh-CN"/>
              </w:rPr>
              <w:t>姜文镪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/>
                <w:szCs w:val="24"/>
                <w:lang w:val="en-US" w:eastAsia="zh-CN"/>
              </w:rPr>
              <w:t>李晨</w:t>
            </w:r>
          </w:p>
          <w:p>
            <w:pPr>
              <w:jc w:val="both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长城财富 胡纪元    信达澳亚基金 郭敏</w:t>
            </w:r>
          </w:p>
          <w:p>
            <w:pPr>
              <w:jc w:val="both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中金基金 方榕佳    浙商证券 曾伟、邹国强、周敏、陈姗姗</w:t>
            </w:r>
          </w:p>
          <w:p>
            <w:pPr>
              <w:jc w:val="both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东盈资本 李金阳    富安达 李雨桐、李守峰</w:t>
            </w:r>
          </w:p>
          <w:p>
            <w:pPr>
              <w:jc w:val="both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兴银基金 陈宇翔    信泰人寿 云昀、齐津</w:t>
            </w:r>
          </w:p>
          <w:p>
            <w:pPr>
              <w:jc w:val="both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Cs w:val="24"/>
                <w:lang w:val="en-US" w:eastAsia="zh-CN"/>
              </w:rPr>
              <w:t>中金资管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szCs w:val="24"/>
                <w:lang w:val="en-US" w:eastAsia="zh-CN"/>
              </w:rPr>
              <w:t>金宾斌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   衍航投资 刘毅      </w:t>
            </w:r>
          </w:p>
          <w:p>
            <w:pPr>
              <w:jc w:val="both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上海人寿 方军平    西部建材 谭鹭      </w:t>
            </w:r>
          </w:p>
          <w:p>
            <w:pPr>
              <w:jc w:val="both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交银基金 王丽婧    </w:t>
            </w:r>
            <w:r>
              <w:rPr>
                <w:rFonts w:hint="default" w:ascii="宋体" w:hAnsi="宋体"/>
                <w:szCs w:val="24"/>
                <w:lang w:val="en-US" w:eastAsia="zh-CN"/>
              </w:rPr>
              <w:t>健顺资管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szCs w:val="24"/>
                <w:lang w:val="en-US" w:eastAsia="zh-CN"/>
              </w:rPr>
              <w:t>韩骋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     </w:t>
            </w:r>
          </w:p>
          <w:p>
            <w:pPr>
              <w:jc w:val="both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Cs w:val="24"/>
                <w:lang w:val="en-US" w:eastAsia="zh-CN"/>
              </w:rPr>
              <w:t>鹏华基金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szCs w:val="24"/>
                <w:lang w:val="en-US" w:eastAsia="zh-CN"/>
              </w:rPr>
              <w:t>林伟强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   华宝基金 卢毅</w:t>
            </w:r>
          </w:p>
          <w:p>
            <w:pPr>
              <w:jc w:val="both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汐泰投资 冯佳安    鑫巢资本 王璞</w:t>
            </w:r>
          </w:p>
          <w:p>
            <w:pPr>
              <w:jc w:val="both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华泰保兴 付梦阳    </w:t>
            </w:r>
            <w:r>
              <w:rPr>
                <w:rFonts w:hint="default" w:ascii="宋体" w:hAnsi="宋体"/>
                <w:szCs w:val="24"/>
                <w:lang w:val="en-US" w:eastAsia="zh-CN"/>
              </w:rPr>
              <w:t>华泰柏瑞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陈乐、彭邦泰</w:t>
            </w:r>
          </w:p>
          <w:p>
            <w:pPr>
              <w:jc w:val="both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北大方正 付丹婷    鑫元基金 张咏</w:t>
            </w:r>
          </w:p>
          <w:p>
            <w:pPr>
              <w:jc w:val="both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华商基金 李卓健    中加基金 王升晖、赵雯晰、吕航、李宁宁</w:t>
            </w:r>
          </w:p>
          <w:p>
            <w:pPr>
              <w:jc w:val="both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聚鸣投资 王宇俊    国联基金 杨佳</w:t>
            </w:r>
          </w:p>
          <w:p>
            <w:pPr>
              <w:jc w:val="both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红杉中国 闫慧辰    泰信基金 戴隽      </w:t>
            </w:r>
          </w:p>
          <w:p>
            <w:pPr>
              <w:jc w:val="both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广发证券 曹倩雯    易方达基金 于博</w:t>
            </w:r>
          </w:p>
          <w:p>
            <w:pPr>
              <w:jc w:val="both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Cs w:val="24"/>
                <w:lang w:val="en-US" w:eastAsia="zh-CN"/>
              </w:rPr>
              <w:t>东北证券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szCs w:val="24"/>
                <w:lang w:val="en-US" w:eastAsia="zh-CN"/>
              </w:rPr>
              <w:t>陈渊文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   银河基金 杨琪      </w:t>
            </w:r>
          </w:p>
          <w:p>
            <w:pPr>
              <w:jc w:val="both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卫宁私募 蒋燕萍    </w:t>
            </w:r>
            <w:r>
              <w:rPr>
                <w:rFonts w:hint="default" w:ascii="宋体" w:hAnsi="宋体"/>
                <w:szCs w:val="24"/>
                <w:lang w:val="en-US" w:eastAsia="zh-CN"/>
              </w:rPr>
              <w:t>西部利得基金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szCs w:val="24"/>
                <w:lang w:val="en-US" w:eastAsia="zh-CN"/>
              </w:rPr>
              <w:t>林静</w:t>
            </w:r>
          </w:p>
          <w:p>
            <w:pPr>
              <w:jc w:val="both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Cs w:val="24"/>
                <w:lang w:val="en-US" w:eastAsia="zh-CN"/>
              </w:rPr>
              <w:t>复霈投资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赵芳林    </w:t>
            </w:r>
            <w:r>
              <w:rPr>
                <w:rFonts w:hint="default" w:ascii="宋体" w:hAnsi="宋体"/>
                <w:szCs w:val="24"/>
                <w:lang w:val="en-US" w:eastAsia="zh-CN"/>
              </w:rPr>
              <w:t>工银瑞信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szCs w:val="24"/>
                <w:lang w:val="en-US" w:eastAsia="zh-CN"/>
              </w:rPr>
              <w:t>张玮升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、文杰</w:t>
            </w:r>
          </w:p>
          <w:p>
            <w:pPr>
              <w:jc w:val="both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翰潭投资 吴志锋    工银安盛 唐苓</w:t>
            </w:r>
          </w:p>
          <w:p>
            <w:pPr>
              <w:jc w:val="both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名禹资产 倪祯珉    平安基金 叶芊</w:t>
            </w:r>
          </w:p>
          <w:p>
            <w:pPr>
              <w:jc w:val="both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金广资管 邱钡钡    人寿资产 陈柳</w:t>
            </w:r>
          </w:p>
          <w:p>
            <w:pPr>
              <w:jc w:val="both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Cs w:val="24"/>
                <w:lang w:val="en-US" w:eastAsia="zh-CN"/>
              </w:rPr>
              <w:t>混沌投资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黎晓楠    中海基金 谢华</w:t>
            </w:r>
          </w:p>
          <w:p>
            <w:pPr>
              <w:jc w:val="both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国寿安保 谭峰英    申万宏源 庞盈盈、张歌、张文静</w:t>
            </w:r>
          </w:p>
          <w:p>
            <w:pPr>
              <w:jc w:val="both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金鹰基金 汪达      长盛基金 钱文理、张杭</w:t>
            </w:r>
          </w:p>
          <w:p>
            <w:pPr>
              <w:jc w:val="both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华富基金 王叶      长江证券 蔡方羿、仲敏丽</w:t>
            </w:r>
          </w:p>
          <w:p>
            <w:pPr>
              <w:jc w:val="both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国泰基金 智健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时间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hint="eastAsia" w:eastAsia="宋体" w:cs="Times New Roman"/>
                <w:szCs w:val="24"/>
                <w:lang w:val="en-US" w:eastAsia="zh-CN"/>
              </w:rPr>
            </w:pPr>
            <w:r>
              <w:rPr>
                <w:rFonts w:cs="Times New Roman"/>
                <w:szCs w:val="24"/>
              </w:rPr>
              <w:t>202</w:t>
            </w:r>
            <w:r>
              <w:rPr>
                <w:rFonts w:hint="eastAsia" w:cs="Times New Roman"/>
                <w:szCs w:val="24"/>
                <w:lang w:val="en-US" w:eastAsia="zh-CN"/>
              </w:rPr>
              <w:t>4</w:t>
            </w:r>
            <w:r>
              <w:rPr>
                <w:rFonts w:cs="Times New Roman"/>
                <w:szCs w:val="24"/>
              </w:rPr>
              <w:t>年</w:t>
            </w:r>
            <w:r>
              <w:rPr>
                <w:rFonts w:hint="eastAsia" w:cs="Times New Roman"/>
                <w:szCs w:val="24"/>
                <w:lang w:val="en-US" w:eastAsia="zh-CN"/>
              </w:rPr>
              <w:t>8</w:t>
            </w:r>
            <w:r>
              <w:rPr>
                <w:rFonts w:cs="Times New Roman"/>
                <w:szCs w:val="24"/>
              </w:rPr>
              <w:t>月</w:t>
            </w:r>
            <w:r>
              <w:rPr>
                <w:rFonts w:hint="eastAsia" w:cs="Times New Roman"/>
                <w:szCs w:val="24"/>
                <w:lang w:val="en-US" w:eastAsia="zh-CN"/>
              </w:rPr>
              <w:t>25</w:t>
            </w:r>
            <w:r>
              <w:rPr>
                <w:rFonts w:cs="Times New Roman"/>
                <w:szCs w:val="24"/>
              </w:rPr>
              <w:t>日</w:t>
            </w:r>
            <w:r>
              <w:rPr>
                <w:rFonts w:hint="eastAsia" w:cs="Times New Roman"/>
                <w:szCs w:val="24"/>
                <w:lang w:val="en-US" w:eastAsia="zh-CN"/>
              </w:rPr>
              <w:t xml:space="preserve"> 11</w:t>
            </w:r>
            <w:r>
              <w:rPr>
                <w:rFonts w:cs="Times New Roman"/>
                <w:szCs w:val="24"/>
              </w:rPr>
              <w:t>:00-</w:t>
            </w:r>
            <w:r>
              <w:rPr>
                <w:rFonts w:hint="eastAsia" w:cs="Times New Roman"/>
                <w:szCs w:val="24"/>
                <w:lang w:val="en-US" w:eastAsia="zh-CN"/>
              </w:rPr>
              <w:t>11</w:t>
            </w:r>
            <w:r>
              <w:rPr>
                <w:rFonts w:cs="Times New Roman"/>
                <w:szCs w:val="24"/>
              </w:rPr>
              <w:t>:</w:t>
            </w:r>
            <w:r>
              <w:rPr>
                <w:rFonts w:hint="eastAsia" w:cs="Times New Roman"/>
                <w:szCs w:val="24"/>
                <w:lang w:val="en-US" w:eastAsia="zh-CN"/>
              </w:rPr>
              <w:t>50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hint="eastAsia" w:cs="Times New Roman"/>
                <w:szCs w:val="24"/>
                <w:lang w:val="en-US" w:eastAsia="zh-CN"/>
              </w:rPr>
              <w:t xml:space="preserve">  电话会议</w:t>
            </w:r>
          </w:p>
          <w:p>
            <w:pPr>
              <w:jc w:val="left"/>
              <w:rPr>
                <w:rFonts w:hint="default" w:cs="Times New Roman"/>
                <w:szCs w:val="24"/>
                <w:lang w:val="en-US" w:eastAsia="zh-CN"/>
              </w:rPr>
            </w:pPr>
            <w:r>
              <w:rPr>
                <w:rFonts w:cs="Times New Roman"/>
                <w:szCs w:val="24"/>
              </w:rPr>
              <w:t>202</w:t>
            </w:r>
            <w:r>
              <w:rPr>
                <w:rFonts w:hint="eastAsia" w:cs="Times New Roman"/>
                <w:szCs w:val="24"/>
                <w:lang w:val="en-US" w:eastAsia="zh-CN"/>
              </w:rPr>
              <w:t>4</w:t>
            </w:r>
            <w:r>
              <w:rPr>
                <w:rFonts w:cs="Times New Roman"/>
                <w:szCs w:val="24"/>
              </w:rPr>
              <w:t>年</w:t>
            </w:r>
            <w:r>
              <w:rPr>
                <w:rFonts w:hint="eastAsia" w:cs="Times New Roman"/>
                <w:szCs w:val="24"/>
                <w:lang w:val="en-US" w:eastAsia="zh-CN"/>
              </w:rPr>
              <w:t>8</w:t>
            </w:r>
            <w:r>
              <w:rPr>
                <w:rFonts w:cs="Times New Roman"/>
                <w:szCs w:val="24"/>
              </w:rPr>
              <w:t>月</w:t>
            </w:r>
            <w:r>
              <w:rPr>
                <w:rFonts w:hint="eastAsia" w:cs="Times New Roman"/>
                <w:szCs w:val="24"/>
                <w:lang w:val="en-US" w:eastAsia="zh-CN"/>
              </w:rPr>
              <w:t>26</w:t>
            </w:r>
            <w:r>
              <w:rPr>
                <w:rFonts w:cs="Times New Roman"/>
                <w:szCs w:val="24"/>
              </w:rPr>
              <w:t>日</w:t>
            </w:r>
            <w:r>
              <w:rPr>
                <w:rFonts w:hint="eastAsia" w:cs="Times New Roman"/>
                <w:szCs w:val="24"/>
                <w:lang w:val="en-US" w:eastAsia="zh-CN"/>
              </w:rPr>
              <w:t xml:space="preserve"> 15</w:t>
            </w:r>
            <w:r>
              <w:rPr>
                <w:rFonts w:cs="Times New Roman"/>
                <w:szCs w:val="24"/>
              </w:rPr>
              <w:t>:00-</w:t>
            </w:r>
            <w:r>
              <w:rPr>
                <w:rFonts w:hint="eastAsia" w:cs="Times New Roman"/>
                <w:szCs w:val="24"/>
                <w:lang w:val="en-US" w:eastAsia="zh-CN"/>
              </w:rPr>
              <w:t>16</w:t>
            </w:r>
            <w:r>
              <w:rPr>
                <w:rFonts w:cs="Times New Roman"/>
                <w:szCs w:val="24"/>
              </w:rPr>
              <w:t xml:space="preserve">:00 </w:t>
            </w:r>
            <w:r>
              <w:rPr>
                <w:rFonts w:hint="eastAsia" w:cs="Times New Roman"/>
                <w:szCs w:val="24"/>
                <w:lang w:val="en-US" w:eastAsia="zh-CN"/>
              </w:rPr>
              <w:t xml:space="preserve"> 电话会议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地点</w:t>
            </w:r>
          </w:p>
        </w:tc>
        <w:tc>
          <w:tcPr>
            <w:tcW w:w="7229" w:type="dxa"/>
            <w:vAlign w:val="center"/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上市公司接待人员姓名</w:t>
            </w:r>
          </w:p>
        </w:tc>
        <w:tc>
          <w:tcPr>
            <w:tcW w:w="7229" w:type="dxa"/>
            <w:vAlign w:val="center"/>
          </w:tcPr>
          <w:p>
            <w:pPr>
              <w:spacing w:line="360" w:lineRule="auto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 xml:space="preserve">董事会秘书 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 董雨亭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投资者关系活动主要内容介绍</w:t>
            </w:r>
          </w:p>
        </w:tc>
        <w:tc>
          <w:tcPr>
            <w:tcW w:w="7229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  <w:lang w:val="en-US" w:eastAsia="zh-CN"/>
              </w:rPr>
              <w:t>简单介绍一下公司半年度的情况</w:t>
            </w:r>
            <w:r>
              <w:rPr>
                <w:rFonts w:hint="eastAsia" w:ascii="宋体" w:hAnsi="宋体"/>
                <w:b/>
                <w:szCs w:val="24"/>
                <w:lang w:eastAsia="zh-CN"/>
              </w:rPr>
              <w:t>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公司是一家长期专注于功能性遮阳材料及成品的研发、生产和销售的高新技术企业，目前已成为国内功能性遮阳材料细分领域的龙头企业，产品远销全球六大洲、70 余个国家和地区。主要产品包括阳光面料、涂层面料、可调光面料及功能性遮阳成品。2024年半年度，公司实现营业收入3.66亿元，同比增32.54%；归属于上市公司股东的净利润0.55亿元，同比增长13.95%。公司业绩增速较快，毛利率、净利率进一步提升，盈利能力持续向好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60" w:leftChars="0" w:hanging="360" w:firstLineChars="0"/>
              <w:rPr>
                <w:rFonts w:ascii="宋体" w:hAnsi="宋体" w:cs="Times New Roman"/>
                <w:b/>
                <w:szCs w:val="24"/>
              </w:rPr>
            </w:pPr>
            <w:r>
              <w:rPr>
                <w:rFonts w:hint="eastAsia" w:ascii="宋体" w:hAnsi="宋体" w:cs="Times New Roman"/>
                <w:b/>
                <w:szCs w:val="24"/>
                <w:lang w:val="en-US" w:eastAsia="zh-CN"/>
              </w:rPr>
              <w:t>公司目前在手订单情况怎么样</w:t>
            </w:r>
            <w:r>
              <w:rPr>
                <w:rFonts w:ascii="宋体" w:hAnsi="宋体" w:cs="Times New Roman"/>
                <w:b/>
                <w:szCs w:val="24"/>
              </w:rPr>
              <w:t>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default" w:ascii="宋体" w:hAnsi="宋体" w:cs="Times New Roman"/>
                <w:b/>
                <w:szCs w:val="24"/>
                <w:lang w:val="en-US"/>
              </w:rPr>
            </w:pPr>
            <w:r>
              <w:rPr>
                <w:rFonts w:hint="eastAsia" w:ascii="宋体" w:hAnsi="宋体" w:cs="Times New Roman"/>
                <w:szCs w:val="24"/>
                <w:lang w:val="en-US" w:eastAsia="zh-CN"/>
              </w:rPr>
              <w:t>公司目前在手订单制作约为三个月左右，同比和环比都有上升趋势。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60" w:leftChars="0" w:hanging="360" w:firstLineChars="0"/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  <w:t>海运费上涨，对公司毛利率或净利率是否有影响？客户是否有延迟发货的情况？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4"/>
                <w:lang w:val="en-US" w:eastAsia="zh-CN"/>
              </w:rPr>
              <w:t>公司业务主要为FOB模式，目前高额的海运价格对公司利润暂时没有影响，客户发货没有延迟情况。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Cs w:val="24"/>
                <w:lang w:val="en-US" w:eastAsia="zh-CN"/>
              </w:rPr>
              <w:t>4</w:t>
            </w:r>
            <w:r>
              <w:rPr>
                <w:rFonts w:ascii="宋体" w:hAnsi="宋体" w:cs="Times New Roman"/>
                <w:b/>
                <w:szCs w:val="24"/>
              </w:rPr>
              <w:t>.</w:t>
            </w:r>
            <w:r>
              <w:rPr>
                <w:rFonts w:hint="eastAsia" w:ascii="宋体" w:hAnsi="宋体" w:cs="Times New Roman"/>
                <w:b/>
                <w:szCs w:val="24"/>
                <w:lang w:val="en-US" w:eastAsia="zh-CN"/>
              </w:rPr>
              <w:t>公司对亚马逊以外的其它第三方平台（比如temu，tictok）是否考虑接触</w:t>
            </w:r>
            <w:r>
              <w:rPr>
                <w:rFonts w:hint="eastAsia" w:ascii="宋体" w:hAnsi="宋体" w:cs="Times New Roman"/>
                <w:b/>
                <w:szCs w:val="24"/>
              </w:rPr>
              <w:t>？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   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公司成品业务部门对包括Temu、Tiktok在内的各类海外电商品牌进行了多维度的接触，目前已有进驻计划。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Cs w:val="24"/>
                <w:lang w:val="en-US" w:eastAsia="zh-CN"/>
              </w:rPr>
              <w:t>5.上半年遮阳成品实现收入1.27亿元，同比增速高达142%，请问取得高增长的原因有哪些？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遮阳成品业务的业绩增长，一方面得益于公司在成品业务上的多年积累，对遮阳成品结构及生产技术有充分的了解；另一方面，是由于公司面料业务深耕北美市场多年，对市场流行趋势及畅销产品把握比较准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  <w:t>6.目前产能利用率怎么样，未来随着收入扩大产能会不会跟不上？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Cs w:val="24"/>
                <w:lang w:val="en-US" w:eastAsia="zh-CN"/>
              </w:rPr>
              <w:t>今年上半年公司募集资金扩产项目新设备陆续到位，对公司产能进行了补充。目前公司产能利用率大概在80%左右，仍有很大发展空间。另外，公司成品产线不占用机器产能。未来公司也会充分考虑目前实际情况以及业务的发展前景，提前做好规划，避免出现因产能不足带来的风险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  <w:t>7.毛利率上半年明显提升的原因？？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宋体" w:hAnsi="宋体" w:cs="Times New Roman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公司毛利率提升主要是由于遮阳成品毛利率较高，半年度收入占比提升导致，同时公司面料业务销售结构中减少了部分低毛利产品。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附件清单（如有）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69" w:type="dxa"/>
            <w:vAlign w:val="center"/>
          </w:tcPr>
          <w:p>
            <w:pPr>
              <w:ind w:firstLine="960" w:firstLineChars="400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日期</w:t>
            </w:r>
          </w:p>
        </w:tc>
        <w:tc>
          <w:tcPr>
            <w:tcW w:w="7229" w:type="dxa"/>
            <w:vAlign w:val="center"/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202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4"/>
              </w:rPr>
              <w:t>年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szCs w:val="24"/>
              </w:rPr>
              <w:t>日</w:t>
            </w:r>
          </w:p>
        </w:tc>
      </w:tr>
    </w:tbl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43353"/>
    <w:multiLevelType w:val="multilevel"/>
    <w:tmpl w:val="7FD4335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46"/>
    <w:rsid w:val="00010914"/>
    <w:rsid w:val="0001668A"/>
    <w:rsid w:val="00017FC7"/>
    <w:rsid w:val="00030820"/>
    <w:rsid w:val="00093170"/>
    <w:rsid w:val="000A2A5E"/>
    <w:rsid w:val="000B61FC"/>
    <w:rsid w:val="000C527B"/>
    <w:rsid w:val="000D0305"/>
    <w:rsid w:val="000D2872"/>
    <w:rsid w:val="000D3651"/>
    <w:rsid w:val="000E1009"/>
    <w:rsid w:val="000F6AE3"/>
    <w:rsid w:val="0011227F"/>
    <w:rsid w:val="00112295"/>
    <w:rsid w:val="00122965"/>
    <w:rsid w:val="001540EC"/>
    <w:rsid w:val="00171B17"/>
    <w:rsid w:val="001A72B0"/>
    <w:rsid w:val="001B09BE"/>
    <w:rsid w:val="001F0F88"/>
    <w:rsid w:val="0020500F"/>
    <w:rsid w:val="00232D6B"/>
    <w:rsid w:val="002424EE"/>
    <w:rsid w:val="0027246B"/>
    <w:rsid w:val="002C77B3"/>
    <w:rsid w:val="002F4965"/>
    <w:rsid w:val="00305250"/>
    <w:rsid w:val="0034287C"/>
    <w:rsid w:val="003429C5"/>
    <w:rsid w:val="00346C4E"/>
    <w:rsid w:val="00364063"/>
    <w:rsid w:val="00370E82"/>
    <w:rsid w:val="00395DEA"/>
    <w:rsid w:val="003A3A46"/>
    <w:rsid w:val="003D300F"/>
    <w:rsid w:val="003D594C"/>
    <w:rsid w:val="003E5F57"/>
    <w:rsid w:val="003F3C92"/>
    <w:rsid w:val="00403F71"/>
    <w:rsid w:val="00422B27"/>
    <w:rsid w:val="00447C38"/>
    <w:rsid w:val="0045631E"/>
    <w:rsid w:val="004754E9"/>
    <w:rsid w:val="00484771"/>
    <w:rsid w:val="004B4F9E"/>
    <w:rsid w:val="004E40CA"/>
    <w:rsid w:val="004F44C0"/>
    <w:rsid w:val="004F567B"/>
    <w:rsid w:val="0050698A"/>
    <w:rsid w:val="00513BB5"/>
    <w:rsid w:val="00546721"/>
    <w:rsid w:val="005B3005"/>
    <w:rsid w:val="005B3C1E"/>
    <w:rsid w:val="005F1076"/>
    <w:rsid w:val="005F1642"/>
    <w:rsid w:val="006028BA"/>
    <w:rsid w:val="00611664"/>
    <w:rsid w:val="006376C5"/>
    <w:rsid w:val="00686DE9"/>
    <w:rsid w:val="0069319E"/>
    <w:rsid w:val="006A162E"/>
    <w:rsid w:val="006B0FCC"/>
    <w:rsid w:val="006B4D65"/>
    <w:rsid w:val="006D1CFD"/>
    <w:rsid w:val="006D795B"/>
    <w:rsid w:val="00700E26"/>
    <w:rsid w:val="007443AE"/>
    <w:rsid w:val="00761D91"/>
    <w:rsid w:val="00770315"/>
    <w:rsid w:val="00773E29"/>
    <w:rsid w:val="00777372"/>
    <w:rsid w:val="00784B32"/>
    <w:rsid w:val="007959A6"/>
    <w:rsid w:val="007B79B7"/>
    <w:rsid w:val="008030E0"/>
    <w:rsid w:val="0084410B"/>
    <w:rsid w:val="00880942"/>
    <w:rsid w:val="008B3DD4"/>
    <w:rsid w:val="008D105D"/>
    <w:rsid w:val="008E1A53"/>
    <w:rsid w:val="008E1D3B"/>
    <w:rsid w:val="008F6F06"/>
    <w:rsid w:val="00924C00"/>
    <w:rsid w:val="00952A56"/>
    <w:rsid w:val="00995A45"/>
    <w:rsid w:val="009B1F9F"/>
    <w:rsid w:val="009F4679"/>
    <w:rsid w:val="00A300B7"/>
    <w:rsid w:val="00A312F2"/>
    <w:rsid w:val="00A32E37"/>
    <w:rsid w:val="00A77C67"/>
    <w:rsid w:val="00A84302"/>
    <w:rsid w:val="00AC54E5"/>
    <w:rsid w:val="00B12AB3"/>
    <w:rsid w:val="00B2253C"/>
    <w:rsid w:val="00B23BD4"/>
    <w:rsid w:val="00B71EE6"/>
    <w:rsid w:val="00B90009"/>
    <w:rsid w:val="00B9039D"/>
    <w:rsid w:val="00B9067E"/>
    <w:rsid w:val="00BB2E0D"/>
    <w:rsid w:val="00BC7837"/>
    <w:rsid w:val="00BE37A5"/>
    <w:rsid w:val="00BF7C30"/>
    <w:rsid w:val="00C01462"/>
    <w:rsid w:val="00C50E69"/>
    <w:rsid w:val="00CA7DEA"/>
    <w:rsid w:val="00CF3A2C"/>
    <w:rsid w:val="00D07C87"/>
    <w:rsid w:val="00DB1078"/>
    <w:rsid w:val="00DC0644"/>
    <w:rsid w:val="00DC5E46"/>
    <w:rsid w:val="00DE2245"/>
    <w:rsid w:val="00E36E2D"/>
    <w:rsid w:val="00E42966"/>
    <w:rsid w:val="00E51992"/>
    <w:rsid w:val="00E532AC"/>
    <w:rsid w:val="00E9000F"/>
    <w:rsid w:val="00E90472"/>
    <w:rsid w:val="00EC315B"/>
    <w:rsid w:val="00EF486B"/>
    <w:rsid w:val="00F025FE"/>
    <w:rsid w:val="00F45C34"/>
    <w:rsid w:val="00F46AAA"/>
    <w:rsid w:val="00F533E5"/>
    <w:rsid w:val="00F74859"/>
    <w:rsid w:val="00F96797"/>
    <w:rsid w:val="079A1E27"/>
    <w:rsid w:val="0B1905E1"/>
    <w:rsid w:val="0EA23799"/>
    <w:rsid w:val="112E2655"/>
    <w:rsid w:val="15991AE1"/>
    <w:rsid w:val="16FB10AB"/>
    <w:rsid w:val="24BB4FFE"/>
    <w:rsid w:val="284817FB"/>
    <w:rsid w:val="35DF15CB"/>
    <w:rsid w:val="3AB718C1"/>
    <w:rsid w:val="3DEC22C1"/>
    <w:rsid w:val="4DDB2646"/>
    <w:rsid w:val="53075B1F"/>
    <w:rsid w:val="548A3B7A"/>
    <w:rsid w:val="5AFD74A4"/>
    <w:rsid w:val="5F992283"/>
    <w:rsid w:val="6270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字符"/>
    <w:basedOn w:val="7"/>
    <w:link w:val="2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005正文"/>
    <w:basedOn w:val="1"/>
    <w:link w:val="13"/>
    <w:qFormat/>
    <w:uiPriority w:val="0"/>
    <w:pPr>
      <w:widowControl/>
      <w:spacing w:before="50" w:beforeLines="50" w:after="50" w:afterLines="50" w:line="360" w:lineRule="auto"/>
      <w:ind w:firstLine="200" w:firstLineChars="200"/>
    </w:pPr>
    <w:rPr>
      <w:rFonts w:cs="Times New Roman"/>
      <w:szCs w:val="24"/>
    </w:rPr>
  </w:style>
  <w:style w:type="character" w:customStyle="1" w:styleId="13">
    <w:name w:val="005正文 Char"/>
    <w:link w:val="12"/>
    <w:qFormat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958</Characters>
  <Lines>7</Lines>
  <Paragraphs>2</Paragraphs>
  <TotalTime>19</TotalTime>
  <ScaleCrop>false</ScaleCrop>
  <LinksUpToDate>false</LinksUpToDate>
  <CharactersWithSpaces>1124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2021-07-17T05:40:00Z</dcterms:created>
  <dc:creator>荣大-李雷</dc:creator>
  <cp:lastModifiedBy>Administrator</cp:lastModifiedBy>
  <dcterms:modified xsi:type="dcterms:W3CDTF">2024-08-27T08:47:29Z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