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宋体" w:cs="宋体"/>
          <w:b/>
          <w:sz w:val="28"/>
          <w:szCs w:val="28"/>
        </w:rPr>
      </w:pPr>
      <w:r>
        <w:rPr>
          <w:rFonts w:hint="eastAsia" w:ascii="Times New Roman" w:hAnsi="Times New Roman" w:eastAsia="宋体"/>
          <w:bCs/>
          <w:sz w:val="24"/>
          <w:szCs w:val="24"/>
        </w:rPr>
        <w:t>证券代码：</w:t>
      </w:r>
      <w:r>
        <w:rPr>
          <w:rFonts w:ascii="Times New Roman" w:hAnsi="Times New Roman" w:eastAsia="宋体"/>
          <w:bCs/>
          <w:sz w:val="24"/>
          <w:szCs w:val="24"/>
        </w:rPr>
        <w:t xml:space="preserve">601567                                   </w:t>
      </w:r>
      <w:r>
        <w:rPr>
          <w:rFonts w:hint="eastAsia" w:ascii="Times New Roman" w:hAnsi="Times New Roman" w:eastAsia="宋体"/>
          <w:bCs/>
          <w:sz w:val="24"/>
          <w:szCs w:val="24"/>
        </w:rPr>
        <w:t>证券简称：三星医疗</w:t>
      </w:r>
    </w:p>
    <w:p>
      <w:pPr>
        <w:spacing w:after="156" w:afterLines="50" w:line="360" w:lineRule="auto"/>
        <w:jc w:val="center"/>
        <w:rPr>
          <w:rFonts w:ascii="Times New Roman" w:hAnsi="Times New Roman" w:eastAsia="宋体" w:cs="宋体"/>
          <w:b/>
          <w:color w:val="FF0000"/>
          <w:sz w:val="32"/>
          <w:szCs w:val="32"/>
        </w:rPr>
      </w:pPr>
      <w:r>
        <w:rPr>
          <w:rFonts w:hint="eastAsia" w:ascii="Times New Roman" w:hAnsi="Times New Roman" w:eastAsia="宋体" w:cs="宋体"/>
          <w:b/>
          <w:color w:val="FF0000"/>
          <w:sz w:val="32"/>
          <w:szCs w:val="32"/>
        </w:rPr>
        <w:t>宁波三星医疗电气股份有限公司</w:t>
      </w:r>
      <w:r>
        <w:rPr>
          <w:rFonts w:ascii="Times New Roman" w:hAnsi="Times New Roman" w:eastAsia="宋体" w:cs="宋体"/>
          <w:b/>
          <w:color w:val="FF0000"/>
          <w:sz w:val="32"/>
          <w:szCs w:val="32"/>
        </w:rPr>
        <w:br w:type="textWrapping"/>
      </w:r>
      <w:r>
        <w:rPr>
          <w:rFonts w:hint="eastAsia" w:ascii="Times New Roman" w:hAnsi="Times New Roman" w:eastAsia="宋体" w:cs="宋体"/>
          <w:b/>
          <w:color w:val="FF0000"/>
          <w:sz w:val="32"/>
          <w:szCs w:val="32"/>
        </w:rPr>
        <w:t>投资者关系活动记录表</w:t>
      </w:r>
    </w:p>
    <w:tbl>
      <w:tblPr>
        <w:tblStyle w:val="8"/>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48"/>
        <w:gridCol w:w="65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1143" w:type="pct"/>
            <w:vAlign w:val="center"/>
          </w:tcPr>
          <w:p>
            <w:pPr>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投资者关系</w:t>
            </w:r>
            <w:r>
              <w:rPr>
                <w:rFonts w:ascii="Times New Roman" w:hAnsi="Times New Roman" w:eastAsia="宋体" w:cs="Times New Roman"/>
                <w:b/>
                <w:bCs/>
                <w:szCs w:val="21"/>
              </w:rPr>
              <w:br w:type="textWrapping"/>
            </w:r>
            <w:r>
              <w:rPr>
                <w:rFonts w:ascii="Times New Roman" w:hAnsi="Times New Roman" w:eastAsia="宋体" w:cs="Times New Roman"/>
                <w:b/>
                <w:bCs/>
                <w:szCs w:val="21"/>
              </w:rPr>
              <w:t>活动类别</w:t>
            </w:r>
          </w:p>
        </w:tc>
        <w:tc>
          <w:tcPr>
            <w:tcW w:w="3856" w:type="pct"/>
            <w:vAlign w:val="center"/>
          </w:tcPr>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 xml:space="preserve">特定对象调研    </w:t>
            </w:r>
            <w:r>
              <w:rPr>
                <w:rFonts w:ascii="Times New Roman" w:hAnsi="Times New Roman" w:eastAsia="宋体" w:cs="Times New Roman"/>
                <w:szCs w:val="21"/>
              </w:rPr>
              <w:sym w:font="Wingdings 2" w:char="00A3"/>
            </w:r>
            <w:r>
              <w:rPr>
                <w:rFonts w:ascii="Times New Roman" w:hAnsi="Times New Roman" w:eastAsia="宋体" w:cs="Times New Roman"/>
                <w:szCs w:val="21"/>
              </w:rPr>
              <w:t>分析师会议</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sym w:font="Wingdings 2" w:char="00A3"/>
            </w:r>
            <w:r>
              <w:rPr>
                <w:rFonts w:ascii="Times New Roman" w:hAnsi="Times New Roman" w:eastAsia="宋体" w:cs="Times New Roman"/>
                <w:szCs w:val="21"/>
              </w:rPr>
              <w:t xml:space="preserve">媒体采访         </w:t>
            </w:r>
            <w:r>
              <w:rPr>
                <w:rFonts w:ascii="Times New Roman" w:hAnsi="Times New Roman" w:eastAsia="宋体" w:cs="Times New Roman"/>
                <w:szCs w:val="21"/>
              </w:rPr>
              <w:sym w:font="Wingdings 2" w:char="00A3"/>
            </w:r>
            <w:r>
              <w:rPr>
                <w:rFonts w:ascii="Times New Roman" w:hAnsi="Times New Roman" w:eastAsia="宋体" w:cs="Times New Roman"/>
                <w:szCs w:val="21"/>
              </w:rPr>
              <w:t>业绩说明会</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sym w:font="Wingdings 2" w:char="00A3"/>
            </w:r>
            <w:r>
              <w:rPr>
                <w:rFonts w:ascii="Times New Roman" w:hAnsi="Times New Roman" w:eastAsia="宋体" w:cs="Times New Roman"/>
                <w:szCs w:val="21"/>
              </w:rPr>
              <w:t xml:space="preserve">新闻发布会       </w:t>
            </w:r>
            <w:r>
              <w:rPr>
                <w:rFonts w:ascii="Times New Roman" w:hAnsi="Times New Roman" w:eastAsia="宋体" w:cs="Times New Roman"/>
                <w:szCs w:val="21"/>
              </w:rPr>
              <w:sym w:font="Wingdings 2" w:char="0052"/>
            </w:r>
            <w:r>
              <w:rPr>
                <w:rFonts w:ascii="Times New Roman" w:hAnsi="Times New Roman" w:eastAsia="宋体" w:cs="Times New Roman"/>
                <w:szCs w:val="21"/>
              </w:rPr>
              <w:t>路演活动</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 xml:space="preserve">现场参观        </w:t>
            </w:r>
            <w:r>
              <w:rPr>
                <w:rFonts w:ascii="Times New Roman" w:hAnsi="Times New Roman" w:eastAsia="宋体" w:cs="Times New Roman"/>
                <w:szCs w:val="21"/>
              </w:rPr>
              <w:sym w:font="Wingdings 2" w:char="0052"/>
            </w:r>
            <w:r>
              <w:rPr>
                <w:rFonts w:ascii="Times New Roman" w:hAnsi="Times New Roman" w:eastAsia="宋体" w:cs="Times New Roman"/>
                <w:szCs w:val="21"/>
              </w:rPr>
              <w:t>电话会议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5" w:hRule="atLeast"/>
        </w:trPr>
        <w:tc>
          <w:tcPr>
            <w:tcW w:w="1143" w:type="pct"/>
            <w:vAlign w:val="center"/>
          </w:tcPr>
          <w:p>
            <w:pPr>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参与单位名称</w:t>
            </w:r>
            <w:r>
              <w:rPr>
                <w:rFonts w:ascii="Times New Roman" w:hAnsi="Times New Roman" w:eastAsia="宋体" w:cs="Times New Roman"/>
                <w:b/>
                <w:bCs/>
                <w:szCs w:val="21"/>
              </w:rPr>
              <w:br w:type="textWrapping"/>
            </w:r>
            <w:r>
              <w:rPr>
                <w:rFonts w:ascii="Times New Roman" w:hAnsi="Times New Roman" w:eastAsia="宋体" w:cs="Times New Roman"/>
                <w:b/>
                <w:bCs/>
                <w:szCs w:val="21"/>
              </w:rPr>
              <w:t>（排名不分先后）</w:t>
            </w:r>
          </w:p>
        </w:tc>
        <w:tc>
          <w:tcPr>
            <w:tcW w:w="3856" w:type="pct"/>
            <w:shd w:val="clear" w:color="auto" w:fill="auto"/>
            <w:vAlign w:val="center"/>
          </w:tcPr>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华夏基金、南方基金、交银施罗德基金、中欧基金、富国基金、东方红基金、兴证全球基金、汇添富基金、景林资产、昊青资本、中银基金、华泰柏瑞基金、光大保信基金、信达澳亚基金、恒越基金、工银安盛资管、人保资产、Schonfeld、摩根大通、中金公司、国盛证券、华泰证券、华福证券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3" w:type="pct"/>
            <w:vAlign w:val="center"/>
          </w:tcPr>
          <w:p>
            <w:pPr>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时间</w:t>
            </w:r>
          </w:p>
        </w:tc>
        <w:tc>
          <w:tcPr>
            <w:tcW w:w="3856" w:type="pct"/>
            <w:shd w:val="clear" w:color="auto" w:fill="auto"/>
            <w:vAlign w:val="center"/>
          </w:tcPr>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 xml:space="preserve">2024年8月23日、8月27日、8月28日、8月29日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3" w:type="pct"/>
            <w:vAlign w:val="center"/>
          </w:tcPr>
          <w:p>
            <w:pPr>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地点</w:t>
            </w:r>
          </w:p>
        </w:tc>
        <w:tc>
          <w:tcPr>
            <w:tcW w:w="3856" w:type="pct"/>
            <w:vAlign w:val="center"/>
          </w:tcPr>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公司会议室/线上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1" w:hRule="atLeast"/>
        </w:trPr>
        <w:tc>
          <w:tcPr>
            <w:tcW w:w="1143" w:type="pct"/>
            <w:vAlign w:val="center"/>
          </w:tcPr>
          <w:p>
            <w:pPr>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上市公司</w:t>
            </w:r>
            <w:r>
              <w:rPr>
                <w:rFonts w:ascii="Times New Roman" w:hAnsi="Times New Roman" w:eastAsia="宋体" w:cs="Times New Roman"/>
                <w:b/>
                <w:bCs/>
                <w:szCs w:val="21"/>
              </w:rPr>
              <w:br w:type="textWrapping"/>
            </w:r>
            <w:r>
              <w:rPr>
                <w:rFonts w:ascii="Times New Roman" w:hAnsi="Times New Roman" w:eastAsia="宋体" w:cs="Times New Roman"/>
                <w:b/>
                <w:bCs/>
                <w:szCs w:val="21"/>
              </w:rPr>
              <w:t>接待人员</w:t>
            </w:r>
          </w:p>
        </w:tc>
        <w:tc>
          <w:tcPr>
            <w:tcW w:w="3856" w:type="pct"/>
            <w:vAlign w:val="center"/>
          </w:tcPr>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董事会秘书郭粟女士</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财务负责人葛瑜斌先生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1" w:hRule="atLeast"/>
        </w:trPr>
        <w:tc>
          <w:tcPr>
            <w:tcW w:w="1143" w:type="pct"/>
            <w:vAlign w:val="center"/>
          </w:tcPr>
          <w:p>
            <w:pPr>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投资者关系活动</w:t>
            </w:r>
          </w:p>
          <w:p>
            <w:pPr>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主要内容介绍</w:t>
            </w:r>
          </w:p>
        </w:tc>
        <w:tc>
          <w:tcPr>
            <w:tcW w:w="3856" w:type="pct"/>
            <w:vAlign w:val="center"/>
          </w:tcPr>
          <w:p>
            <w:pPr>
              <w:widowControl/>
              <w:spacing w:line="360" w:lineRule="auto"/>
              <w:ind w:firstLine="422" w:firstLineChars="200"/>
              <w:jc w:val="left"/>
              <w:rPr>
                <w:rFonts w:ascii="Times New Roman" w:hAnsi="Times New Roman" w:eastAsia="宋体" w:cs="Times New Roman"/>
                <w:b/>
                <w:bCs/>
                <w:szCs w:val="21"/>
                <w:lang w:bidi="ar"/>
              </w:rPr>
            </w:pPr>
            <w:r>
              <w:rPr>
                <w:rFonts w:ascii="Times New Roman" w:hAnsi="Times New Roman" w:eastAsia="宋体" w:cs="Times New Roman"/>
                <w:b/>
                <w:bCs/>
                <w:szCs w:val="21"/>
              </w:rPr>
              <w:t>1、</w:t>
            </w:r>
            <w:r>
              <w:rPr>
                <w:rFonts w:hint="eastAsia" w:ascii="Times New Roman" w:hAnsi="Times New Roman" w:eastAsia="宋体" w:cs="Times New Roman"/>
                <w:b/>
                <w:bCs/>
                <w:szCs w:val="21"/>
              </w:rPr>
              <w:t>公司2024年半年报披露，</w:t>
            </w:r>
            <w:r>
              <w:rPr>
                <w:rFonts w:ascii="Times New Roman" w:hAnsi="Times New Roman" w:eastAsia="宋体" w:cs="Times New Roman"/>
                <w:b/>
                <w:bCs/>
                <w:szCs w:val="21"/>
              </w:rPr>
              <w:t>营业收入和净利润再创同期新高</w:t>
            </w:r>
            <w:r>
              <w:rPr>
                <w:rFonts w:hint="eastAsia" w:ascii="Times New Roman" w:hAnsi="Times New Roman" w:eastAsia="宋体" w:cs="Times New Roman"/>
                <w:b/>
                <w:bCs/>
                <w:szCs w:val="21"/>
              </w:rPr>
              <w:t>，整体毛利率同比提升，请问</w:t>
            </w:r>
            <w:r>
              <w:rPr>
                <w:rFonts w:ascii="Times New Roman" w:hAnsi="Times New Roman" w:eastAsia="宋体" w:cs="Times New Roman"/>
                <w:b/>
                <w:bCs/>
                <w:szCs w:val="21"/>
              </w:rPr>
              <w:t>经营业绩实现持续增长</w:t>
            </w:r>
            <w:r>
              <w:rPr>
                <w:rFonts w:hint="eastAsia" w:ascii="Times New Roman" w:hAnsi="Times New Roman" w:eastAsia="宋体" w:cs="Times New Roman"/>
                <w:b/>
                <w:bCs/>
                <w:szCs w:val="21"/>
              </w:rPr>
              <w:t>的主要原因有哪些</w:t>
            </w:r>
            <w:r>
              <w:rPr>
                <w:rFonts w:ascii="Times New Roman" w:hAnsi="Times New Roman" w:eastAsia="宋体" w:cs="Times New Roman"/>
                <w:b/>
                <w:bCs/>
                <w:szCs w:val="21"/>
                <w:lang w:bidi="ar"/>
              </w:rPr>
              <w:t>？</w:t>
            </w:r>
          </w:p>
          <w:p>
            <w:pPr>
              <w:widowControl/>
              <w:spacing w:line="360" w:lineRule="auto"/>
              <w:ind w:firstLine="420" w:firstLineChars="200"/>
              <w:jc w:val="left"/>
              <w:rPr>
                <w:rFonts w:ascii="Times New Roman" w:hAnsi="Times New Roman" w:eastAsia="宋体" w:cs="Times New Roman"/>
                <w:bCs/>
                <w:szCs w:val="21"/>
                <w:lang w:bidi="ar"/>
              </w:rPr>
            </w:pPr>
            <w:r>
              <w:rPr>
                <w:rFonts w:ascii="Times New Roman" w:hAnsi="Times New Roman" w:eastAsia="宋体" w:cs="Times New Roman"/>
                <w:bCs/>
                <w:szCs w:val="21"/>
                <w:lang w:bidi="ar"/>
              </w:rPr>
              <w:t>答：2024上半年度，公司紧跟国家战略，积极响应双碳、一带一路政策，围绕董事会制定的年度发展目标，立足智能配用电与医疗服务双主业，坚持</w:t>
            </w:r>
            <w:r>
              <w:rPr>
                <w:rFonts w:hint="eastAsia" w:ascii="Times New Roman" w:hAnsi="Times New Roman" w:eastAsia="宋体" w:cs="Times New Roman"/>
                <w:bCs/>
                <w:szCs w:val="21"/>
                <w:lang w:bidi="ar"/>
              </w:rPr>
              <w:t>“</w:t>
            </w:r>
            <w:r>
              <w:rPr>
                <w:rFonts w:ascii="Times New Roman" w:hAnsi="Times New Roman" w:eastAsia="宋体" w:cs="Times New Roman"/>
                <w:bCs/>
                <w:szCs w:val="21"/>
                <w:lang w:bidi="ar"/>
              </w:rPr>
              <w:t>高质量、高效率、低成本</w:t>
            </w:r>
            <w:r>
              <w:rPr>
                <w:rFonts w:hint="eastAsia" w:ascii="Times New Roman" w:hAnsi="Times New Roman" w:eastAsia="宋体" w:cs="Times New Roman"/>
                <w:bCs/>
                <w:szCs w:val="21"/>
                <w:lang w:bidi="ar"/>
              </w:rPr>
              <w:t>”</w:t>
            </w:r>
            <w:r>
              <w:rPr>
                <w:rFonts w:ascii="Times New Roman" w:hAnsi="Times New Roman" w:eastAsia="宋体" w:cs="Times New Roman"/>
                <w:bCs/>
                <w:szCs w:val="21"/>
                <w:lang w:bidi="ar"/>
              </w:rPr>
              <w:t>，持续优化企业核心竞争力，经营业绩实现持续增长，营业收入和净利润再创同期新高。报告期内，公司实现营业收入69.97亿元，同比增长26.11%，实现归属于上市公司股东的净利润11.50亿元，同比增长32.23%。</w:t>
            </w:r>
          </w:p>
          <w:p>
            <w:pPr>
              <w:widowControl/>
              <w:spacing w:line="360" w:lineRule="auto"/>
              <w:ind w:firstLine="420" w:firstLineChars="200"/>
              <w:jc w:val="left"/>
              <w:rPr>
                <w:rFonts w:ascii="Times New Roman" w:hAnsi="Times New Roman" w:eastAsia="宋体" w:cs="Times New Roman"/>
                <w:b/>
                <w:bCs/>
                <w:szCs w:val="21"/>
              </w:rPr>
            </w:pPr>
            <w:r>
              <w:rPr>
                <w:rFonts w:hint="eastAsia" w:ascii="Times New Roman" w:hAnsi="Times New Roman" w:eastAsia="宋体" w:cs="Times New Roman"/>
                <w:bCs/>
                <w:szCs w:val="21"/>
                <w:lang w:bidi="ar"/>
              </w:rPr>
              <w:t>报告期内，公司整体</w:t>
            </w:r>
            <w:r>
              <w:rPr>
                <w:rFonts w:ascii="Times New Roman" w:hAnsi="Times New Roman" w:eastAsia="宋体" w:cs="Times New Roman"/>
                <w:bCs/>
                <w:szCs w:val="21"/>
                <w:lang w:bidi="ar"/>
              </w:rPr>
              <w:t>毛利率34.61%，较去年同期增加3.49个百分点。在智能配用电板块，主要系公司不断进行技术创新、内部降本增效</w:t>
            </w:r>
            <w:r>
              <w:rPr>
                <w:rFonts w:hint="eastAsia" w:ascii="Times New Roman" w:hAnsi="Times New Roman" w:eastAsia="宋体" w:cs="Times New Roman"/>
                <w:bCs/>
                <w:szCs w:val="21"/>
                <w:lang w:bidi="ar"/>
              </w:rPr>
              <w:t>，同时，发挥</w:t>
            </w:r>
            <w:r>
              <w:rPr>
                <w:rFonts w:ascii="Times New Roman" w:hAnsi="Times New Roman" w:eastAsia="宋体" w:cs="Times New Roman"/>
                <w:bCs/>
                <w:szCs w:val="21"/>
                <w:lang w:bidi="ar"/>
              </w:rPr>
              <w:t>规模效应，</w:t>
            </w:r>
            <w:r>
              <w:rPr>
                <w:rFonts w:hint="eastAsia" w:ascii="Times New Roman" w:hAnsi="Times New Roman" w:eastAsia="宋体" w:cs="Times New Roman"/>
                <w:bCs/>
                <w:szCs w:val="21"/>
                <w:lang w:bidi="ar"/>
              </w:rPr>
              <w:t>公司</w:t>
            </w:r>
            <w:r>
              <w:rPr>
                <w:rFonts w:ascii="Times New Roman" w:hAnsi="Times New Roman" w:eastAsia="宋体" w:cs="Times New Roman"/>
                <w:bCs/>
                <w:szCs w:val="21"/>
                <w:lang w:bidi="ar"/>
              </w:rPr>
              <w:t>成本降低</w:t>
            </w:r>
            <w:r>
              <w:rPr>
                <w:rFonts w:hint="eastAsia" w:ascii="Times New Roman" w:hAnsi="Times New Roman" w:eastAsia="宋体" w:cs="Times New Roman"/>
                <w:bCs/>
                <w:szCs w:val="21"/>
                <w:lang w:bidi="ar"/>
              </w:rPr>
              <w:t>；</w:t>
            </w:r>
            <w:r>
              <w:rPr>
                <w:rFonts w:ascii="Times New Roman" w:hAnsi="Times New Roman" w:eastAsia="宋体" w:cs="Times New Roman"/>
                <w:bCs/>
                <w:szCs w:val="21"/>
                <w:lang w:bidi="ar"/>
              </w:rPr>
              <w:t>在医疗服务板块，</w:t>
            </w:r>
            <w:r>
              <w:rPr>
                <w:rFonts w:hint="eastAsia" w:ascii="Times New Roman" w:hAnsi="Times New Roman" w:eastAsia="宋体" w:cs="Times New Roman"/>
                <w:bCs/>
                <w:szCs w:val="21"/>
                <w:lang w:bidi="ar"/>
              </w:rPr>
              <w:t>主要系</w:t>
            </w:r>
            <w:r>
              <w:rPr>
                <w:rFonts w:ascii="Times New Roman" w:hAnsi="Times New Roman" w:eastAsia="宋体" w:cs="Times New Roman"/>
                <w:bCs/>
                <w:szCs w:val="21"/>
                <w:lang w:bidi="ar"/>
              </w:rPr>
              <w:t>公司进一步优化</w:t>
            </w:r>
            <w:r>
              <w:rPr>
                <w:rFonts w:hint="eastAsia" w:ascii="Times New Roman" w:hAnsi="Times New Roman" w:eastAsia="宋体" w:cs="Times New Roman"/>
                <w:bCs/>
                <w:szCs w:val="21"/>
                <w:lang w:bidi="ar"/>
              </w:rPr>
              <w:t>业务</w:t>
            </w:r>
            <w:r>
              <w:rPr>
                <w:rFonts w:ascii="Times New Roman" w:hAnsi="Times New Roman" w:eastAsia="宋体" w:cs="Times New Roman"/>
                <w:bCs/>
                <w:szCs w:val="21"/>
                <w:lang w:bidi="ar"/>
              </w:rPr>
              <w:t>结构，康复业务占比</w:t>
            </w:r>
            <w:r>
              <w:rPr>
                <w:rFonts w:hint="eastAsia" w:ascii="Times New Roman" w:hAnsi="Times New Roman" w:eastAsia="宋体" w:cs="Times New Roman"/>
                <w:bCs/>
                <w:szCs w:val="21"/>
                <w:lang w:bidi="ar"/>
              </w:rPr>
              <w:t>提升</w:t>
            </w:r>
            <w:r>
              <w:rPr>
                <w:rFonts w:ascii="Times New Roman" w:hAnsi="Times New Roman" w:eastAsia="宋体" w:cs="Times New Roman"/>
                <w:bCs/>
                <w:szCs w:val="21"/>
                <w:lang w:bidi="ar"/>
              </w:rPr>
              <w:t>。</w:t>
            </w:r>
          </w:p>
          <w:p>
            <w:pPr>
              <w:widowControl/>
              <w:spacing w:line="360" w:lineRule="auto"/>
              <w:ind w:firstLine="422" w:firstLine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2、公司</w:t>
            </w:r>
            <w:r>
              <w:rPr>
                <w:rFonts w:ascii="Times New Roman" w:hAnsi="Times New Roman" w:eastAsia="宋体" w:cs="Times New Roman"/>
                <w:b/>
                <w:bCs/>
                <w:szCs w:val="21"/>
              </w:rPr>
              <w:t>海外</w:t>
            </w:r>
            <w:r>
              <w:rPr>
                <w:rFonts w:hint="eastAsia" w:ascii="Times New Roman" w:hAnsi="Times New Roman" w:eastAsia="宋体" w:cs="Times New Roman"/>
                <w:b/>
                <w:bCs/>
                <w:szCs w:val="21"/>
              </w:rPr>
              <w:t>工厂建设情况如何？</w:t>
            </w:r>
          </w:p>
          <w:p>
            <w:pPr>
              <w:widowControl/>
              <w:spacing w:line="36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答：</w:t>
            </w:r>
            <w:r>
              <w:rPr>
                <w:rFonts w:hint="eastAsia" w:ascii="Times New Roman" w:hAnsi="Times New Roman" w:eastAsia="宋体" w:cs="Times New Roman"/>
                <w:bCs/>
                <w:szCs w:val="21"/>
              </w:rPr>
              <w:t>在海外</w:t>
            </w:r>
            <w:r>
              <w:rPr>
                <w:rFonts w:ascii="Times New Roman" w:hAnsi="Times New Roman" w:eastAsia="宋体" w:cs="Times New Roman"/>
                <w:bCs/>
                <w:szCs w:val="21"/>
              </w:rPr>
              <w:t>本地化经营方面，公司经过多年布局，已建立起较为成熟的销售体系</w:t>
            </w:r>
            <w:r>
              <w:rPr>
                <w:rFonts w:hint="eastAsia" w:ascii="Times New Roman" w:hAnsi="Times New Roman" w:eastAsia="宋体" w:cs="Times New Roman"/>
                <w:bCs/>
                <w:szCs w:val="21"/>
              </w:rPr>
              <w:t>并积累了丰富的</w:t>
            </w:r>
            <w:r>
              <w:rPr>
                <w:rFonts w:ascii="Times New Roman" w:hAnsi="Times New Roman" w:eastAsia="宋体" w:cs="Times New Roman"/>
                <w:bCs/>
                <w:szCs w:val="21"/>
              </w:rPr>
              <w:t>客户资源，海外销售网络已覆盖全球70多个国家和地区。公司已</w:t>
            </w:r>
            <w:r>
              <w:rPr>
                <w:rFonts w:hint="eastAsia" w:ascii="Times New Roman" w:hAnsi="Times New Roman" w:eastAsia="宋体" w:cs="Times New Roman"/>
                <w:bCs/>
                <w:szCs w:val="21"/>
              </w:rPr>
              <w:t>拥有</w:t>
            </w:r>
            <w:r>
              <w:rPr>
                <w:rFonts w:ascii="Times New Roman" w:hAnsi="Times New Roman" w:eastAsia="宋体" w:cs="Times New Roman"/>
                <w:bCs/>
                <w:szCs w:val="21"/>
              </w:rPr>
              <w:t>巴西、印尼、波兰、德国、墨西哥五大生产基地，海外基地产能占比约为50%，本地化经营成果凸显。</w:t>
            </w:r>
          </w:p>
          <w:p>
            <w:pPr>
              <w:widowControl/>
              <w:spacing w:line="360" w:lineRule="auto"/>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2024年上半年</w:t>
            </w:r>
            <w:r>
              <w:rPr>
                <w:rFonts w:ascii="Times New Roman" w:hAnsi="Times New Roman" w:eastAsia="宋体" w:cs="Times New Roman"/>
                <w:bCs/>
                <w:szCs w:val="21"/>
              </w:rPr>
              <w:t>，公司在德国基地的整合稳步推进，德国市场拓展取得一定进展，已陆续获得小批量订单；同时，公司巴西工厂启动自动化升级改造，提效降费。</w:t>
            </w:r>
          </w:p>
          <w:p>
            <w:pPr>
              <w:widowControl/>
              <w:spacing w:line="360" w:lineRule="auto"/>
              <w:ind w:firstLine="422" w:firstLine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3</w:t>
            </w:r>
            <w:r>
              <w:rPr>
                <w:rFonts w:ascii="Times New Roman" w:hAnsi="Times New Roman" w:eastAsia="宋体" w:cs="Times New Roman"/>
                <w:b/>
                <w:bCs/>
                <w:szCs w:val="21"/>
              </w:rPr>
              <w:t>、</w:t>
            </w:r>
            <w:r>
              <w:rPr>
                <w:rFonts w:hint="eastAsia" w:ascii="Times New Roman" w:hAnsi="Times New Roman" w:eastAsia="宋体" w:cs="Times New Roman"/>
                <w:b/>
                <w:bCs/>
                <w:szCs w:val="21"/>
              </w:rPr>
              <w:t>公司海外配用电业务情况如何？</w:t>
            </w:r>
          </w:p>
          <w:p>
            <w:pPr>
              <w:widowControl/>
              <w:spacing w:line="360" w:lineRule="auto"/>
              <w:ind w:firstLine="420" w:firstLineChars="200"/>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szCs w:val="21"/>
                <w:shd w:val="clear" w:color="auto" w:fill="FFFFFF"/>
              </w:rPr>
              <w:t>在海外用电业务方面，公</w:t>
            </w:r>
            <w:r>
              <w:rPr>
                <w:rFonts w:ascii="Times New Roman" w:hAnsi="Times New Roman" w:eastAsia="宋体" w:cs="Times New Roman"/>
                <w:bCs/>
                <w:color w:val="000000" w:themeColor="text1"/>
                <w:szCs w:val="21"/>
                <w14:textFill>
                  <w14:solidFill>
                    <w14:schemeClr w14:val="tx1"/>
                  </w14:solidFill>
                </w14:textFill>
              </w:rPr>
              <w:t>司正在加快用电业务从单一设备产品向智慧能源综合管理的系统集成总包模式转型。一方面，公司聚焦高端市场，持续深耕欧洲、中东市场</w:t>
            </w:r>
            <w:r>
              <w:rPr>
                <w:rFonts w:hint="eastAsia" w:ascii="Times New Roman" w:hAnsi="Times New Roman" w:eastAsia="宋体" w:cs="Times New Roman"/>
                <w:bCs/>
                <w:color w:val="000000" w:themeColor="text1"/>
                <w:szCs w:val="21"/>
                <w14:textFill>
                  <w14:solidFill>
                    <w14:schemeClr w14:val="tx1"/>
                  </w14:solidFill>
                </w14:textFill>
              </w:rPr>
              <w:t>，</w:t>
            </w:r>
            <w:r>
              <w:rPr>
                <w:rFonts w:ascii="Times New Roman" w:hAnsi="Times New Roman" w:eastAsia="宋体" w:cs="Times New Roman"/>
                <w:szCs w:val="21"/>
                <w:shd w:val="clear" w:color="auto" w:fill="FFFFFF"/>
              </w:rPr>
              <w:t>在欧洲市场，公司深耕十余年，业务已覆盖16个国家，成为在欧洲市场覆盖国家数量最多的中国厂家</w:t>
            </w:r>
            <w:r>
              <w:rPr>
                <w:rFonts w:hint="eastAsia" w:ascii="Times New Roman" w:hAnsi="Times New Roman" w:eastAsia="宋体" w:cs="Times New Roman"/>
                <w:szCs w:val="21"/>
                <w:shd w:val="clear" w:color="auto" w:fill="FFFFFF"/>
              </w:rPr>
              <w:t>；</w:t>
            </w:r>
            <w:r>
              <w:rPr>
                <w:rFonts w:ascii="Times New Roman" w:hAnsi="Times New Roman" w:eastAsia="宋体" w:cs="Times New Roman"/>
                <w:bCs/>
                <w:color w:val="000000" w:themeColor="text1"/>
                <w:szCs w:val="21"/>
                <w14:textFill>
                  <w14:solidFill>
                    <w14:schemeClr w14:val="tx1"/>
                  </w14:solidFill>
                </w14:textFill>
              </w:rPr>
              <w:t>另一方面，积极拓展拉美、亚太、非洲市场，围绕客户需求，聚焦系统集成总包项目进行拓展。2024</w:t>
            </w:r>
            <w:r>
              <w:rPr>
                <w:rFonts w:hint="eastAsia" w:ascii="Times New Roman" w:hAnsi="Times New Roman" w:eastAsia="宋体" w:cs="Times New Roman"/>
                <w:bCs/>
                <w:color w:val="000000" w:themeColor="text1"/>
                <w:szCs w:val="21"/>
                <w:lang w:val="en-US" w:eastAsia="zh-CN"/>
                <w14:textFill>
                  <w14:solidFill>
                    <w14:schemeClr w14:val="tx1"/>
                  </w14:solidFill>
                </w14:textFill>
              </w:rPr>
              <w:t>年</w:t>
            </w:r>
            <w:bookmarkStart w:id="0" w:name="_GoBack"/>
            <w:bookmarkEnd w:id="0"/>
            <w:r>
              <w:rPr>
                <w:rFonts w:ascii="Times New Roman" w:hAnsi="Times New Roman" w:eastAsia="宋体" w:cs="Times New Roman"/>
                <w:bCs/>
                <w:color w:val="000000" w:themeColor="text1"/>
                <w:szCs w:val="21"/>
                <w14:textFill>
                  <w14:solidFill>
                    <w14:schemeClr w14:val="tx1"/>
                  </w14:solidFill>
                </w14:textFill>
              </w:rPr>
              <w:t>上半年，公司中标巴西COPEL智能表3.1亿元总包项目，为客户提供电表产品、系统及运维服务。并积极推进与兰吉尔、施耐德、霍尼韦尔、埃创、中电装备等大客户建立长期合作关系，探索实践EPC总包经验。</w:t>
            </w:r>
          </w:p>
          <w:p>
            <w:pPr>
              <w:widowControl/>
              <w:spacing w:line="360" w:lineRule="auto"/>
              <w:ind w:firstLine="420" w:firstLineChars="200"/>
              <w:jc w:val="left"/>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在海外配电业务方面，公司在现有海外用电业务的销售体系中逐步导入配电业务，目前重点发力高端市场，战略聚焦中东、欧洲、美洲区域。2024年4月，公司在欧洲市场取得配电首单，成功中标希腊4.66亿元变压器项目；同年8月，中标墨西哥7931.55万元变压器项目，配电业务在美洲市场取得突破。</w:t>
            </w:r>
          </w:p>
          <w:p>
            <w:pPr>
              <w:widowControl/>
              <w:spacing w:line="360" w:lineRule="auto"/>
              <w:ind w:firstLine="422" w:firstLine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4</w:t>
            </w:r>
            <w:r>
              <w:rPr>
                <w:rFonts w:ascii="Times New Roman" w:hAnsi="Times New Roman" w:eastAsia="宋体" w:cs="Times New Roman"/>
                <w:b/>
                <w:bCs/>
                <w:szCs w:val="21"/>
              </w:rPr>
              <w:t>、</w:t>
            </w:r>
            <w:r>
              <w:rPr>
                <w:rFonts w:hint="eastAsia" w:ascii="Times New Roman" w:hAnsi="Times New Roman" w:eastAsia="宋体" w:cs="Times New Roman"/>
                <w:b/>
                <w:bCs/>
                <w:szCs w:val="21"/>
              </w:rPr>
              <w:t>2024年，国南网招标及公司中标</w:t>
            </w:r>
            <w:r>
              <w:rPr>
                <w:rFonts w:ascii="Times New Roman" w:hAnsi="Times New Roman" w:eastAsia="宋体" w:cs="Times New Roman"/>
                <w:b/>
                <w:bCs/>
                <w:szCs w:val="21"/>
              </w:rPr>
              <w:t>情况如何？</w:t>
            </w:r>
          </w:p>
          <w:p>
            <w:pPr>
              <w:widowControl/>
              <w:spacing w:line="36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答：</w:t>
            </w:r>
            <w:r>
              <w:rPr>
                <w:rFonts w:hint="eastAsia" w:ascii="Times New Roman" w:hAnsi="Times New Roman" w:eastAsia="宋体" w:cs="Times New Roman"/>
                <w:bCs/>
                <w:szCs w:val="21"/>
              </w:rPr>
              <w:t>根据公开信息，</w:t>
            </w:r>
            <w:r>
              <w:rPr>
                <w:rFonts w:ascii="Times New Roman" w:hAnsi="Times New Roman" w:eastAsia="宋体" w:cs="Times New Roman"/>
                <w:bCs/>
                <w:szCs w:val="21"/>
              </w:rPr>
              <w:t>2024年国网电表招标提升至3个批次；南网第一批次电表招标金额实现翻倍以上增长。</w:t>
            </w:r>
          </w:p>
          <w:p>
            <w:pPr>
              <w:widowControl/>
              <w:spacing w:line="36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公司在电网中标持续行业领先</w:t>
            </w:r>
            <w:r>
              <w:rPr>
                <w:rFonts w:hint="eastAsia" w:ascii="Times New Roman" w:hAnsi="Times New Roman" w:eastAsia="宋体" w:cs="Times New Roman"/>
                <w:bCs/>
                <w:szCs w:val="21"/>
              </w:rPr>
              <w:t>。2024</w:t>
            </w:r>
            <w:r>
              <w:rPr>
                <w:rFonts w:hint="eastAsia" w:ascii="Times New Roman" w:hAnsi="Times New Roman" w:eastAsia="宋体" w:cs="Times New Roman"/>
                <w:bCs/>
                <w:szCs w:val="21"/>
                <w:lang w:val="en-US" w:eastAsia="zh-CN"/>
              </w:rPr>
              <w:t>年</w:t>
            </w:r>
            <w:r>
              <w:rPr>
                <w:rFonts w:hint="eastAsia" w:ascii="Times New Roman" w:hAnsi="Times New Roman" w:eastAsia="宋体" w:cs="Times New Roman"/>
                <w:bCs/>
                <w:szCs w:val="21"/>
              </w:rPr>
              <w:t>上半年，</w:t>
            </w:r>
            <w:r>
              <w:rPr>
                <w:rFonts w:ascii="Times New Roman" w:hAnsi="Times New Roman" w:eastAsia="宋体" w:cs="Times New Roman"/>
                <w:bCs/>
                <w:szCs w:val="21"/>
              </w:rPr>
              <w:t>公司在国网第一次计量设备招标项目中中标，中标金额约为3.95亿元，同比增加29.60%</w:t>
            </w:r>
            <w:r>
              <w:rPr>
                <w:rFonts w:hint="eastAsia" w:ascii="Times New Roman" w:hAnsi="Times New Roman" w:eastAsia="宋体" w:cs="Times New Roman"/>
                <w:bCs/>
                <w:szCs w:val="21"/>
              </w:rPr>
              <w:t>；</w:t>
            </w:r>
            <w:r>
              <w:rPr>
                <w:rFonts w:ascii="Times New Roman" w:hAnsi="Times New Roman" w:eastAsia="宋体" w:cs="Times New Roman"/>
                <w:bCs/>
                <w:szCs w:val="21"/>
              </w:rPr>
              <w:t>在南网2024年计量产品第一批框架招标项目中中标，中标金额约为3.80亿元，同比增加108.12%；在南网2024年配网设备第一批框架招标项目中中标，中标金额约为2.49亿元，同比增加39.64%。</w:t>
            </w:r>
          </w:p>
          <w:p>
            <w:pPr>
              <w:widowControl/>
              <w:spacing w:line="360" w:lineRule="auto"/>
              <w:ind w:firstLine="422" w:firstLineChars="200"/>
              <w:jc w:val="left"/>
              <w:rPr>
                <w:rFonts w:ascii="Times New Roman" w:hAnsi="Times New Roman" w:eastAsia="宋体" w:cs="Times New Roman"/>
                <w:bCs/>
                <w:szCs w:val="21"/>
              </w:rPr>
            </w:pPr>
            <w:r>
              <w:rPr>
                <w:rFonts w:hint="eastAsia" w:ascii="Times New Roman" w:hAnsi="Times New Roman" w:eastAsia="宋体" w:cs="Times New Roman"/>
                <w:b/>
                <w:bCs/>
                <w:szCs w:val="21"/>
              </w:rPr>
              <w:t>5</w:t>
            </w:r>
            <w:r>
              <w:rPr>
                <w:rFonts w:ascii="Times New Roman" w:hAnsi="Times New Roman" w:eastAsia="宋体" w:cs="Times New Roman"/>
                <w:b/>
                <w:bCs/>
                <w:szCs w:val="21"/>
              </w:rPr>
              <w:t>、</w:t>
            </w:r>
            <w:r>
              <w:rPr>
                <w:rFonts w:hint="eastAsia" w:ascii="Times New Roman" w:hAnsi="Times New Roman" w:eastAsia="宋体" w:cs="Times New Roman"/>
                <w:b/>
                <w:bCs/>
                <w:szCs w:val="21"/>
              </w:rPr>
              <w:t>在国内，</w:t>
            </w:r>
            <w:r>
              <w:rPr>
                <w:rFonts w:ascii="Times New Roman" w:hAnsi="Times New Roman" w:eastAsia="宋体" w:cs="Times New Roman"/>
                <w:b/>
                <w:bCs/>
                <w:szCs w:val="21"/>
              </w:rPr>
              <w:t>公司</w:t>
            </w:r>
            <w:r>
              <w:rPr>
                <w:rFonts w:hint="eastAsia" w:ascii="Times New Roman" w:hAnsi="Times New Roman" w:eastAsia="宋体" w:cs="Times New Roman"/>
                <w:b/>
                <w:bCs/>
                <w:szCs w:val="21"/>
              </w:rPr>
              <w:t>网外业务开展情况如何</w:t>
            </w:r>
            <w:r>
              <w:rPr>
                <w:rFonts w:ascii="Times New Roman" w:hAnsi="Times New Roman" w:eastAsia="宋体" w:cs="Times New Roman"/>
                <w:b/>
                <w:bCs/>
                <w:szCs w:val="21"/>
              </w:rPr>
              <w:t>？</w:t>
            </w:r>
          </w:p>
          <w:p>
            <w:pPr>
              <w:widowControl/>
              <w:spacing w:line="36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公司</w:t>
            </w:r>
            <w:r>
              <w:rPr>
                <w:rFonts w:hint="eastAsia" w:ascii="Times New Roman" w:hAnsi="Times New Roman" w:eastAsia="宋体" w:cs="Times New Roman"/>
                <w:bCs/>
                <w:szCs w:val="21"/>
              </w:rPr>
              <w:t>在网外客户方面</w:t>
            </w:r>
            <w:r>
              <w:rPr>
                <w:rFonts w:ascii="Times New Roman" w:hAnsi="Times New Roman" w:eastAsia="宋体" w:cs="Times New Roman"/>
                <w:bCs/>
                <w:szCs w:val="21"/>
              </w:rPr>
              <w:t>围绕新能源领域，提升五大六小发电央企覆盖率，深挖省级公司招标需求，加大地方国资等行业大客户的开拓</w:t>
            </w:r>
            <w:r>
              <w:rPr>
                <w:rFonts w:hint="eastAsia" w:ascii="Times New Roman" w:hAnsi="Times New Roman" w:eastAsia="宋体" w:cs="Times New Roman"/>
                <w:bCs/>
                <w:szCs w:val="21"/>
              </w:rPr>
              <w:t>。</w:t>
            </w:r>
            <w:r>
              <w:rPr>
                <w:rFonts w:ascii="Times New Roman" w:hAnsi="Times New Roman" w:eastAsia="宋体" w:cs="Times New Roman"/>
                <w:bCs/>
                <w:szCs w:val="21"/>
              </w:rPr>
              <w:t>2024</w:t>
            </w:r>
            <w:r>
              <w:rPr>
                <w:rFonts w:hint="eastAsia" w:ascii="Times New Roman" w:hAnsi="Times New Roman" w:eastAsia="宋体" w:cs="Times New Roman"/>
                <w:bCs/>
                <w:szCs w:val="21"/>
                <w:lang w:val="en-US" w:eastAsia="zh-CN"/>
              </w:rPr>
              <w:t>年</w:t>
            </w:r>
            <w:r>
              <w:rPr>
                <w:rFonts w:ascii="Times New Roman" w:hAnsi="Times New Roman" w:eastAsia="宋体" w:cs="Times New Roman"/>
                <w:bCs/>
                <w:szCs w:val="21"/>
              </w:rPr>
              <w:t>上半年，公司中标大唐集团8.36亿风电光伏预装式变电站项目，中标中广核1.76亿箱变设备项目等。</w:t>
            </w:r>
          </w:p>
          <w:p>
            <w:pPr>
              <w:widowControl/>
              <w:spacing w:line="360" w:lineRule="auto"/>
              <w:ind w:firstLine="422" w:firstLineChars="200"/>
              <w:jc w:val="left"/>
              <w:rPr>
                <w:rFonts w:ascii="Times New Roman" w:hAnsi="Times New Roman" w:eastAsia="宋体" w:cs="Times New Roman"/>
                <w:b/>
                <w:bCs/>
                <w:szCs w:val="21"/>
              </w:rPr>
            </w:pPr>
            <w:r>
              <w:rPr>
                <w:rFonts w:hint="eastAsia" w:ascii="Times New Roman" w:hAnsi="Times New Roman" w:eastAsia="宋体" w:cs="Times New Roman"/>
                <w:b/>
                <w:bCs/>
                <w:szCs w:val="21"/>
                <w:lang w:bidi="ar"/>
              </w:rPr>
              <w:t>6</w:t>
            </w:r>
            <w:r>
              <w:rPr>
                <w:rFonts w:ascii="Times New Roman" w:hAnsi="Times New Roman" w:eastAsia="宋体" w:cs="Times New Roman"/>
                <w:b/>
                <w:bCs/>
                <w:szCs w:val="21"/>
                <w:lang w:bidi="ar"/>
              </w:rPr>
              <w:t>、</w:t>
            </w:r>
            <w:r>
              <w:rPr>
                <w:rFonts w:hint="eastAsia" w:ascii="Times New Roman" w:hAnsi="Times New Roman" w:eastAsia="宋体" w:cs="Times New Roman"/>
                <w:b/>
                <w:bCs/>
                <w:szCs w:val="21"/>
                <w:lang w:bidi="ar"/>
              </w:rPr>
              <w:t>在</w:t>
            </w:r>
            <w:r>
              <w:rPr>
                <w:rFonts w:ascii="Times New Roman" w:hAnsi="Times New Roman" w:eastAsia="宋体" w:cs="Times New Roman"/>
                <w:b/>
                <w:bCs/>
                <w:szCs w:val="21"/>
                <w:lang w:bidi="ar"/>
              </w:rPr>
              <w:t>医疗服务领域</w:t>
            </w:r>
            <w:r>
              <w:rPr>
                <w:rFonts w:hint="eastAsia" w:ascii="Times New Roman" w:hAnsi="Times New Roman" w:eastAsia="宋体" w:cs="Times New Roman"/>
                <w:b/>
                <w:bCs/>
                <w:szCs w:val="21"/>
                <w:lang w:bidi="ar"/>
              </w:rPr>
              <w:t>，</w:t>
            </w:r>
            <w:r>
              <w:rPr>
                <w:rFonts w:ascii="Times New Roman" w:hAnsi="Times New Roman" w:eastAsia="宋体" w:cs="Times New Roman"/>
                <w:b/>
                <w:bCs/>
                <w:szCs w:val="21"/>
                <w:lang w:bidi="ar"/>
              </w:rPr>
              <w:t>公司如何持续布局康复连锁？</w:t>
            </w:r>
          </w:p>
          <w:p>
            <w:pPr>
              <w:widowControl/>
              <w:spacing w:line="36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lang w:bidi="ar"/>
              </w:rPr>
              <w:t>公司在医疗服务领域深耕多年，持续夯实在康复医疗领域的先发优势。</w:t>
            </w:r>
            <w:r>
              <w:rPr>
                <w:rFonts w:hint="eastAsia" w:ascii="Times New Roman" w:hAnsi="Times New Roman" w:eastAsia="宋体" w:cs="Times New Roman"/>
                <w:bCs/>
                <w:szCs w:val="21"/>
                <w:lang w:bidi="ar"/>
              </w:rPr>
              <w:t>2024年上半年</w:t>
            </w:r>
            <w:r>
              <w:rPr>
                <w:rFonts w:ascii="Times New Roman" w:hAnsi="Times New Roman" w:eastAsia="宋体" w:cs="Times New Roman"/>
                <w:bCs/>
                <w:szCs w:val="21"/>
                <w:lang w:bidi="ar"/>
              </w:rPr>
              <w:t>，公司新增6家医院，截至</w:t>
            </w:r>
            <w:r>
              <w:rPr>
                <w:rFonts w:hint="eastAsia" w:ascii="Times New Roman" w:hAnsi="Times New Roman" w:eastAsia="宋体" w:cs="Times New Roman"/>
                <w:bCs/>
                <w:szCs w:val="21"/>
                <w:lang w:bidi="ar"/>
              </w:rPr>
              <w:t>2024半年度末</w:t>
            </w:r>
            <w:r>
              <w:rPr>
                <w:rFonts w:ascii="Times New Roman" w:hAnsi="Times New Roman" w:eastAsia="宋体" w:cs="Times New Roman"/>
                <w:bCs/>
                <w:szCs w:val="21"/>
                <w:lang w:bidi="ar"/>
              </w:rPr>
              <w:t>，公司下属医院已达34家，其中康复医院28家，总床位数已超万张。</w:t>
            </w:r>
          </w:p>
          <w:p>
            <w:pPr>
              <w:widowControl/>
              <w:spacing w:line="360" w:lineRule="auto"/>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lang w:bidi="ar"/>
              </w:rPr>
              <w:t>公司</w:t>
            </w:r>
            <w:r>
              <w:rPr>
                <w:rFonts w:ascii="Times New Roman" w:hAnsi="Times New Roman" w:eastAsia="宋体" w:cs="Times New Roman"/>
                <w:bCs/>
                <w:szCs w:val="21"/>
                <w:lang w:bidi="ar"/>
              </w:rPr>
              <w:t>在医院新建、临床诊疗、学科建设、人才培养以及并购扩张等方面已经摸索出行之有效的单店模型，积累了丰富的连锁拓展经验。目前已形成拓展准入、康复投资、人才招聘3大标准化模块，建立基建装修、氧舱管理、标识标牌、药耗采购、人员配置、医疗质量、设备采购、医护带教、筹建筹开、患者服务等10项标准。上述标准体系为公司医疗业务持续连锁扩张提供复制样板，为医院管理运营赋能、稳健经营提供保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1143" w:type="pct"/>
            <w:vAlign w:val="center"/>
          </w:tcPr>
          <w:p>
            <w:pPr>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附件清单（如有）</w:t>
            </w:r>
          </w:p>
        </w:tc>
        <w:tc>
          <w:tcPr>
            <w:tcW w:w="3856" w:type="pct"/>
            <w:vAlign w:val="center"/>
          </w:tcPr>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无</w:t>
            </w:r>
          </w:p>
        </w:tc>
      </w:tr>
    </w:tbl>
    <w:p>
      <w:pPr>
        <w:spacing w:line="360" w:lineRule="auto"/>
        <w:rPr>
          <w:rFonts w:ascii="Times New Roman" w:hAnsi="Times New Roman"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jMzg3Mzc3NTc3NTg3NjA0MGYxZGE1YTVhNDdiNTEifQ=="/>
  </w:docVars>
  <w:rsids>
    <w:rsidRoot w:val="00EE6814"/>
    <w:rsid w:val="00003D6D"/>
    <w:rsid w:val="000107D8"/>
    <w:rsid w:val="00012466"/>
    <w:rsid w:val="00012974"/>
    <w:rsid w:val="000136F4"/>
    <w:rsid w:val="00015A78"/>
    <w:rsid w:val="00020ECF"/>
    <w:rsid w:val="0002295D"/>
    <w:rsid w:val="00024851"/>
    <w:rsid w:val="00024A0F"/>
    <w:rsid w:val="00025C9E"/>
    <w:rsid w:val="00025D03"/>
    <w:rsid w:val="00026FDD"/>
    <w:rsid w:val="000275F0"/>
    <w:rsid w:val="00030760"/>
    <w:rsid w:val="00030915"/>
    <w:rsid w:val="00032062"/>
    <w:rsid w:val="00033BA5"/>
    <w:rsid w:val="00035075"/>
    <w:rsid w:val="000372FF"/>
    <w:rsid w:val="00042BEB"/>
    <w:rsid w:val="00044214"/>
    <w:rsid w:val="00046547"/>
    <w:rsid w:val="0004700E"/>
    <w:rsid w:val="00051C9D"/>
    <w:rsid w:val="00051F1F"/>
    <w:rsid w:val="00051F96"/>
    <w:rsid w:val="000524B9"/>
    <w:rsid w:val="00052AC7"/>
    <w:rsid w:val="00052CED"/>
    <w:rsid w:val="00055045"/>
    <w:rsid w:val="00056B81"/>
    <w:rsid w:val="000629F5"/>
    <w:rsid w:val="00062F13"/>
    <w:rsid w:val="00062F60"/>
    <w:rsid w:val="00064750"/>
    <w:rsid w:val="000657B9"/>
    <w:rsid w:val="00070455"/>
    <w:rsid w:val="00070C60"/>
    <w:rsid w:val="0007202E"/>
    <w:rsid w:val="00075ED5"/>
    <w:rsid w:val="00076EEF"/>
    <w:rsid w:val="00080728"/>
    <w:rsid w:val="000821A4"/>
    <w:rsid w:val="00083E2D"/>
    <w:rsid w:val="00085DBE"/>
    <w:rsid w:val="00090420"/>
    <w:rsid w:val="00095D64"/>
    <w:rsid w:val="000A1964"/>
    <w:rsid w:val="000A3D76"/>
    <w:rsid w:val="000A5169"/>
    <w:rsid w:val="000A5B69"/>
    <w:rsid w:val="000A6202"/>
    <w:rsid w:val="000A749B"/>
    <w:rsid w:val="000B0688"/>
    <w:rsid w:val="000B29EC"/>
    <w:rsid w:val="000B301B"/>
    <w:rsid w:val="000B4EC7"/>
    <w:rsid w:val="000C000A"/>
    <w:rsid w:val="000C30AF"/>
    <w:rsid w:val="000C5F3F"/>
    <w:rsid w:val="000C6C0F"/>
    <w:rsid w:val="000C6C73"/>
    <w:rsid w:val="000C7AC1"/>
    <w:rsid w:val="000D2EA4"/>
    <w:rsid w:val="000D4549"/>
    <w:rsid w:val="000D4595"/>
    <w:rsid w:val="000D5847"/>
    <w:rsid w:val="000D656E"/>
    <w:rsid w:val="000D66E4"/>
    <w:rsid w:val="000D7D1F"/>
    <w:rsid w:val="000E43B2"/>
    <w:rsid w:val="000F097F"/>
    <w:rsid w:val="000F2963"/>
    <w:rsid w:val="000F3050"/>
    <w:rsid w:val="000F5AC9"/>
    <w:rsid w:val="000F703E"/>
    <w:rsid w:val="001009FC"/>
    <w:rsid w:val="00101AB4"/>
    <w:rsid w:val="001022A2"/>
    <w:rsid w:val="001037A5"/>
    <w:rsid w:val="00103E04"/>
    <w:rsid w:val="00111D34"/>
    <w:rsid w:val="0011312C"/>
    <w:rsid w:val="00113C33"/>
    <w:rsid w:val="00117436"/>
    <w:rsid w:val="0012382F"/>
    <w:rsid w:val="00125EE8"/>
    <w:rsid w:val="00126B23"/>
    <w:rsid w:val="00127571"/>
    <w:rsid w:val="00127C9D"/>
    <w:rsid w:val="001331CE"/>
    <w:rsid w:val="00133F9D"/>
    <w:rsid w:val="0013748E"/>
    <w:rsid w:val="00137BF7"/>
    <w:rsid w:val="0014326A"/>
    <w:rsid w:val="00147978"/>
    <w:rsid w:val="00151175"/>
    <w:rsid w:val="00152313"/>
    <w:rsid w:val="0015476C"/>
    <w:rsid w:val="00156398"/>
    <w:rsid w:val="00160338"/>
    <w:rsid w:val="001628BB"/>
    <w:rsid w:val="00164714"/>
    <w:rsid w:val="001656AC"/>
    <w:rsid w:val="00166A19"/>
    <w:rsid w:val="00170088"/>
    <w:rsid w:val="001714B0"/>
    <w:rsid w:val="00171E98"/>
    <w:rsid w:val="00172855"/>
    <w:rsid w:val="00173477"/>
    <w:rsid w:val="00173774"/>
    <w:rsid w:val="001743D4"/>
    <w:rsid w:val="00175079"/>
    <w:rsid w:val="0017797F"/>
    <w:rsid w:val="0018157E"/>
    <w:rsid w:val="00182FA0"/>
    <w:rsid w:val="00190478"/>
    <w:rsid w:val="00190BC4"/>
    <w:rsid w:val="00191B01"/>
    <w:rsid w:val="00191BCE"/>
    <w:rsid w:val="001951C6"/>
    <w:rsid w:val="0019638C"/>
    <w:rsid w:val="001A2484"/>
    <w:rsid w:val="001A2C16"/>
    <w:rsid w:val="001A7912"/>
    <w:rsid w:val="001B20C2"/>
    <w:rsid w:val="001B3AE7"/>
    <w:rsid w:val="001B403B"/>
    <w:rsid w:val="001B451F"/>
    <w:rsid w:val="001C0437"/>
    <w:rsid w:val="001C3043"/>
    <w:rsid w:val="001C7C5C"/>
    <w:rsid w:val="001D10D0"/>
    <w:rsid w:val="001D299C"/>
    <w:rsid w:val="001D4F23"/>
    <w:rsid w:val="001D6095"/>
    <w:rsid w:val="001D692D"/>
    <w:rsid w:val="001D7361"/>
    <w:rsid w:val="001E459A"/>
    <w:rsid w:val="001E4F16"/>
    <w:rsid w:val="001E5614"/>
    <w:rsid w:val="001E59CC"/>
    <w:rsid w:val="001E749B"/>
    <w:rsid w:val="001F0884"/>
    <w:rsid w:val="001F2837"/>
    <w:rsid w:val="001F301F"/>
    <w:rsid w:val="001F5089"/>
    <w:rsid w:val="001F6CAE"/>
    <w:rsid w:val="00201C18"/>
    <w:rsid w:val="00201E76"/>
    <w:rsid w:val="00202985"/>
    <w:rsid w:val="0020308A"/>
    <w:rsid w:val="0020319E"/>
    <w:rsid w:val="00203AB7"/>
    <w:rsid w:val="00203C14"/>
    <w:rsid w:val="00204672"/>
    <w:rsid w:val="002046C2"/>
    <w:rsid w:val="00204846"/>
    <w:rsid w:val="002052DE"/>
    <w:rsid w:val="002053E8"/>
    <w:rsid w:val="00206FE5"/>
    <w:rsid w:val="00207288"/>
    <w:rsid w:val="002100AF"/>
    <w:rsid w:val="00214A5E"/>
    <w:rsid w:val="00217648"/>
    <w:rsid w:val="00220A35"/>
    <w:rsid w:val="00221119"/>
    <w:rsid w:val="00222F5E"/>
    <w:rsid w:val="00223AA3"/>
    <w:rsid w:val="00223C91"/>
    <w:rsid w:val="00226C91"/>
    <w:rsid w:val="00230DDC"/>
    <w:rsid w:val="002316D6"/>
    <w:rsid w:val="002330D6"/>
    <w:rsid w:val="00233375"/>
    <w:rsid w:val="0023361E"/>
    <w:rsid w:val="00233E87"/>
    <w:rsid w:val="00234DAB"/>
    <w:rsid w:val="00235644"/>
    <w:rsid w:val="002364D7"/>
    <w:rsid w:val="00236956"/>
    <w:rsid w:val="00236B3B"/>
    <w:rsid w:val="002425FB"/>
    <w:rsid w:val="00242B8C"/>
    <w:rsid w:val="00247387"/>
    <w:rsid w:val="00250789"/>
    <w:rsid w:val="002518D0"/>
    <w:rsid w:val="002521DD"/>
    <w:rsid w:val="00253726"/>
    <w:rsid w:val="0025383E"/>
    <w:rsid w:val="00254D26"/>
    <w:rsid w:val="002556E3"/>
    <w:rsid w:val="0025659B"/>
    <w:rsid w:val="002605A8"/>
    <w:rsid w:val="002638CF"/>
    <w:rsid w:val="00266CF7"/>
    <w:rsid w:val="00272658"/>
    <w:rsid w:val="00272AED"/>
    <w:rsid w:val="00273169"/>
    <w:rsid w:val="00274B34"/>
    <w:rsid w:val="0027593E"/>
    <w:rsid w:val="00277759"/>
    <w:rsid w:val="00281E4D"/>
    <w:rsid w:val="00282115"/>
    <w:rsid w:val="002823C6"/>
    <w:rsid w:val="00283410"/>
    <w:rsid w:val="00283749"/>
    <w:rsid w:val="00284696"/>
    <w:rsid w:val="00286807"/>
    <w:rsid w:val="00287CB5"/>
    <w:rsid w:val="00287E74"/>
    <w:rsid w:val="002915B6"/>
    <w:rsid w:val="00291EEF"/>
    <w:rsid w:val="00294A14"/>
    <w:rsid w:val="002A1E09"/>
    <w:rsid w:val="002A1FD1"/>
    <w:rsid w:val="002A2774"/>
    <w:rsid w:val="002A2A31"/>
    <w:rsid w:val="002A57DE"/>
    <w:rsid w:val="002A673D"/>
    <w:rsid w:val="002A7C17"/>
    <w:rsid w:val="002B19E5"/>
    <w:rsid w:val="002B2F53"/>
    <w:rsid w:val="002B41E6"/>
    <w:rsid w:val="002B46AA"/>
    <w:rsid w:val="002B47C8"/>
    <w:rsid w:val="002B664A"/>
    <w:rsid w:val="002B6B48"/>
    <w:rsid w:val="002C391E"/>
    <w:rsid w:val="002C5904"/>
    <w:rsid w:val="002C7061"/>
    <w:rsid w:val="002D0AA0"/>
    <w:rsid w:val="002D3869"/>
    <w:rsid w:val="002D4DFC"/>
    <w:rsid w:val="002D5AB5"/>
    <w:rsid w:val="002D5B14"/>
    <w:rsid w:val="002D7382"/>
    <w:rsid w:val="002D792C"/>
    <w:rsid w:val="002E0E9E"/>
    <w:rsid w:val="002E1491"/>
    <w:rsid w:val="002E5261"/>
    <w:rsid w:val="002E634C"/>
    <w:rsid w:val="002E7ADE"/>
    <w:rsid w:val="002F15C0"/>
    <w:rsid w:val="002F2626"/>
    <w:rsid w:val="002F60FE"/>
    <w:rsid w:val="002F6A0D"/>
    <w:rsid w:val="00303A1A"/>
    <w:rsid w:val="003078A0"/>
    <w:rsid w:val="00310091"/>
    <w:rsid w:val="003108ED"/>
    <w:rsid w:val="003115E0"/>
    <w:rsid w:val="003128B3"/>
    <w:rsid w:val="00313027"/>
    <w:rsid w:val="00314106"/>
    <w:rsid w:val="0031556E"/>
    <w:rsid w:val="003158A1"/>
    <w:rsid w:val="003164BC"/>
    <w:rsid w:val="00316F6F"/>
    <w:rsid w:val="00317710"/>
    <w:rsid w:val="00317F43"/>
    <w:rsid w:val="00320FBA"/>
    <w:rsid w:val="00321C8B"/>
    <w:rsid w:val="00321FEC"/>
    <w:rsid w:val="003235A2"/>
    <w:rsid w:val="00323878"/>
    <w:rsid w:val="00326415"/>
    <w:rsid w:val="00326B90"/>
    <w:rsid w:val="00330FC9"/>
    <w:rsid w:val="003312F4"/>
    <w:rsid w:val="00333B38"/>
    <w:rsid w:val="003344EB"/>
    <w:rsid w:val="00334E05"/>
    <w:rsid w:val="003352AB"/>
    <w:rsid w:val="003403E6"/>
    <w:rsid w:val="00343B61"/>
    <w:rsid w:val="00345221"/>
    <w:rsid w:val="003500EC"/>
    <w:rsid w:val="0035054A"/>
    <w:rsid w:val="00353722"/>
    <w:rsid w:val="0035530C"/>
    <w:rsid w:val="00356FBB"/>
    <w:rsid w:val="0035717B"/>
    <w:rsid w:val="00357953"/>
    <w:rsid w:val="00363B1A"/>
    <w:rsid w:val="003647E7"/>
    <w:rsid w:val="00365C6A"/>
    <w:rsid w:val="00370147"/>
    <w:rsid w:val="00374EA0"/>
    <w:rsid w:val="00377273"/>
    <w:rsid w:val="00377328"/>
    <w:rsid w:val="003814E0"/>
    <w:rsid w:val="00382090"/>
    <w:rsid w:val="003821C2"/>
    <w:rsid w:val="00383CD0"/>
    <w:rsid w:val="003869C4"/>
    <w:rsid w:val="00386FB0"/>
    <w:rsid w:val="00393AF2"/>
    <w:rsid w:val="003946DC"/>
    <w:rsid w:val="00394F1B"/>
    <w:rsid w:val="003956AD"/>
    <w:rsid w:val="00395960"/>
    <w:rsid w:val="00395BBD"/>
    <w:rsid w:val="003A18E3"/>
    <w:rsid w:val="003A1BF4"/>
    <w:rsid w:val="003A2705"/>
    <w:rsid w:val="003A66DA"/>
    <w:rsid w:val="003A758B"/>
    <w:rsid w:val="003B1118"/>
    <w:rsid w:val="003B1F58"/>
    <w:rsid w:val="003B2B65"/>
    <w:rsid w:val="003B3C32"/>
    <w:rsid w:val="003B6824"/>
    <w:rsid w:val="003C1439"/>
    <w:rsid w:val="003C2C6C"/>
    <w:rsid w:val="003C2FFA"/>
    <w:rsid w:val="003C351C"/>
    <w:rsid w:val="003C4455"/>
    <w:rsid w:val="003D42AF"/>
    <w:rsid w:val="003D7B80"/>
    <w:rsid w:val="003E2764"/>
    <w:rsid w:val="003E50D2"/>
    <w:rsid w:val="003E5141"/>
    <w:rsid w:val="003E5AC1"/>
    <w:rsid w:val="003E5C83"/>
    <w:rsid w:val="003E7D45"/>
    <w:rsid w:val="003F2491"/>
    <w:rsid w:val="003F43BE"/>
    <w:rsid w:val="003F468D"/>
    <w:rsid w:val="003F5B13"/>
    <w:rsid w:val="003F7331"/>
    <w:rsid w:val="004013A8"/>
    <w:rsid w:val="0040141F"/>
    <w:rsid w:val="00402840"/>
    <w:rsid w:val="00403090"/>
    <w:rsid w:val="0040512C"/>
    <w:rsid w:val="00405CF1"/>
    <w:rsid w:val="00406847"/>
    <w:rsid w:val="00410495"/>
    <w:rsid w:val="00411C71"/>
    <w:rsid w:val="00412769"/>
    <w:rsid w:val="00416653"/>
    <w:rsid w:val="004171E8"/>
    <w:rsid w:val="00417DE1"/>
    <w:rsid w:val="00421303"/>
    <w:rsid w:val="004224C0"/>
    <w:rsid w:val="00425075"/>
    <w:rsid w:val="00425925"/>
    <w:rsid w:val="00425A50"/>
    <w:rsid w:val="004260DC"/>
    <w:rsid w:val="00426ADA"/>
    <w:rsid w:val="004324E0"/>
    <w:rsid w:val="004336C2"/>
    <w:rsid w:val="00441BC7"/>
    <w:rsid w:val="004423B8"/>
    <w:rsid w:val="0044254B"/>
    <w:rsid w:val="00443DC3"/>
    <w:rsid w:val="00444988"/>
    <w:rsid w:val="004449CD"/>
    <w:rsid w:val="00444C36"/>
    <w:rsid w:val="00444E93"/>
    <w:rsid w:val="00447184"/>
    <w:rsid w:val="00447DCD"/>
    <w:rsid w:val="00450453"/>
    <w:rsid w:val="004507F4"/>
    <w:rsid w:val="00450A74"/>
    <w:rsid w:val="00450F15"/>
    <w:rsid w:val="004528B9"/>
    <w:rsid w:val="00463AFE"/>
    <w:rsid w:val="004642BD"/>
    <w:rsid w:val="00465A69"/>
    <w:rsid w:val="00466708"/>
    <w:rsid w:val="004731EF"/>
    <w:rsid w:val="00473E5F"/>
    <w:rsid w:val="004757E4"/>
    <w:rsid w:val="00477E25"/>
    <w:rsid w:val="004816E0"/>
    <w:rsid w:val="004823DA"/>
    <w:rsid w:val="00483437"/>
    <w:rsid w:val="00483C49"/>
    <w:rsid w:val="00483C54"/>
    <w:rsid w:val="00484AB3"/>
    <w:rsid w:val="00485890"/>
    <w:rsid w:val="004863D9"/>
    <w:rsid w:val="00486AB1"/>
    <w:rsid w:val="00490D7C"/>
    <w:rsid w:val="00495FFC"/>
    <w:rsid w:val="00497994"/>
    <w:rsid w:val="004A03D1"/>
    <w:rsid w:val="004A0E23"/>
    <w:rsid w:val="004A10E0"/>
    <w:rsid w:val="004A2C1E"/>
    <w:rsid w:val="004A5C69"/>
    <w:rsid w:val="004A6A66"/>
    <w:rsid w:val="004A6E88"/>
    <w:rsid w:val="004B105A"/>
    <w:rsid w:val="004B6A87"/>
    <w:rsid w:val="004B750D"/>
    <w:rsid w:val="004B7BB2"/>
    <w:rsid w:val="004C2B0D"/>
    <w:rsid w:val="004C38FA"/>
    <w:rsid w:val="004C3C76"/>
    <w:rsid w:val="004C40EE"/>
    <w:rsid w:val="004D29EB"/>
    <w:rsid w:val="004D2A5B"/>
    <w:rsid w:val="004D3324"/>
    <w:rsid w:val="004D3CE7"/>
    <w:rsid w:val="004D497C"/>
    <w:rsid w:val="004D4A98"/>
    <w:rsid w:val="004D6375"/>
    <w:rsid w:val="004D7C98"/>
    <w:rsid w:val="004E1FCE"/>
    <w:rsid w:val="004E2E6B"/>
    <w:rsid w:val="004E3C4F"/>
    <w:rsid w:val="004E4AE0"/>
    <w:rsid w:val="004E63F2"/>
    <w:rsid w:val="004E711F"/>
    <w:rsid w:val="004E71CD"/>
    <w:rsid w:val="004F010E"/>
    <w:rsid w:val="004F0887"/>
    <w:rsid w:val="004F4FB3"/>
    <w:rsid w:val="004F5412"/>
    <w:rsid w:val="004F7C0A"/>
    <w:rsid w:val="00501F98"/>
    <w:rsid w:val="0050349D"/>
    <w:rsid w:val="0050565C"/>
    <w:rsid w:val="00505BE4"/>
    <w:rsid w:val="00513543"/>
    <w:rsid w:val="005144F6"/>
    <w:rsid w:val="00520D1E"/>
    <w:rsid w:val="00520F8F"/>
    <w:rsid w:val="00522036"/>
    <w:rsid w:val="00522A17"/>
    <w:rsid w:val="005256FA"/>
    <w:rsid w:val="00525770"/>
    <w:rsid w:val="00527745"/>
    <w:rsid w:val="005308C8"/>
    <w:rsid w:val="00531D52"/>
    <w:rsid w:val="00532C83"/>
    <w:rsid w:val="005347F9"/>
    <w:rsid w:val="005349C3"/>
    <w:rsid w:val="0053693D"/>
    <w:rsid w:val="00537707"/>
    <w:rsid w:val="0054070F"/>
    <w:rsid w:val="00540A34"/>
    <w:rsid w:val="005413DB"/>
    <w:rsid w:val="00544068"/>
    <w:rsid w:val="00544BAE"/>
    <w:rsid w:val="00545470"/>
    <w:rsid w:val="00545A1C"/>
    <w:rsid w:val="0054678A"/>
    <w:rsid w:val="005467C3"/>
    <w:rsid w:val="0054733D"/>
    <w:rsid w:val="00547D24"/>
    <w:rsid w:val="0055119E"/>
    <w:rsid w:val="00551CBF"/>
    <w:rsid w:val="00555BA1"/>
    <w:rsid w:val="0055714F"/>
    <w:rsid w:val="00557204"/>
    <w:rsid w:val="005678D7"/>
    <w:rsid w:val="00567F04"/>
    <w:rsid w:val="00575137"/>
    <w:rsid w:val="00576B85"/>
    <w:rsid w:val="005772ED"/>
    <w:rsid w:val="005777DC"/>
    <w:rsid w:val="0058015B"/>
    <w:rsid w:val="00582868"/>
    <w:rsid w:val="00584053"/>
    <w:rsid w:val="005849C6"/>
    <w:rsid w:val="00586987"/>
    <w:rsid w:val="00587DDA"/>
    <w:rsid w:val="00590F11"/>
    <w:rsid w:val="0059179E"/>
    <w:rsid w:val="00591ED4"/>
    <w:rsid w:val="00592389"/>
    <w:rsid w:val="00592788"/>
    <w:rsid w:val="0059447D"/>
    <w:rsid w:val="00595871"/>
    <w:rsid w:val="005978EE"/>
    <w:rsid w:val="0059796E"/>
    <w:rsid w:val="005A0726"/>
    <w:rsid w:val="005A3CEC"/>
    <w:rsid w:val="005A470E"/>
    <w:rsid w:val="005A6DCF"/>
    <w:rsid w:val="005B38A7"/>
    <w:rsid w:val="005B4171"/>
    <w:rsid w:val="005B4657"/>
    <w:rsid w:val="005B77C4"/>
    <w:rsid w:val="005B7F69"/>
    <w:rsid w:val="005C0753"/>
    <w:rsid w:val="005C0F56"/>
    <w:rsid w:val="005C1A4E"/>
    <w:rsid w:val="005C591A"/>
    <w:rsid w:val="005D2426"/>
    <w:rsid w:val="005D3557"/>
    <w:rsid w:val="005D5462"/>
    <w:rsid w:val="005D7F58"/>
    <w:rsid w:val="005E1BBC"/>
    <w:rsid w:val="005E2239"/>
    <w:rsid w:val="005E31AA"/>
    <w:rsid w:val="005E45C7"/>
    <w:rsid w:val="005E55A0"/>
    <w:rsid w:val="005F0367"/>
    <w:rsid w:val="005F161B"/>
    <w:rsid w:val="005F3433"/>
    <w:rsid w:val="005F37A4"/>
    <w:rsid w:val="005F4088"/>
    <w:rsid w:val="005F44A1"/>
    <w:rsid w:val="005F4CB5"/>
    <w:rsid w:val="005F5A81"/>
    <w:rsid w:val="005F7F32"/>
    <w:rsid w:val="00605F47"/>
    <w:rsid w:val="0060671D"/>
    <w:rsid w:val="0060688C"/>
    <w:rsid w:val="00612E01"/>
    <w:rsid w:val="00613B7F"/>
    <w:rsid w:val="00614095"/>
    <w:rsid w:val="006169F1"/>
    <w:rsid w:val="00616A56"/>
    <w:rsid w:val="00620A3E"/>
    <w:rsid w:val="006213C0"/>
    <w:rsid w:val="00621925"/>
    <w:rsid w:val="00621BA8"/>
    <w:rsid w:val="00622580"/>
    <w:rsid w:val="006238F9"/>
    <w:rsid w:val="00625264"/>
    <w:rsid w:val="00630DE7"/>
    <w:rsid w:val="006313A0"/>
    <w:rsid w:val="00631E58"/>
    <w:rsid w:val="00632A72"/>
    <w:rsid w:val="00632C2D"/>
    <w:rsid w:val="006342EA"/>
    <w:rsid w:val="006351D0"/>
    <w:rsid w:val="0063537D"/>
    <w:rsid w:val="0063610C"/>
    <w:rsid w:val="0063758E"/>
    <w:rsid w:val="00642A0C"/>
    <w:rsid w:val="00643CF4"/>
    <w:rsid w:val="006457E8"/>
    <w:rsid w:val="00645F9A"/>
    <w:rsid w:val="00647146"/>
    <w:rsid w:val="0065242C"/>
    <w:rsid w:val="00653EDE"/>
    <w:rsid w:val="006572FB"/>
    <w:rsid w:val="0066077F"/>
    <w:rsid w:val="00661280"/>
    <w:rsid w:val="00661722"/>
    <w:rsid w:val="00661803"/>
    <w:rsid w:val="00662810"/>
    <w:rsid w:val="00665174"/>
    <w:rsid w:val="00666547"/>
    <w:rsid w:val="00671243"/>
    <w:rsid w:val="0067127A"/>
    <w:rsid w:val="006714EC"/>
    <w:rsid w:val="00676718"/>
    <w:rsid w:val="006809D6"/>
    <w:rsid w:val="00681985"/>
    <w:rsid w:val="006823CF"/>
    <w:rsid w:val="0068407F"/>
    <w:rsid w:val="00685536"/>
    <w:rsid w:val="006855EB"/>
    <w:rsid w:val="0068728F"/>
    <w:rsid w:val="006956C9"/>
    <w:rsid w:val="006A047A"/>
    <w:rsid w:val="006A17AF"/>
    <w:rsid w:val="006A5945"/>
    <w:rsid w:val="006A6E5F"/>
    <w:rsid w:val="006B0B1E"/>
    <w:rsid w:val="006B1920"/>
    <w:rsid w:val="006B4361"/>
    <w:rsid w:val="006B69F0"/>
    <w:rsid w:val="006B7BE4"/>
    <w:rsid w:val="006C19AD"/>
    <w:rsid w:val="006C26C1"/>
    <w:rsid w:val="006C35A1"/>
    <w:rsid w:val="006C542C"/>
    <w:rsid w:val="006D0214"/>
    <w:rsid w:val="006D03B8"/>
    <w:rsid w:val="006D1E62"/>
    <w:rsid w:val="006D30E9"/>
    <w:rsid w:val="006D3A0A"/>
    <w:rsid w:val="006D3DBF"/>
    <w:rsid w:val="006D5F9C"/>
    <w:rsid w:val="006D60D9"/>
    <w:rsid w:val="006D6A34"/>
    <w:rsid w:val="006E12E7"/>
    <w:rsid w:val="006E177C"/>
    <w:rsid w:val="006E1861"/>
    <w:rsid w:val="006E22E6"/>
    <w:rsid w:val="006E5602"/>
    <w:rsid w:val="006E7F34"/>
    <w:rsid w:val="006F0E35"/>
    <w:rsid w:val="006F1875"/>
    <w:rsid w:val="006F210E"/>
    <w:rsid w:val="006F2A94"/>
    <w:rsid w:val="006F50AC"/>
    <w:rsid w:val="006F622F"/>
    <w:rsid w:val="006F6B84"/>
    <w:rsid w:val="007009D1"/>
    <w:rsid w:val="00702383"/>
    <w:rsid w:val="00703B1C"/>
    <w:rsid w:val="00705906"/>
    <w:rsid w:val="00712AD2"/>
    <w:rsid w:val="007130B2"/>
    <w:rsid w:val="0071390A"/>
    <w:rsid w:val="00720703"/>
    <w:rsid w:val="00724373"/>
    <w:rsid w:val="007267FD"/>
    <w:rsid w:val="007301ED"/>
    <w:rsid w:val="00730E00"/>
    <w:rsid w:val="00733A35"/>
    <w:rsid w:val="0073461C"/>
    <w:rsid w:val="00734643"/>
    <w:rsid w:val="00736589"/>
    <w:rsid w:val="00740B59"/>
    <w:rsid w:val="00741641"/>
    <w:rsid w:val="007426F1"/>
    <w:rsid w:val="00742F36"/>
    <w:rsid w:val="00743A3B"/>
    <w:rsid w:val="00744D65"/>
    <w:rsid w:val="007466E4"/>
    <w:rsid w:val="00747BD8"/>
    <w:rsid w:val="00750538"/>
    <w:rsid w:val="0075141F"/>
    <w:rsid w:val="007553C3"/>
    <w:rsid w:val="007564E7"/>
    <w:rsid w:val="00756822"/>
    <w:rsid w:val="00757EBA"/>
    <w:rsid w:val="00760082"/>
    <w:rsid w:val="00761C1F"/>
    <w:rsid w:val="0076379E"/>
    <w:rsid w:val="007637A1"/>
    <w:rsid w:val="00764420"/>
    <w:rsid w:val="007665AF"/>
    <w:rsid w:val="00770162"/>
    <w:rsid w:val="00774FAA"/>
    <w:rsid w:val="00775258"/>
    <w:rsid w:val="00777F48"/>
    <w:rsid w:val="00782936"/>
    <w:rsid w:val="00782AC1"/>
    <w:rsid w:val="00783014"/>
    <w:rsid w:val="0078607B"/>
    <w:rsid w:val="0079099A"/>
    <w:rsid w:val="007935F0"/>
    <w:rsid w:val="007943B3"/>
    <w:rsid w:val="00794B39"/>
    <w:rsid w:val="00797420"/>
    <w:rsid w:val="0079795B"/>
    <w:rsid w:val="00797C88"/>
    <w:rsid w:val="007A1918"/>
    <w:rsid w:val="007A2F73"/>
    <w:rsid w:val="007A322F"/>
    <w:rsid w:val="007A5825"/>
    <w:rsid w:val="007A68FC"/>
    <w:rsid w:val="007A784A"/>
    <w:rsid w:val="007B2D85"/>
    <w:rsid w:val="007B41CD"/>
    <w:rsid w:val="007B76A7"/>
    <w:rsid w:val="007C058D"/>
    <w:rsid w:val="007C0827"/>
    <w:rsid w:val="007C1F34"/>
    <w:rsid w:val="007C2397"/>
    <w:rsid w:val="007C3CE7"/>
    <w:rsid w:val="007C5FA2"/>
    <w:rsid w:val="007C6712"/>
    <w:rsid w:val="007D137E"/>
    <w:rsid w:val="007D38BF"/>
    <w:rsid w:val="007D58B0"/>
    <w:rsid w:val="007E07C4"/>
    <w:rsid w:val="007E20C6"/>
    <w:rsid w:val="007E22FA"/>
    <w:rsid w:val="007E580F"/>
    <w:rsid w:val="007E5AF6"/>
    <w:rsid w:val="007F29E4"/>
    <w:rsid w:val="007F3188"/>
    <w:rsid w:val="007F3E52"/>
    <w:rsid w:val="007F51E8"/>
    <w:rsid w:val="00802563"/>
    <w:rsid w:val="0080489F"/>
    <w:rsid w:val="00805E35"/>
    <w:rsid w:val="008075CF"/>
    <w:rsid w:val="008076E0"/>
    <w:rsid w:val="008137BD"/>
    <w:rsid w:val="00813B35"/>
    <w:rsid w:val="00813E01"/>
    <w:rsid w:val="00814856"/>
    <w:rsid w:val="00814B31"/>
    <w:rsid w:val="00815A09"/>
    <w:rsid w:val="00817B9E"/>
    <w:rsid w:val="00822C89"/>
    <w:rsid w:val="00827DA1"/>
    <w:rsid w:val="00830EAD"/>
    <w:rsid w:val="00831C6B"/>
    <w:rsid w:val="00837AD1"/>
    <w:rsid w:val="0084005B"/>
    <w:rsid w:val="00842222"/>
    <w:rsid w:val="008433EC"/>
    <w:rsid w:val="008439DB"/>
    <w:rsid w:val="008439E9"/>
    <w:rsid w:val="00844D74"/>
    <w:rsid w:val="00845C43"/>
    <w:rsid w:val="00846B14"/>
    <w:rsid w:val="00846B8D"/>
    <w:rsid w:val="00852394"/>
    <w:rsid w:val="0085259C"/>
    <w:rsid w:val="00852E03"/>
    <w:rsid w:val="00853424"/>
    <w:rsid w:val="00853463"/>
    <w:rsid w:val="0085406D"/>
    <w:rsid w:val="00860E1F"/>
    <w:rsid w:val="00861CA3"/>
    <w:rsid w:val="00862152"/>
    <w:rsid w:val="008644D0"/>
    <w:rsid w:val="00865EDB"/>
    <w:rsid w:val="00870B36"/>
    <w:rsid w:val="00871602"/>
    <w:rsid w:val="0087447E"/>
    <w:rsid w:val="00874545"/>
    <w:rsid w:val="00877629"/>
    <w:rsid w:val="008814B7"/>
    <w:rsid w:val="0088360B"/>
    <w:rsid w:val="008836FC"/>
    <w:rsid w:val="00885DB4"/>
    <w:rsid w:val="00885EAB"/>
    <w:rsid w:val="00892BA8"/>
    <w:rsid w:val="00895F67"/>
    <w:rsid w:val="0089627B"/>
    <w:rsid w:val="00896701"/>
    <w:rsid w:val="00896962"/>
    <w:rsid w:val="008A0102"/>
    <w:rsid w:val="008A053B"/>
    <w:rsid w:val="008A0AEF"/>
    <w:rsid w:val="008A3B76"/>
    <w:rsid w:val="008A3F0A"/>
    <w:rsid w:val="008A41D2"/>
    <w:rsid w:val="008A541F"/>
    <w:rsid w:val="008A550F"/>
    <w:rsid w:val="008A55B2"/>
    <w:rsid w:val="008A7AA8"/>
    <w:rsid w:val="008B1139"/>
    <w:rsid w:val="008B300B"/>
    <w:rsid w:val="008B7AE2"/>
    <w:rsid w:val="008C1A1F"/>
    <w:rsid w:val="008C30C3"/>
    <w:rsid w:val="008C37FC"/>
    <w:rsid w:val="008C3A0E"/>
    <w:rsid w:val="008C7241"/>
    <w:rsid w:val="008C7E27"/>
    <w:rsid w:val="008D0A63"/>
    <w:rsid w:val="008D1C85"/>
    <w:rsid w:val="008D55BF"/>
    <w:rsid w:val="008D771F"/>
    <w:rsid w:val="008E29AA"/>
    <w:rsid w:val="008E2F5F"/>
    <w:rsid w:val="008E443E"/>
    <w:rsid w:val="008E5AD8"/>
    <w:rsid w:val="008E7217"/>
    <w:rsid w:val="008F0883"/>
    <w:rsid w:val="008F11D7"/>
    <w:rsid w:val="008F166E"/>
    <w:rsid w:val="008F24C6"/>
    <w:rsid w:val="008F3534"/>
    <w:rsid w:val="008F4E07"/>
    <w:rsid w:val="009011EF"/>
    <w:rsid w:val="00902388"/>
    <w:rsid w:val="00907DD8"/>
    <w:rsid w:val="00907F4E"/>
    <w:rsid w:val="009107E6"/>
    <w:rsid w:val="009119A0"/>
    <w:rsid w:val="00912880"/>
    <w:rsid w:val="00913F6E"/>
    <w:rsid w:val="00914144"/>
    <w:rsid w:val="00920069"/>
    <w:rsid w:val="0092095A"/>
    <w:rsid w:val="00920AA3"/>
    <w:rsid w:val="00920AC7"/>
    <w:rsid w:val="00921B0D"/>
    <w:rsid w:val="009236D5"/>
    <w:rsid w:val="00923A13"/>
    <w:rsid w:val="00925E55"/>
    <w:rsid w:val="0092658D"/>
    <w:rsid w:val="00927A57"/>
    <w:rsid w:val="0093189E"/>
    <w:rsid w:val="00933A61"/>
    <w:rsid w:val="00934B10"/>
    <w:rsid w:val="00940D5B"/>
    <w:rsid w:val="00941268"/>
    <w:rsid w:val="00942BF7"/>
    <w:rsid w:val="009446B0"/>
    <w:rsid w:val="00944742"/>
    <w:rsid w:val="009531BF"/>
    <w:rsid w:val="00954171"/>
    <w:rsid w:val="009578E9"/>
    <w:rsid w:val="009632DE"/>
    <w:rsid w:val="009635E5"/>
    <w:rsid w:val="009665FB"/>
    <w:rsid w:val="0097020B"/>
    <w:rsid w:val="009714A5"/>
    <w:rsid w:val="00971625"/>
    <w:rsid w:val="009737C0"/>
    <w:rsid w:val="0097542F"/>
    <w:rsid w:val="009803AE"/>
    <w:rsid w:val="00980F8D"/>
    <w:rsid w:val="00983037"/>
    <w:rsid w:val="00984CAC"/>
    <w:rsid w:val="00984E32"/>
    <w:rsid w:val="00986EB6"/>
    <w:rsid w:val="00991499"/>
    <w:rsid w:val="00991B58"/>
    <w:rsid w:val="00991C53"/>
    <w:rsid w:val="00991E65"/>
    <w:rsid w:val="009927CA"/>
    <w:rsid w:val="00994314"/>
    <w:rsid w:val="0099587F"/>
    <w:rsid w:val="00997235"/>
    <w:rsid w:val="009A0343"/>
    <w:rsid w:val="009A0E41"/>
    <w:rsid w:val="009A14A7"/>
    <w:rsid w:val="009A384D"/>
    <w:rsid w:val="009A7505"/>
    <w:rsid w:val="009A7E4A"/>
    <w:rsid w:val="009B2943"/>
    <w:rsid w:val="009B6ABD"/>
    <w:rsid w:val="009C3CBB"/>
    <w:rsid w:val="009C3D7B"/>
    <w:rsid w:val="009C666C"/>
    <w:rsid w:val="009C7402"/>
    <w:rsid w:val="009C7827"/>
    <w:rsid w:val="009C7CF5"/>
    <w:rsid w:val="009D1098"/>
    <w:rsid w:val="009D1719"/>
    <w:rsid w:val="009D25EB"/>
    <w:rsid w:val="009D281A"/>
    <w:rsid w:val="009D5150"/>
    <w:rsid w:val="009D622F"/>
    <w:rsid w:val="009D67C7"/>
    <w:rsid w:val="009D7CC1"/>
    <w:rsid w:val="009E2561"/>
    <w:rsid w:val="009F0EF2"/>
    <w:rsid w:val="009F51FF"/>
    <w:rsid w:val="009F616C"/>
    <w:rsid w:val="009F663C"/>
    <w:rsid w:val="009F6685"/>
    <w:rsid w:val="009F77F6"/>
    <w:rsid w:val="00A03525"/>
    <w:rsid w:val="00A03E78"/>
    <w:rsid w:val="00A0661B"/>
    <w:rsid w:val="00A06B26"/>
    <w:rsid w:val="00A11811"/>
    <w:rsid w:val="00A15BC4"/>
    <w:rsid w:val="00A163A4"/>
    <w:rsid w:val="00A16A60"/>
    <w:rsid w:val="00A17127"/>
    <w:rsid w:val="00A17FBD"/>
    <w:rsid w:val="00A21604"/>
    <w:rsid w:val="00A2264F"/>
    <w:rsid w:val="00A22FAC"/>
    <w:rsid w:val="00A23AF3"/>
    <w:rsid w:val="00A2531D"/>
    <w:rsid w:val="00A271F5"/>
    <w:rsid w:val="00A32888"/>
    <w:rsid w:val="00A33D66"/>
    <w:rsid w:val="00A363ED"/>
    <w:rsid w:val="00A4381A"/>
    <w:rsid w:val="00A4432A"/>
    <w:rsid w:val="00A45504"/>
    <w:rsid w:val="00A459F1"/>
    <w:rsid w:val="00A4657B"/>
    <w:rsid w:val="00A50218"/>
    <w:rsid w:val="00A51AD8"/>
    <w:rsid w:val="00A51ECE"/>
    <w:rsid w:val="00A529ED"/>
    <w:rsid w:val="00A52CD5"/>
    <w:rsid w:val="00A53D46"/>
    <w:rsid w:val="00A564BE"/>
    <w:rsid w:val="00A57F55"/>
    <w:rsid w:val="00A61B7C"/>
    <w:rsid w:val="00A644FA"/>
    <w:rsid w:val="00A64816"/>
    <w:rsid w:val="00A64D12"/>
    <w:rsid w:val="00A715FC"/>
    <w:rsid w:val="00A725E7"/>
    <w:rsid w:val="00A72E03"/>
    <w:rsid w:val="00A74AD9"/>
    <w:rsid w:val="00A75D92"/>
    <w:rsid w:val="00A76679"/>
    <w:rsid w:val="00A808FF"/>
    <w:rsid w:val="00A80AB2"/>
    <w:rsid w:val="00A81A46"/>
    <w:rsid w:val="00A8388F"/>
    <w:rsid w:val="00A83D89"/>
    <w:rsid w:val="00A85140"/>
    <w:rsid w:val="00A85BDD"/>
    <w:rsid w:val="00A85DD0"/>
    <w:rsid w:val="00A86603"/>
    <w:rsid w:val="00A90642"/>
    <w:rsid w:val="00A9249C"/>
    <w:rsid w:val="00A932D9"/>
    <w:rsid w:val="00AA18E8"/>
    <w:rsid w:val="00AA3CE7"/>
    <w:rsid w:val="00AA481B"/>
    <w:rsid w:val="00AA5151"/>
    <w:rsid w:val="00AA5EBE"/>
    <w:rsid w:val="00AA6C1D"/>
    <w:rsid w:val="00AB2AAC"/>
    <w:rsid w:val="00AB3DC3"/>
    <w:rsid w:val="00AB724D"/>
    <w:rsid w:val="00AB7D5B"/>
    <w:rsid w:val="00AC0E69"/>
    <w:rsid w:val="00AC2B26"/>
    <w:rsid w:val="00AC2BA8"/>
    <w:rsid w:val="00AC4130"/>
    <w:rsid w:val="00AC4ADA"/>
    <w:rsid w:val="00AC52D5"/>
    <w:rsid w:val="00AC6310"/>
    <w:rsid w:val="00AD1861"/>
    <w:rsid w:val="00AD5CF9"/>
    <w:rsid w:val="00AD65A3"/>
    <w:rsid w:val="00AE128C"/>
    <w:rsid w:val="00AE1D67"/>
    <w:rsid w:val="00AE2A05"/>
    <w:rsid w:val="00AE5097"/>
    <w:rsid w:val="00AE5478"/>
    <w:rsid w:val="00AE79D5"/>
    <w:rsid w:val="00AE7F7F"/>
    <w:rsid w:val="00AF23F8"/>
    <w:rsid w:val="00AF565C"/>
    <w:rsid w:val="00AF6A20"/>
    <w:rsid w:val="00AF7962"/>
    <w:rsid w:val="00B00F0B"/>
    <w:rsid w:val="00B04739"/>
    <w:rsid w:val="00B0770B"/>
    <w:rsid w:val="00B07DEC"/>
    <w:rsid w:val="00B11740"/>
    <w:rsid w:val="00B118F0"/>
    <w:rsid w:val="00B12E02"/>
    <w:rsid w:val="00B1368F"/>
    <w:rsid w:val="00B13BD5"/>
    <w:rsid w:val="00B14783"/>
    <w:rsid w:val="00B1768B"/>
    <w:rsid w:val="00B176C5"/>
    <w:rsid w:val="00B219E4"/>
    <w:rsid w:val="00B2668F"/>
    <w:rsid w:val="00B26D93"/>
    <w:rsid w:val="00B31AEC"/>
    <w:rsid w:val="00B32286"/>
    <w:rsid w:val="00B337E4"/>
    <w:rsid w:val="00B35AF9"/>
    <w:rsid w:val="00B370A6"/>
    <w:rsid w:val="00B412A3"/>
    <w:rsid w:val="00B42983"/>
    <w:rsid w:val="00B43F91"/>
    <w:rsid w:val="00B45D27"/>
    <w:rsid w:val="00B4760E"/>
    <w:rsid w:val="00B477D6"/>
    <w:rsid w:val="00B5044A"/>
    <w:rsid w:val="00B50CFC"/>
    <w:rsid w:val="00B51249"/>
    <w:rsid w:val="00B52F3E"/>
    <w:rsid w:val="00B5376E"/>
    <w:rsid w:val="00B54DC6"/>
    <w:rsid w:val="00B54DD7"/>
    <w:rsid w:val="00B55E0F"/>
    <w:rsid w:val="00B56D35"/>
    <w:rsid w:val="00B5729B"/>
    <w:rsid w:val="00B60481"/>
    <w:rsid w:val="00B626EC"/>
    <w:rsid w:val="00B62AD0"/>
    <w:rsid w:val="00B632F4"/>
    <w:rsid w:val="00B64533"/>
    <w:rsid w:val="00B648FE"/>
    <w:rsid w:val="00B65211"/>
    <w:rsid w:val="00B653CF"/>
    <w:rsid w:val="00B66A3C"/>
    <w:rsid w:val="00B66DF4"/>
    <w:rsid w:val="00B71BA5"/>
    <w:rsid w:val="00B73034"/>
    <w:rsid w:val="00B731EA"/>
    <w:rsid w:val="00B77597"/>
    <w:rsid w:val="00B77BB7"/>
    <w:rsid w:val="00B80831"/>
    <w:rsid w:val="00B81FB1"/>
    <w:rsid w:val="00B85EA5"/>
    <w:rsid w:val="00B86107"/>
    <w:rsid w:val="00B87E09"/>
    <w:rsid w:val="00B90519"/>
    <w:rsid w:val="00B93724"/>
    <w:rsid w:val="00B96D47"/>
    <w:rsid w:val="00B97E46"/>
    <w:rsid w:val="00BA05C4"/>
    <w:rsid w:val="00BA1A0D"/>
    <w:rsid w:val="00BA7685"/>
    <w:rsid w:val="00BB1205"/>
    <w:rsid w:val="00BB18BA"/>
    <w:rsid w:val="00BB27DF"/>
    <w:rsid w:val="00BB37BC"/>
    <w:rsid w:val="00BB40AD"/>
    <w:rsid w:val="00BB7FAF"/>
    <w:rsid w:val="00BC5D62"/>
    <w:rsid w:val="00BC6DAF"/>
    <w:rsid w:val="00BD0B44"/>
    <w:rsid w:val="00BD3198"/>
    <w:rsid w:val="00BD319A"/>
    <w:rsid w:val="00BD4A53"/>
    <w:rsid w:val="00BD5F5F"/>
    <w:rsid w:val="00BD6C77"/>
    <w:rsid w:val="00BE1ACA"/>
    <w:rsid w:val="00BE1DC7"/>
    <w:rsid w:val="00BE36E9"/>
    <w:rsid w:val="00BE3BF1"/>
    <w:rsid w:val="00BE63CD"/>
    <w:rsid w:val="00BE6B5E"/>
    <w:rsid w:val="00BE7F6B"/>
    <w:rsid w:val="00BF0E6A"/>
    <w:rsid w:val="00BF1B0E"/>
    <w:rsid w:val="00BF28D2"/>
    <w:rsid w:val="00BF2FF8"/>
    <w:rsid w:val="00BF6E05"/>
    <w:rsid w:val="00BF6E55"/>
    <w:rsid w:val="00BF7A95"/>
    <w:rsid w:val="00BF7E32"/>
    <w:rsid w:val="00C01287"/>
    <w:rsid w:val="00C020E7"/>
    <w:rsid w:val="00C03BB5"/>
    <w:rsid w:val="00C0793C"/>
    <w:rsid w:val="00C15DF2"/>
    <w:rsid w:val="00C16B99"/>
    <w:rsid w:val="00C20EFB"/>
    <w:rsid w:val="00C2187D"/>
    <w:rsid w:val="00C239CA"/>
    <w:rsid w:val="00C2427C"/>
    <w:rsid w:val="00C2432F"/>
    <w:rsid w:val="00C25E45"/>
    <w:rsid w:val="00C26C54"/>
    <w:rsid w:val="00C26E40"/>
    <w:rsid w:val="00C3200C"/>
    <w:rsid w:val="00C326AB"/>
    <w:rsid w:val="00C34C9C"/>
    <w:rsid w:val="00C34CC2"/>
    <w:rsid w:val="00C34CD5"/>
    <w:rsid w:val="00C35E90"/>
    <w:rsid w:val="00C3648C"/>
    <w:rsid w:val="00C4228C"/>
    <w:rsid w:val="00C42A85"/>
    <w:rsid w:val="00C42CFA"/>
    <w:rsid w:val="00C43622"/>
    <w:rsid w:val="00C450FB"/>
    <w:rsid w:val="00C45C6F"/>
    <w:rsid w:val="00C57E85"/>
    <w:rsid w:val="00C6090E"/>
    <w:rsid w:val="00C61CAA"/>
    <w:rsid w:val="00C64462"/>
    <w:rsid w:val="00C65661"/>
    <w:rsid w:val="00C66CA1"/>
    <w:rsid w:val="00C67D15"/>
    <w:rsid w:val="00C67ED7"/>
    <w:rsid w:val="00C70C65"/>
    <w:rsid w:val="00C71787"/>
    <w:rsid w:val="00C71899"/>
    <w:rsid w:val="00C72839"/>
    <w:rsid w:val="00C734BF"/>
    <w:rsid w:val="00C7532F"/>
    <w:rsid w:val="00C813FF"/>
    <w:rsid w:val="00C81823"/>
    <w:rsid w:val="00C872A7"/>
    <w:rsid w:val="00C9304C"/>
    <w:rsid w:val="00C94488"/>
    <w:rsid w:val="00C97BC6"/>
    <w:rsid w:val="00CA0717"/>
    <w:rsid w:val="00CA0C74"/>
    <w:rsid w:val="00CA1179"/>
    <w:rsid w:val="00CA11F2"/>
    <w:rsid w:val="00CA125A"/>
    <w:rsid w:val="00CA1352"/>
    <w:rsid w:val="00CA29B9"/>
    <w:rsid w:val="00CA4820"/>
    <w:rsid w:val="00CA486D"/>
    <w:rsid w:val="00CA48BE"/>
    <w:rsid w:val="00CA5036"/>
    <w:rsid w:val="00CA7509"/>
    <w:rsid w:val="00CB0C90"/>
    <w:rsid w:val="00CB6001"/>
    <w:rsid w:val="00CB692D"/>
    <w:rsid w:val="00CC0784"/>
    <w:rsid w:val="00CC0F01"/>
    <w:rsid w:val="00CC38EB"/>
    <w:rsid w:val="00CC45F4"/>
    <w:rsid w:val="00CD17D6"/>
    <w:rsid w:val="00CD187A"/>
    <w:rsid w:val="00CD1943"/>
    <w:rsid w:val="00CD36CA"/>
    <w:rsid w:val="00CD541C"/>
    <w:rsid w:val="00CE0112"/>
    <w:rsid w:val="00CE0D2D"/>
    <w:rsid w:val="00CE2BEE"/>
    <w:rsid w:val="00CE6B5E"/>
    <w:rsid w:val="00CE6BB6"/>
    <w:rsid w:val="00CF04D2"/>
    <w:rsid w:val="00CF2844"/>
    <w:rsid w:val="00CF474E"/>
    <w:rsid w:val="00CF5DFE"/>
    <w:rsid w:val="00D02D30"/>
    <w:rsid w:val="00D046B0"/>
    <w:rsid w:val="00D04CAC"/>
    <w:rsid w:val="00D05EC7"/>
    <w:rsid w:val="00D06D07"/>
    <w:rsid w:val="00D10420"/>
    <w:rsid w:val="00D10A54"/>
    <w:rsid w:val="00D10DA0"/>
    <w:rsid w:val="00D1210A"/>
    <w:rsid w:val="00D13CA1"/>
    <w:rsid w:val="00D17109"/>
    <w:rsid w:val="00D175DB"/>
    <w:rsid w:val="00D17D55"/>
    <w:rsid w:val="00D201DE"/>
    <w:rsid w:val="00D23211"/>
    <w:rsid w:val="00D23A7D"/>
    <w:rsid w:val="00D25241"/>
    <w:rsid w:val="00D253AB"/>
    <w:rsid w:val="00D25683"/>
    <w:rsid w:val="00D262E6"/>
    <w:rsid w:val="00D27A73"/>
    <w:rsid w:val="00D27D93"/>
    <w:rsid w:val="00D30250"/>
    <w:rsid w:val="00D31490"/>
    <w:rsid w:val="00D32607"/>
    <w:rsid w:val="00D335A9"/>
    <w:rsid w:val="00D34970"/>
    <w:rsid w:val="00D34CAA"/>
    <w:rsid w:val="00D35693"/>
    <w:rsid w:val="00D40730"/>
    <w:rsid w:val="00D44C2F"/>
    <w:rsid w:val="00D5036F"/>
    <w:rsid w:val="00D50EFD"/>
    <w:rsid w:val="00D51C1D"/>
    <w:rsid w:val="00D533DC"/>
    <w:rsid w:val="00D538CC"/>
    <w:rsid w:val="00D5459B"/>
    <w:rsid w:val="00D548FC"/>
    <w:rsid w:val="00D56A2D"/>
    <w:rsid w:val="00D571F3"/>
    <w:rsid w:val="00D607AE"/>
    <w:rsid w:val="00D614DE"/>
    <w:rsid w:val="00D6232B"/>
    <w:rsid w:val="00D62339"/>
    <w:rsid w:val="00D6300D"/>
    <w:rsid w:val="00D66B56"/>
    <w:rsid w:val="00D6787E"/>
    <w:rsid w:val="00D721C6"/>
    <w:rsid w:val="00D73C2F"/>
    <w:rsid w:val="00D752FF"/>
    <w:rsid w:val="00D769CC"/>
    <w:rsid w:val="00D81012"/>
    <w:rsid w:val="00D81C6A"/>
    <w:rsid w:val="00D859F2"/>
    <w:rsid w:val="00D87450"/>
    <w:rsid w:val="00D87C50"/>
    <w:rsid w:val="00D92B69"/>
    <w:rsid w:val="00D93516"/>
    <w:rsid w:val="00D9371B"/>
    <w:rsid w:val="00D953B2"/>
    <w:rsid w:val="00D96A00"/>
    <w:rsid w:val="00D971D6"/>
    <w:rsid w:val="00DA0917"/>
    <w:rsid w:val="00DA12E3"/>
    <w:rsid w:val="00DA4334"/>
    <w:rsid w:val="00DA7E93"/>
    <w:rsid w:val="00DB4AD6"/>
    <w:rsid w:val="00DB4E4C"/>
    <w:rsid w:val="00DB506F"/>
    <w:rsid w:val="00DB5AFD"/>
    <w:rsid w:val="00DB5BE4"/>
    <w:rsid w:val="00DB6568"/>
    <w:rsid w:val="00DB77FB"/>
    <w:rsid w:val="00DC0462"/>
    <w:rsid w:val="00DC2CA6"/>
    <w:rsid w:val="00DC334E"/>
    <w:rsid w:val="00DC41C8"/>
    <w:rsid w:val="00DC53E0"/>
    <w:rsid w:val="00DC5CB5"/>
    <w:rsid w:val="00DC6424"/>
    <w:rsid w:val="00DC70C6"/>
    <w:rsid w:val="00DC7370"/>
    <w:rsid w:val="00DD02B7"/>
    <w:rsid w:val="00DD381D"/>
    <w:rsid w:val="00DD4FC2"/>
    <w:rsid w:val="00DD6391"/>
    <w:rsid w:val="00DE3625"/>
    <w:rsid w:val="00DE418A"/>
    <w:rsid w:val="00DE698D"/>
    <w:rsid w:val="00DE6CF9"/>
    <w:rsid w:val="00DE6E69"/>
    <w:rsid w:val="00DF0B1B"/>
    <w:rsid w:val="00DF242E"/>
    <w:rsid w:val="00DF5480"/>
    <w:rsid w:val="00DF608A"/>
    <w:rsid w:val="00DF78C2"/>
    <w:rsid w:val="00DF7A04"/>
    <w:rsid w:val="00E058C0"/>
    <w:rsid w:val="00E05F4A"/>
    <w:rsid w:val="00E0786D"/>
    <w:rsid w:val="00E07F00"/>
    <w:rsid w:val="00E13D0B"/>
    <w:rsid w:val="00E13F68"/>
    <w:rsid w:val="00E145E9"/>
    <w:rsid w:val="00E15829"/>
    <w:rsid w:val="00E167BD"/>
    <w:rsid w:val="00E206B2"/>
    <w:rsid w:val="00E22B43"/>
    <w:rsid w:val="00E235D2"/>
    <w:rsid w:val="00E31300"/>
    <w:rsid w:val="00E34420"/>
    <w:rsid w:val="00E34824"/>
    <w:rsid w:val="00E3548C"/>
    <w:rsid w:val="00E3619E"/>
    <w:rsid w:val="00E3639A"/>
    <w:rsid w:val="00E428FE"/>
    <w:rsid w:val="00E43A0F"/>
    <w:rsid w:val="00E4558A"/>
    <w:rsid w:val="00E5129F"/>
    <w:rsid w:val="00E664D3"/>
    <w:rsid w:val="00E668FE"/>
    <w:rsid w:val="00E67148"/>
    <w:rsid w:val="00E70123"/>
    <w:rsid w:val="00E752C5"/>
    <w:rsid w:val="00E769D3"/>
    <w:rsid w:val="00E76F09"/>
    <w:rsid w:val="00E81EDF"/>
    <w:rsid w:val="00E82CE4"/>
    <w:rsid w:val="00E846C3"/>
    <w:rsid w:val="00E85A04"/>
    <w:rsid w:val="00E86BB4"/>
    <w:rsid w:val="00E87A7C"/>
    <w:rsid w:val="00E918A6"/>
    <w:rsid w:val="00E923D4"/>
    <w:rsid w:val="00E92F6F"/>
    <w:rsid w:val="00E9392F"/>
    <w:rsid w:val="00E9407F"/>
    <w:rsid w:val="00E94FA1"/>
    <w:rsid w:val="00E97A0A"/>
    <w:rsid w:val="00EA1781"/>
    <w:rsid w:val="00EA2191"/>
    <w:rsid w:val="00EA3AB8"/>
    <w:rsid w:val="00EA4336"/>
    <w:rsid w:val="00EA627B"/>
    <w:rsid w:val="00EA6A59"/>
    <w:rsid w:val="00EB03F0"/>
    <w:rsid w:val="00EB0C02"/>
    <w:rsid w:val="00EB1D3D"/>
    <w:rsid w:val="00EB1D66"/>
    <w:rsid w:val="00EB2335"/>
    <w:rsid w:val="00EB2926"/>
    <w:rsid w:val="00EB632D"/>
    <w:rsid w:val="00EB77C7"/>
    <w:rsid w:val="00EC38AB"/>
    <w:rsid w:val="00EC56AC"/>
    <w:rsid w:val="00EC73E8"/>
    <w:rsid w:val="00ED38A9"/>
    <w:rsid w:val="00ED3966"/>
    <w:rsid w:val="00ED53DC"/>
    <w:rsid w:val="00ED61A9"/>
    <w:rsid w:val="00ED62E8"/>
    <w:rsid w:val="00ED6327"/>
    <w:rsid w:val="00ED790B"/>
    <w:rsid w:val="00ED7FF1"/>
    <w:rsid w:val="00EE03A1"/>
    <w:rsid w:val="00EE0BE8"/>
    <w:rsid w:val="00EE1132"/>
    <w:rsid w:val="00EE219B"/>
    <w:rsid w:val="00EE50F8"/>
    <w:rsid w:val="00EE6814"/>
    <w:rsid w:val="00EF0963"/>
    <w:rsid w:val="00EF0EEB"/>
    <w:rsid w:val="00EF51FB"/>
    <w:rsid w:val="00EF6504"/>
    <w:rsid w:val="00EF7734"/>
    <w:rsid w:val="00EF7846"/>
    <w:rsid w:val="00F00620"/>
    <w:rsid w:val="00F018AD"/>
    <w:rsid w:val="00F03101"/>
    <w:rsid w:val="00F04556"/>
    <w:rsid w:val="00F0456D"/>
    <w:rsid w:val="00F058CB"/>
    <w:rsid w:val="00F065C3"/>
    <w:rsid w:val="00F078D9"/>
    <w:rsid w:val="00F07991"/>
    <w:rsid w:val="00F1001F"/>
    <w:rsid w:val="00F105E8"/>
    <w:rsid w:val="00F11274"/>
    <w:rsid w:val="00F1293F"/>
    <w:rsid w:val="00F1348D"/>
    <w:rsid w:val="00F145EC"/>
    <w:rsid w:val="00F14E4C"/>
    <w:rsid w:val="00F24071"/>
    <w:rsid w:val="00F24AE2"/>
    <w:rsid w:val="00F24BF1"/>
    <w:rsid w:val="00F273E6"/>
    <w:rsid w:val="00F27831"/>
    <w:rsid w:val="00F3600F"/>
    <w:rsid w:val="00F40760"/>
    <w:rsid w:val="00F40B1D"/>
    <w:rsid w:val="00F40C9F"/>
    <w:rsid w:val="00F421F7"/>
    <w:rsid w:val="00F43113"/>
    <w:rsid w:val="00F437F5"/>
    <w:rsid w:val="00F4401E"/>
    <w:rsid w:val="00F44305"/>
    <w:rsid w:val="00F45141"/>
    <w:rsid w:val="00F46106"/>
    <w:rsid w:val="00F46ABB"/>
    <w:rsid w:val="00F46F71"/>
    <w:rsid w:val="00F51CC6"/>
    <w:rsid w:val="00F52305"/>
    <w:rsid w:val="00F52789"/>
    <w:rsid w:val="00F5326B"/>
    <w:rsid w:val="00F61BF8"/>
    <w:rsid w:val="00F621F8"/>
    <w:rsid w:val="00F629AE"/>
    <w:rsid w:val="00F62F14"/>
    <w:rsid w:val="00F647C3"/>
    <w:rsid w:val="00F649FC"/>
    <w:rsid w:val="00F66F5C"/>
    <w:rsid w:val="00F671F0"/>
    <w:rsid w:val="00F706F2"/>
    <w:rsid w:val="00F73765"/>
    <w:rsid w:val="00F748E8"/>
    <w:rsid w:val="00F74FD9"/>
    <w:rsid w:val="00F750F5"/>
    <w:rsid w:val="00F815F8"/>
    <w:rsid w:val="00F81B69"/>
    <w:rsid w:val="00F8469B"/>
    <w:rsid w:val="00F92098"/>
    <w:rsid w:val="00F935BF"/>
    <w:rsid w:val="00F94D6E"/>
    <w:rsid w:val="00F95356"/>
    <w:rsid w:val="00F95C0A"/>
    <w:rsid w:val="00F9625A"/>
    <w:rsid w:val="00FA2447"/>
    <w:rsid w:val="00FA3765"/>
    <w:rsid w:val="00FA4887"/>
    <w:rsid w:val="00FA5797"/>
    <w:rsid w:val="00FA5F9A"/>
    <w:rsid w:val="00FA77FF"/>
    <w:rsid w:val="00FB1CA6"/>
    <w:rsid w:val="00FB29DA"/>
    <w:rsid w:val="00FB2FAE"/>
    <w:rsid w:val="00FB7EC1"/>
    <w:rsid w:val="00FC5FE5"/>
    <w:rsid w:val="00FC6CF0"/>
    <w:rsid w:val="00FC7879"/>
    <w:rsid w:val="00FD1732"/>
    <w:rsid w:val="00FD2CF6"/>
    <w:rsid w:val="00FE379D"/>
    <w:rsid w:val="00FE6175"/>
    <w:rsid w:val="00FE6978"/>
    <w:rsid w:val="00FF138A"/>
    <w:rsid w:val="00FF251D"/>
    <w:rsid w:val="00FF340F"/>
    <w:rsid w:val="00FF60CA"/>
    <w:rsid w:val="00FF6F63"/>
    <w:rsid w:val="013C690E"/>
    <w:rsid w:val="05CD3FD8"/>
    <w:rsid w:val="063D115E"/>
    <w:rsid w:val="069F5975"/>
    <w:rsid w:val="06E44DA0"/>
    <w:rsid w:val="07370BBC"/>
    <w:rsid w:val="0A142BD1"/>
    <w:rsid w:val="0AE341C4"/>
    <w:rsid w:val="0B4874E9"/>
    <w:rsid w:val="0E8B6B22"/>
    <w:rsid w:val="100E314C"/>
    <w:rsid w:val="11297A66"/>
    <w:rsid w:val="11FB2BBD"/>
    <w:rsid w:val="12AD53E4"/>
    <w:rsid w:val="12B761B1"/>
    <w:rsid w:val="171E20CD"/>
    <w:rsid w:val="17456026"/>
    <w:rsid w:val="17BD181A"/>
    <w:rsid w:val="17DF02C7"/>
    <w:rsid w:val="18ED0F01"/>
    <w:rsid w:val="198B232B"/>
    <w:rsid w:val="1A2A0944"/>
    <w:rsid w:val="1AA76339"/>
    <w:rsid w:val="1B02791D"/>
    <w:rsid w:val="1B7927E1"/>
    <w:rsid w:val="1C496AFA"/>
    <w:rsid w:val="1D5F7DEB"/>
    <w:rsid w:val="1DD81BA9"/>
    <w:rsid w:val="1EC31AFD"/>
    <w:rsid w:val="249F3410"/>
    <w:rsid w:val="26483D28"/>
    <w:rsid w:val="26593380"/>
    <w:rsid w:val="2745370E"/>
    <w:rsid w:val="27EB264B"/>
    <w:rsid w:val="28FE4168"/>
    <w:rsid w:val="2A63683F"/>
    <w:rsid w:val="2AC2108A"/>
    <w:rsid w:val="2BB40588"/>
    <w:rsid w:val="2BEE004F"/>
    <w:rsid w:val="2C3A51FC"/>
    <w:rsid w:val="2D713318"/>
    <w:rsid w:val="2E2F16FD"/>
    <w:rsid w:val="2EC64D52"/>
    <w:rsid w:val="2F8B4279"/>
    <w:rsid w:val="30032A14"/>
    <w:rsid w:val="305111DE"/>
    <w:rsid w:val="30DF5EF8"/>
    <w:rsid w:val="321B2C8F"/>
    <w:rsid w:val="328E0F1B"/>
    <w:rsid w:val="32E427DE"/>
    <w:rsid w:val="33E3177F"/>
    <w:rsid w:val="35124514"/>
    <w:rsid w:val="3721043B"/>
    <w:rsid w:val="378713CA"/>
    <w:rsid w:val="37F742B0"/>
    <w:rsid w:val="38341B11"/>
    <w:rsid w:val="384F24A7"/>
    <w:rsid w:val="38B71A8A"/>
    <w:rsid w:val="39CF1391"/>
    <w:rsid w:val="39EFAD3F"/>
    <w:rsid w:val="3A191A6E"/>
    <w:rsid w:val="3A197299"/>
    <w:rsid w:val="3B227D26"/>
    <w:rsid w:val="3C1A6CD0"/>
    <w:rsid w:val="3CFE15A4"/>
    <w:rsid w:val="3D5C2D66"/>
    <w:rsid w:val="3DDC2A2F"/>
    <w:rsid w:val="3E9DACD2"/>
    <w:rsid w:val="3FB0076F"/>
    <w:rsid w:val="40110E16"/>
    <w:rsid w:val="4034372C"/>
    <w:rsid w:val="41994793"/>
    <w:rsid w:val="423821FE"/>
    <w:rsid w:val="42597579"/>
    <w:rsid w:val="431F4CA5"/>
    <w:rsid w:val="43264826"/>
    <w:rsid w:val="43364990"/>
    <w:rsid w:val="43C754DD"/>
    <w:rsid w:val="442273B7"/>
    <w:rsid w:val="44487155"/>
    <w:rsid w:val="45341AF5"/>
    <w:rsid w:val="45635273"/>
    <w:rsid w:val="45FF65C1"/>
    <w:rsid w:val="464B237A"/>
    <w:rsid w:val="47FC3C76"/>
    <w:rsid w:val="48981928"/>
    <w:rsid w:val="48EA11AB"/>
    <w:rsid w:val="490C419D"/>
    <w:rsid w:val="49950E1F"/>
    <w:rsid w:val="499804E8"/>
    <w:rsid w:val="49AB678E"/>
    <w:rsid w:val="49AF3992"/>
    <w:rsid w:val="49CF51F6"/>
    <w:rsid w:val="4B4362B9"/>
    <w:rsid w:val="4C535FF9"/>
    <w:rsid w:val="4CAB5B72"/>
    <w:rsid w:val="4CBE5EFB"/>
    <w:rsid w:val="4DEA3E03"/>
    <w:rsid w:val="4FB50323"/>
    <w:rsid w:val="502145D3"/>
    <w:rsid w:val="50BB7EDF"/>
    <w:rsid w:val="511431BE"/>
    <w:rsid w:val="52847FBA"/>
    <w:rsid w:val="52F715A0"/>
    <w:rsid w:val="53E5091E"/>
    <w:rsid w:val="54495628"/>
    <w:rsid w:val="561B5ADD"/>
    <w:rsid w:val="568261D7"/>
    <w:rsid w:val="56F0705B"/>
    <w:rsid w:val="599C52A8"/>
    <w:rsid w:val="5A1A0AEB"/>
    <w:rsid w:val="5B225866"/>
    <w:rsid w:val="5B2F1F99"/>
    <w:rsid w:val="5B8F75B4"/>
    <w:rsid w:val="5C765CC4"/>
    <w:rsid w:val="5CB318A3"/>
    <w:rsid w:val="5CBFF15A"/>
    <w:rsid w:val="5D0B5652"/>
    <w:rsid w:val="5EC63535"/>
    <w:rsid w:val="5FC174B7"/>
    <w:rsid w:val="60BA6F4E"/>
    <w:rsid w:val="61CC5AD5"/>
    <w:rsid w:val="61E138C1"/>
    <w:rsid w:val="631F326A"/>
    <w:rsid w:val="634E75CD"/>
    <w:rsid w:val="65BD7D04"/>
    <w:rsid w:val="66393109"/>
    <w:rsid w:val="694F6DF5"/>
    <w:rsid w:val="6DEBBD2C"/>
    <w:rsid w:val="6E7633B0"/>
    <w:rsid w:val="703F5ED0"/>
    <w:rsid w:val="745368A0"/>
    <w:rsid w:val="74696A00"/>
    <w:rsid w:val="75CC131D"/>
    <w:rsid w:val="75DC425F"/>
    <w:rsid w:val="762C5DB5"/>
    <w:rsid w:val="76DF633B"/>
    <w:rsid w:val="77953458"/>
    <w:rsid w:val="78704450"/>
    <w:rsid w:val="78FA6785"/>
    <w:rsid w:val="7AF508A2"/>
    <w:rsid w:val="7B191EC6"/>
    <w:rsid w:val="7B264EC3"/>
    <w:rsid w:val="7B5365BC"/>
    <w:rsid w:val="7CC14335"/>
    <w:rsid w:val="7DDB11B2"/>
    <w:rsid w:val="7EDD428D"/>
    <w:rsid w:val="7EFC8748"/>
    <w:rsid w:val="7FBB618A"/>
    <w:rsid w:val="7FD33266"/>
    <w:rsid w:val="7FF56FBE"/>
    <w:rsid w:val="7FFE8172"/>
    <w:rsid w:val="7FFF311D"/>
    <w:rsid w:val="89FFCBDE"/>
    <w:rsid w:val="9F6F091B"/>
    <w:rsid w:val="AFEE982E"/>
    <w:rsid w:val="B5DC1994"/>
    <w:rsid w:val="C9FD5BCB"/>
    <w:rsid w:val="CEDDD326"/>
    <w:rsid w:val="CFB9F942"/>
    <w:rsid w:val="D0FF21D6"/>
    <w:rsid w:val="D6FDF6DE"/>
    <w:rsid w:val="D74F529C"/>
    <w:rsid w:val="DFBF0E32"/>
    <w:rsid w:val="E2D40BC2"/>
    <w:rsid w:val="EDFE788B"/>
    <w:rsid w:val="EFFB051B"/>
    <w:rsid w:val="F79E0176"/>
    <w:rsid w:val="F7DEAF10"/>
    <w:rsid w:val="F8DB25B7"/>
    <w:rsid w:val="F9FD3E7C"/>
    <w:rsid w:val="FBB7EA15"/>
    <w:rsid w:val="FDDA7738"/>
    <w:rsid w:val="FDEF4FB5"/>
    <w:rsid w:val="FDFF8F41"/>
    <w:rsid w:val="FE7C8228"/>
    <w:rsid w:val="FEBE5BFE"/>
    <w:rsid w:val="FECF666B"/>
    <w:rsid w:val="FEEB25F8"/>
    <w:rsid w:val="FF08282C"/>
    <w:rsid w:val="FFFF7C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7"/>
    <w:autoRedefine/>
    <w:unhideWhenUsed/>
    <w:qFormat/>
    <w:uiPriority w:val="99"/>
    <w:pPr>
      <w:tabs>
        <w:tab w:val="center" w:pos="4153"/>
        <w:tab w:val="right" w:pos="8306"/>
      </w:tabs>
      <w:snapToGrid w:val="0"/>
      <w:jc w:val="left"/>
    </w:pPr>
    <w:rPr>
      <w:sz w:val="18"/>
      <w:szCs w:val="18"/>
    </w:rPr>
  </w:style>
  <w:style w:type="paragraph" w:styleId="5">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Hyperlink"/>
    <w:basedOn w:val="9"/>
    <w:autoRedefine/>
    <w:semiHidden/>
    <w:unhideWhenUsed/>
    <w:qFormat/>
    <w:uiPriority w:val="99"/>
    <w:rPr>
      <w:color w:val="0000FF"/>
      <w:u w:val="single"/>
    </w:rPr>
  </w:style>
  <w:style w:type="character" w:styleId="11">
    <w:name w:val="annotation reference"/>
    <w:basedOn w:val="9"/>
    <w:autoRedefine/>
    <w:semiHidden/>
    <w:unhideWhenUsed/>
    <w:qFormat/>
    <w:uiPriority w:val="99"/>
    <w:rPr>
      <w:sz w:val="21"/>
      <w:szCs w:val="21"/>
    </w:rPr>
  </w:style>
  <w:style w:type="paragraph" w:customStyle="1" w:styleId="12">
    <w:name w:val="005 文"/>
    <w:autoRedefine/>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13">
    <w:name w:val="List Paragraph"/>
    <w:basedOn w:val="1"/>
    <w:autoRedefine/>
    <w:qFormat/>
    <w:uiPriority w:val="34"/>
    <w:pPr>
      <w:ind w:firstLine="420" w:firstLineChars="200"/>
    </w:pPr>
  </w:style>
  <w:style w:type="paragraph" w:customStyle="1" w:styleId="14">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框文本 字符"/>
    <w:basedOn w:val="9"/>
    <w:link w:val="3"/>
    <w:autoRedefine/>
    <w:semiHidden/>
    <w:qFormat/>
    <w:uiPriority w:val="99"/>
    <w:rPr>
      <w:rFonts w:asciiTheme="minorHAnsi" w:hAnsiTheme="minorHAnsi" w:eastAsiaTheme="minorEastAsia" w:cstheme="minorBidi"/>
      <w:kern w:val="2"/>
      <w:sz w:val="18"/>
      <w:szCs w:val="18"/>
    </w:rPr>
  </w:style>
  <w:style w:type="character" w:customStyle="1" w:styleId="16">
    <w:name w:val="页眉 字符"/>
    <w:basedOn w:val="9"/>
    <w:link w:val="5"/>
    <w:autoRedefine/>
    <w:qFormat/>
    <w:uiPriority w:val="99"/>
    <w:rPr>
      <w:rFonts w:asciiTheme="minorHAnsi" w:hAnsiTheme="minorHAnsi" w:eastAsiaTheme="minorEastAsia" w:cstheme="minorBidi"/>
      <w:kern w:val="2"/>
      <w:sz w:val="18"/>
      <w:szCs w:val="18"/>
    </w:rPr>
  </w:style>
  <w:style w:type="character" w:customStyle="1" w:styleId="17">
    <w:name w:val="页脚 字符"/>
    <w:basedOn w:val="9"/>
    <w:link w:val="4"/>
    <w:autoRedefine/>
    <w:qFormat/>
    <w:uiPriority w:val="99"/>
    <w:rPr>
      <w:rFonts w:asciiTheme="minorHAnsi" w:hAnsiTheme="minorHAnsi" w:eastAsiaTheme="minorEastAsia" w:cstheme="minorBidi"/>
      <w:kern w:val="2"/>
      <w:sz w:val="18"/>
      <w:szCs w:val="18"/>
    </w:rPr>
  </w:style>
  <w:style w:type="paragraph" w:customStyle="1" w:styleId="18">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4"/>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5"/>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AUX</Company>
  <Pages>3</Pages>
  <Words>314</Words>
  <Characters>1793</Characters>
  <Lines>14</Lines>
  <Paragraphs>4</Paragraphs>
  <TotalTime>30</TotalTime>
  <ScaleCrop>false</ScaleCrop>
  <LinksUpToDate>false</LinksUpToDate>
  <CharactersWithSpaces>2103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2024-02-03T16:09:00Z</dcterms:created>
  <dc:creator>霍晓炜</dc:creator>
  <cp:lastModifiedBy>肖梦</cp:lastModifiedBy>
  <cp:lastPrinted>2024-09-02T01:23:00Z</cp:lastPrinted>
  <dcterms:modified xsi:type="dcterms:W3CDTF">2024-09-02T08:25:57Z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451D4AD56E8443309630F9D207D62373_13</vt:lpwstr>
  </property>
</Properties>
</file>