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outlineLvl w:val="1"/>
        <w:rPr>
          <w:rFonts w:hint="default" w:ascii="Times New Roman" w:hAnsi="Times New Roman" w:eastAsia="宋体" w:cs="Times New Roman"/>
          <w:b/>
          <w:bCs/>
          <w:iCs/>
          <w:sz w:val="24"/>
          <w:szCs w:val="24"/>
          <w:lang w:val="en-US" w:eastAsia="zh-CN"/>
        </w:rPr>
      </w:pPr>
      <w:r>
        <w:rPr>
          <w:rFonts w:hint="default" w:ascii="Times New Roman" w:hAnsi="Times New Roman" w:eastAsia="宋体" w:cs="Times New Roman"/>
          <w:b/>
          <w:bCs/>
          <w:iCs/>
          <w:sz w:val="24"/>
          <w:szCs w:val="24"/>
        </w:rPr>
        <w:t>证券代码：</w:t>
      </w:r>
      <w:r>
        <w:rPr>
          <w:rFonts w:hint="eastAsia" w:cs="Times New Roman"/>
          <w:b/>
          <w:bCs/>
          <w:iCs/>
          <w:sz w:val="24"/>
          <w:szCs w:val="24"/>
          <w:lang w:val="en-US" w:eastAsia="zh-CN"/>
        </w:rPr>
        <w:t>600721</w:t>
      </w:r>
      <w:r>
        <w:rPr>
          <w:rFonts w:hint="default" w:ascii="Times New Roman" w:hAnsi="Times New Roman" w:eastAsia="宋体" w:cs="Times New Roman"/>
          <w:b/>
          <w:bCs/>
          <w:iCs/>
          <w:sz w:val="24"/>
          <w:szCs w:val="24"/>
        </w:rPr>
        <w:t xml:space="preserve">                    </w:t>
      </w:r>
      <w:r>
        <w:rPr>
          <w:rFonts w:hint="eastAsia" w:cs="Times New Roman"/>
          <w:b/>
          <w:bCs/>
          <w:iCs/>
          <w:sz w:val="24"/>
          <w:szCs w:val="24"/>
          <w:lang w:val="en-US" w:eastAsia="zh-CN"/>
        </w:rPr>
        <w:t xml:space="preserve">   </w:t>
      </w:r>
      <w:r>
        <w:rPr>
          <w:rFonts w:hint="default" w:ascii="Times New Roman" w:hAnsi="Times New Roman" w:eastAsia="宋体" w:cs="Times New Roman"/>
          <w:b/>
          <w:bCs/>
          <w:iCs/>
          <w:sz w:val="24"/>
          <w:szCs w:val="24"/>
        </w:rPr>
        <w:t xml:space="preserve">           证券简称：</w:t>
      </w:r>
      <w:r>
        <w:rPr>
          <w:rFonts w:hint="eastAsia" w:cs="Times New Roman"/>
          <w:b/>
          <w:bCs/>
          <w:iCs/>
          <w:sz w:val="24"/>
          <w:szCs w:val="24"/>
          <w:lang w:val="en-US" w:eastAsia="zh-CN"/>
        </w:rPr>
        <w:t>百花医药</w:t>
      </w:r>
    </w:p>
    <w:p>
      <w:pPr>
        <w:keepNext/>
        <w:keepLines/>
        <w:spacing w:before="20" w:after="20"/>
        <w:jc w:val="center"/>
        <w:outlineLvl w:val="1"/>
        <w:rPr>
          <w:rFonts w:hint="eastAsia" w:cs="Times New Roman"/>
          <w:b/>
          <w:sz w:val="36"/>
          <w:szCs w:val="36"/>
          <w:lang w:val="en-US" w:eastAsia="zh-CN"/>
        </w:rPr>
      </w:pPr>
      <w:r>
        <w:rPr>
          <w:rFonts w:hint="eastAsia" w:cs="Times New Roman"/>
          <w:b/>
          <w:sz w:val="36"/>
          <w:szCs w:val="36"/>
          <w:lang w:val="en-US" w:eastAsia="zh-CN"/>
        </w:rPr>
        <w:t>新疆百花村医药集团股份有限公司</w:t>
      </w:r>
    </w:p>
    <w:p>
      <w:pPr>
        <w:keepNext/>
        <w:keepLines/>
        <w:spacing w:before="20" w:after="20"/>
        <w:jc w:val="center"/>
        <w:outlineLvl w:val="1"/>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pPr>
        <w:spacing w:line="360" w:lineRule="auto"/>
        <w:jc w:val="center"/>
        <w:rPr>
          <w:rFonts w:hint="default" w:ascii="Times New Roman" w:hAnsi="Times New Roman" w:eastAsia="宋体" w:cs="Times New Roman"/>
          <w:b/>
          <w:iCs/>
          <w:sz w:val="24"/>
          <w:szCs w:val="24"/>
        </w:rPr>
      </w:pPr>
      <w:r>
        <w:rPr>
          <w:rFonts w:hint="default" w:ascii="Times New Roman" w:hAnsi="Times New Roman" w:eastAsia="宋体" w:cs="Times New Roman"/>
          <w:b/>
          <w:iCs/>
          <w:sz w:val="24"/>
          <w:szCs w:val="24"/>
        </w:rPr>
        <w:t>（202</w:t>
      </w:r>
      <w:r>
        <w:rPr>
          <w:rFonts w:hint="default" w:ascii="Times New Roman" w:hAnsi="Times New Roman" w:eastAsia="宋体" w:cs="Times New Roman"/>
          <w:b/>
          <w:iCs/>
          <w:sz w:val="24"/>
          <w:szCs w:val="24"/>
          <w:lang w:val="en-US" w:eastAsia="zh-CN"/>
        </w:rPr>
        <w:t>4</w:t>
      </w:r>
      <w:r>
        <w:rPr>
          <w:rFonts w:hint="default" w:ascii="Times New Roman" w:hAnsi="Times New Roman" w:eastAsia="宋体" w:cs="Times New Roman"/>
          <w:b/>
          <w:iCs/>
          <w:sz w:val="24"/>
          <w:szCs w:val="24"/>
        </w:rPr>
        <w:t>年</w:t>
      </w:r>
      <w:r>
        <w:rPr>
          <w:rFonts w:hint="default" w:cs="Times New Roman"/>
          <w:b/>
          <w:iCs/>
          <w:sz w:val="24"/>
          <w:szCs w:val="24"/>
          <w:lang w:val="en-US" w:eastAsia="zh-CN"/>
        </w:rPr>
        <w:t>9</w:t>
      </w:r>
      <w:r>
        <w:rPr>
          <w:rFonts w:hint="default" w:ascii="Times New Roman" w:hAnsi="Times New Roman" w:eastAsia="宋体" w:cs="Times New Roman"/>
          <w:b/>
          <w:iCs/>
          <w:sz w:val="24"/>
          <w:szCs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投资者关系活动类别</w:t>
            </w:r>
          </w:p>
        </w:tc>
        <w:tc>
          <w:tcPr>
            <w:tcW w:w="6936" w:type="dxa"/>
            <w:noWrap w:val="0"/>
            <w:vAlign w:val="top"/>
          </w:tcPr>
          <w:p>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 xml:space="preserve">特定对象调研        </w:t>
            </w: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分析师会议</w:t>
            </w:r>
          </w:p>
          <w:p>
            <w:pPr>
              <w:spacing w:line="360" w:lineRule="auto"/>
              <w:rPr>
                <w:rFonts w:hint="default" w:ascii="Times New Roman" w:hAnsi="Times New Roman" w:eastAsia="宋体" w:cs="Times New Roman"/>
                <w:bCs/>
                <w:iCs/>
                <w:sz w:val="24"/>
                <w:szCs w:val="24"/>
              </w:rPr>
            </w:pPr>
            <w:r>
              <w:rPr>
                <w:rFonts w:hint="eastAsia" w:cs="Times New Roman"/>
                <w:bCs/>
                <w:iCs/>
                <w:sz w:val="24"/>
                <w:szCs w:val="24"/>
                <w:lang w:eastAsia="zh-CN"/>
              </w:rPr>
              <w:t>□</w:t>
            </w:r>
            <w:r>
              <w:rPr>
                <w:rFonts w:hint="default" w:ascii="Times New Roman" w:hAnsi="Times New Roman" w:eastAsia="宋体" w:cs="Times New Roman"/>
                <w:sz w:val="24"/>
                <w:szCs w:val="24"/>
              </w:rPr>
              <w:t xml:space="preserve">媒体采访            </w:t>
            </w:r>
            <w:r>
              <w:rPr>
                <w:rFonts w:hint="default" w:ascii="Times New Roman" w:hAnsi="Times New Roman" w:eastAsia="宋体" w:cs="Times New Roman"/>
                <w:bCs/>
                <w:iCs/>
                <w:sz w:val="24"/>
                <w:szCs w:val="24"/>
              </w:rPr>
              <w:sym w:font="Wingdings 2" w:char="0052"/>
            </w:r>
            <w:r>
              <w:rPr>
                <w:rFonts w:hint="default" w:ascii="Times New Roman" w:hAnsi="Times New Roman" w:eastAsia="宋体" w:cs="Times New Roman"/>
                <w:sz w:val="24"/>
                <w:szCs w:val="24"/>
              </w:rPr>
              <w:t>业绩说明会</w:t>
            </w:r>
          </w:p>
          <w:p>
            <w:pPr>
              <w:spacing w:line="360" w:lineRule="auto"/>
              <w:rPr>
                <w:rFonts w:hint="default" w:ascii="Times New Roman" w:hAnsi="Times New Roman" w:eastAsia="宋体" w:cs="Times New Roman"/>
                <w:bCs/>
                <w:iCs/>
                <w:sz w:val="24"/>
                <w:szCs w:val="24"/>
              </w:rPr>
            </w:pPr>
            <w:r>
              <w:rPr>
                <w:rFonts w:hint="eastAsia" w:cs="Times New Roman"/>
                <w:bCs/>
                <w:iCs/>
                <w:sz w:val="24"/>
                <w:szCs w:val="24"/>
                <w:lang w:eastAsia="zh-CN"/>
              </w:rPr>
              <w:t>□</w:t>
            </w:r>
            <w:r>
              <w:rPr>
                <w:rFonts w:hint="default" w:ascii="Times New Roman" w:hAnsi="Times New Roman" w:eastAsia="宋体" w:cs="Times New Roman"/>
                <w:sz w:val="24"/>
                <w:szCs w:val="24"/>
              </w:rPr>
              <w:t xml:space="preserve">新闻发布会          </w:t>
            </w:r>
            <w:r>
              <w:rPr>
                <w:rFonts w:hint="eastAsia" w:cs="Times New Roman"/>
                <w:bCs/>
                <w:iCs/>
                <w:sz w:val="24"/>
                <w:szCs w:val="24"/>
                <w:lang w:eastAsia="zh-CN"/>
              </w:rPr>
              <w:t>□</w:t>
            </w:r>
            <w:r>
              <w:rPr>
                <w:rFonts w:hint="default" w:ascii="Times New Roman" w:hAnsi="Times New Roman" w:eastAsia="宋体" w:cs="Times New Roman"/>
                <w:sz w:val="24"/>
                <w:szCs w:val="24"/>
              </w:rPr>
              <w:t>路演活动</w:t>
            </w:r>
          </w:p>
          <w:p>
            <w:pPr>
              <w:tabs>
                <w:tab w:val="left" w:pos="3045"/>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F0A3"/>
            </w:r>
            <w:r>
              <w:rPr>
                <w:rFonts w:hint="default" w:ascii="Times New Roman" w:hAnsi="Times New Roman" w:eastAsia="宋体" w:cs="Times New Roman"/>
                <w:sz w:val="24"/>
                <w:szCs w:val="24"/>
              </w:rPr>
              <w:t>现场参观</w:t>
            </w:r>
            <w:r>
              <w:rPr>
                <w:rFonts w:hint="default" w:ascii="Times New Roman" w:hAnsi="Times New Roman" w:eastAsia="宋体" w:cs="Times New Roman"/>
                <w:bCs/>
                <w:iCs/>
                <w:sz w:val="24"/>
                <w:szCs w:val="24"/>
              </w:rPr>
              <w:tab/>
            </w:r>
          </w:p>
          <w:p>
            <w:pPr>
              <w:tabs>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F0A3"/>
            </w:r>
            <w:r>
              <w:rPr>
                <w:rFonts w:hint="default" w:ascii="Times New Roman" w:hAnsi="Times New Roman" w:eastAsia="宋体" w:cs="Times New Roman"/>
                <w:sz w:val="24"/>
                <w:szCs w:val="24"/>
              </w:rPr>
              <w:t>其他（电话会议）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时间</w:t>
            </w:r>
          </w:p>
        </w:tc>
        <w:tc>
          <w:tcPr>
            <w:tcW w:w="6936" w:type="dxa"/>
            <w:noWrap w:val="0"/>
            <w:vAlign w:val="top"/>
          </w:tcPr>
          <w:p>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default" w:cs="Times New Roman"/>
                <w:bCs/>
                <w:iCs/>
                <w:sz w:val="24"/>
                <w:szCs w:val="24"/>
                <w:lang w:val="en-US" w:eastAsia="zh-CN"/>
              </w:rPr>
              <w:t>9</w:t>
            </w:r>
            <w:r>
              <w:rPr>
                <w:rFonts w:hint="default" w:ascii="Times New Roman" w:hAnsi="Times New Roman" w:eastAsia="宋体" w:cs="Times New Roman"/>
                <w:bCs/>
                <w:iCs/>
                <w:sz w:val="24"/>
                <w:szCs w:val="24"/>
              </w:rPr>
              <w:t>月</w:t>
            </w:r>
            <w:r>
              <w:rPr>
                <w:rFonts w:hint="default" w:cs="Times New Roman"/>
                <w:bCs/>
                <w:iCs/>
                <w:sz w:val="24"/>
                <w:szCs w:val="24"/>
                <w:lang w:val="en-US" w:eastAsia="zh-CN"/>
              </w:rPr>
              <w:t>3</w:t>
            </w:r>
            <w:r>
              <w:rPr>
                <w:rFonts w:hint="default" w:ascii="Times New Roman" w:hAnsi="Times New Roman" w:eastAsia="宋体" w:cs="Times New Roman"/>
                <w:bCs/>
                <w:iCs/>
                <w:sz w:val="24"/>
                <w:szCs w:val="24"/>
              </w:rPr>
              <w:t>日</w:t>
            </w:r>
            <w:r>
              <w:rPr>
                <w:rFonts w:hint="default" w:ascii="Times New Roman" w:hAnsi="Times New Roman" w:eastAsia="宋体" w:cs="Times New Roman"/>
                <w:bCs/>
                <w:iCs/>
                <w:sz w:val="24"/>
                <w:szCs w:val="24"/>
                <w:lang w:val="en-US" w:eastAsia="zh-CN"/>
              </w:rPr>
              <w:t xml:space="preserve"> 13</w:t>
            </w:r>
            <w:r>
              <w:rPr>
                <w:rFonts w:hint="default" w:cs="Times New Roman"/>
                <w:bCs/>
                <w:iCs/>
                <w:sz w:val="24"/>
                <w:szCs w:val="24"/>
                <w:lang w:val="en-US"/>
              </w:rPr>
              <w:t>:</w:t>
            </w:r>
            <w:r>
              <w:rPr>
                <w:rFonts w:hint="default" w:ascii="Times New Roman" w:hAnsi="Times New Roman" w:eastAsia="宋体" w:cs="Times New Roman"/>
                <w:bCs/>
                <w:iCs/>
                <w:sz w:val="24"/>
                <w:szCs w:val="24"/>
              </w:rPr>
              <w:t>00-</w:t>
            </w:r>
            <w:r>
              <w:rPr>
                <w:rFonts w:hint="default" w:ascii="Times New Roman" w:hAnsi="Times New Roman" w:eastAsia="宋体" w:cs="Times New Roman"/>
                <w:bCs/>
                <w:iCs/>
                <w:sz w:val="24"/>
                <w:szCs w:val="24"/>
                <w:lang w:val="en-US" w:eastAsia="zh-CN"/>
              </w:rPr>
              <w:t>14</w:t>
            </w:r>
            <w:r>
              <w:rPr>
                <w:rFonts w:hint="default" w:cs="Times New Roman"/>
                <w:bCs/>
                <w:iCs/>
                <w:sz w:val="24"/>
                <w:szCs w:val="24"/>
                <w:lang w:val="en-US"/>
              </w:rPr>
              <w:t>:</w:t>
            </w:r>
            <w:r>
              <w:rPr>
                <w:rFonts w:hint="default" w:cs="Times New Roman"/>
                <w:bCs/>
                <w:iCs/>
                <w:sz w:val="24"/>
                <w:szCs w:val="24"/>
                <w:lang w:val="en-US" w:eastAsia="zh-CN"/>
              </w:rPr>
              <w:t>0</w:t>
            </w:r>
            <w:r>
              <w:rPr>
                <w:rFonts w:hint="default" w:ascii="Times New Roman" w:hAnsi="Times New Roman" w:eastAsia="宋体" w:cs="Times New Roman"/>
                <w:bCs/>
                <w:i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地点</w:t>
            </w:r>
          </w:p>
        </w:tc>
        <w:tc>
          <w:tcPr>
            <w:tcW w:w="6936" w:type="dxa"/>
            <w:noWrap w:val="0"/>
            <w:vAlign w:val="top"/>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上海证券交易所、上证路演中心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上市公司接待人员姓名</w:t>
            </w:r>
          </w:p>
        </w:tc>
        <w:tc>
          <w:tcPr>
            <w:tcW w:w="6936" w:type="dxa"/>
            <w:noWrap w:val="0"/>
            <w:vAlign w:val="center"/>
          </w:tcPr>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谷  莉   </w:t>
            </w:r>
            <w:r>
              <w:rPr>
                <w:rFonts w:hint="default" w:ascii="Times New Roman" w:hAnsi="Times New Roman" w:eastAsia="宋体" w:cs="Times New Roman"/>
                <w:sz w:val="24"/>
              </w:rPr>
              <w:t>独立董事</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郑彩红</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董事长</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黄  辉   </w:t>
            </w:r>
            <w:r>
              <w:rPr>
                <w:rFonts w:hint="default" w:ascii="Times New Roman" w:hAnsi="Times New Roman" w:eastAsia="宋体" w:cs="Times New Roman"/>
                <w:sz w:val="24"/>
              </w:rPr>
              <w:t>轮值总经理</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吕政田</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常务副总经理</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夏  燕   </w:t>
            </w:r>
            <w:r>
              <w:rPr>
                <w:rFonts w:hint="default" w:ascii="Times New Roman" w:hAnsi="Times New Roman" w:eastAsia="宋体" w:cs="Times New Roman"/>
                <w:sz w:val="24"/>
              </w:rPr>
              <w:t>副总经理</w:t>
            </w: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蔡子云</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财务总监</w:t>
            </w:r>
          </w:p>
          <w:p>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sz w:val="24"/>
                <w:lang w:val="en-US" w:eastAsia="zh-CN"/>
              </w:rPr>
              <w:t xml:space="preserve">赵琴琴   </w:t>
            </w:r>
            <w:r>
              <w:rPr>
                <w:rFonts w:hint="default" w:ascii="Times New Roman" w:hAnsi="Times New Roman" w:eastAsia="宋体" w:cs="Times New Roman"/>
                <w:sz w:val="24"/>
              </w:rPr>
              <w:t>董事会秘书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69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公司在上海证券交易所、上证所信息网络有限公司的支持下，在上证路演中心</w:t>
            </w:r>
            <w:r>
              <w:rPr>
                <w:rFonts w:hint="eastAsia" w:cs="Times New Roman"/>
                <w:sz w:val="24"/>
                <w:szCs w:val="24"/>
                <w:lang w:eastAsia="zh-CN"/>
              </w:rPr>
              <w:t>（</w:t>
            </w:r>
            <w:r>
              <w:rPr>
                <w:rFonts w:hint="default" w:ascii="Times New Roman" w:hAnsi="Times New Roman" w:eastAsia="宋体" w:cs="Times New Roman"/>
                <w:sz w:val="24"/>
                <w:szCs w:val="24"/>
              </w:rPr>
              <w:t>http://roadshow.sseinfo.com</w:t>
            </w:r>
            <w:r>
              <w:rPr>
                <w:rFonts w:hint="eastAsia" w:cs="Times New Roman"/>
                <w:sz w:val="24"/>
                <w:szCs w:val="24"/>
                <w:lang w:eastAsia="zh-CN"/>
              </w:rPr>
              <w:t>）</w:t>
            </w:r>
            <w:r>
              <w:rPr>
                <w:rFonts w:hint="default" w:ascii="Times New Roman" w:hAnsi="Times New Roman" w:eastAsia="宋体" w:cs="Times New Roman"/>
                <w:sz w:val="24"/>
                <w:szCs w:val="24"/>
              </w:rPr>
              <w:t>召开了</w:t>
            </w:r>
            <w:r>
              <w:rPr>
                <w:rFonts w:hint="eastAsia" w:cs="Times New Roman"/>
                <w:sz w:val="24"/>
                <w:szCs w:val="24"/>
                <w:lang w:val="en-US" w:eastAsia="zh-CN"/>
              </w:rPr>
              <w:t>《新疆百花村医药集团股份有限公司2024年半年度业绩说明会》</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问答环节情况如下：</w:t>
            </w:r>
          </w:p>
          <w:p>
            <w:pPr>
              <w:spacing w:line="360" w:lineRule="auto"/>
              <w:ind w:firstLine="482" w:firstLineChars="200"/>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1、公司2024年上半年利润、现流大幅增长，请问主要原因及未来趋势，谢谢。</w:t>
            </w:r>
          </w:p>
          <w:p>
            <w:pPr>
              <w:spacing w:line="360" w:lineRule="auto"/>
              <w:ind w:firstLine="480" w:firstLineChars="200"/>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回复：感谢您的关注。</w:t>
            </w:r>
            <w:r>
              <w:rPr>
                <w:rFonts w:hint="eastAsia" w:cs="Times New Roman"/>
                <w:b w:val="0"/>
                <w:bCs w:val="0"/>
                <w:iCs/>
                <w:sz w:val="24"/>
                <w:szCs w:val="24"/>
                <w:highlight w:val="none"/>
                <w:lang w:val="en-US" w:eastAsia="zh-CN"/>
              </w:rPr>
              <w:t>截至2024</w:t>
            </w:r>
            <w:r>
              <w:rPr>
                <w:rFonts w:hint="default" w:ascii="Times New Roman" w:hAnsi="Times New Roman" w:eastAsia="宋体" w:cs="Times New Roman"/>
                <w:b w:val="0"/>
                <w:bCs w:val="0"/>
                <w:iCs/>
                <w:sz w:val="24"/>
                <w:szCs w:val="24"/>
                <w:highlight w:val="none"/>
                <w:lang w:val="en-US" w:eastAsia="zh-CN"/>
              </w:rPr>
              <w:t>年6月末，归属于上市公司股东的净利润同比增长74.32%，扣非净利润同比增长72.18%，经营性净现流同比增长774.92%。主要是研发部门加强项目进度和研发效率管控，提升项目交付能力及回款能力，履约项目数量、推进速度以及资金回拢较上年增长；管理部门通过供应链采购管理、质量过程管理的效率提升，减损耗、降能耗等举措，加强各环节成本费用控制，使得公司毛利率较上年提升，经营效益水平得以持续稳健增长。公司将继续强化各项提质增效措施的执行，进一步巩固运营管理成果和竞争优势，保持公司稳步发展态势。谢谢！</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2、</w:t>
            </w:r>
            <w:r>
              <w:rPr>
                <w:rFonts w:hint="default" w:ascii="Times New Roman" w:hAnsi="Times New Roman" w:eastAsia="宋体" w:cs="Times New Roman"/>
                <w:b/>
                <w:bCs/>
                <w:iCs/>
                <w:sz w:val="24"/>
                <w:szCs w:val="24"/>
                <w:highlight w:val="none"/>
                <w:lang w:val="en-US" w:eastAsia="zh-CN"/>
              </w:rPr>
              <w:t>公司2024年上半年研发项目技术成果如何？</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2024年上半年，公司严格执行质量管理体系管控，凭借成熟的研发技术平台与项目申报能力，申报项目品规数67个，同比增长111%，获批品规数54个，同比增长26%，公司累计已有6项仿制药首家取得药品注册批件或首家通过一致性评价。</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3、</w:t>
            </w:r>
            <w:r>
              <w:rPr>
                <w:rFonts w:hint="default" w:ascii="Times New Roman" w:hAnsi="Times New Roman" w:eastAsia="宋体" w:cs="Times New Roman"/>
                <w:b/>
                <w:bCs/>
                <w:iCs/>
                <w:sz w:val="24"/>
                <w:szCs w:val="24"/>
                <w:highlight w:val="none"/>
                <w:lang w:val="en-US" w:eastAsia="zh-CN"/>
              </w:rPr>
              <w:t>公司突出的核心竞争优势是什么？</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作为“药学研究+临床服务+生物分析检测”的综合服务性医药研发服务公司，能为客户提供药物研发注册“一站式”全流程服务，药学研究方面公司有先进的科研设备与专业的人才团队，有丰富的药学研发经验积累及品牌影响力、完善的质量管理标准和运行体系；临床业务方面，公司已搭建完善的临床试验中心网络，打造了专业的临床CRO服务体系，提供全方位新药临床开发研究服务。公司可以充分利用业务的协同效应和全流程服务的优势，提高药物研发的成功率，为客户节约时间成本、沟通成本、试验成本和成果转化成本，从而提升客户产品的市场竞争水平。</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4、</w:t>
            </w:r>
            <w:r>
              <w:rPr>
                <w:rFonts w:hint="default" w:ascii="Times New Roman" w:hAnsi="Times New Roman" w:eastAsia="宋体" w:cs="Times New Roman"/>
                <w:b/>
                <w:bCs/>
                <w:iCs/>
                <w:sz w:val="24"/>
                <w:szCs w:val="24"/>
                <w:highlight w:val="none"/>
                <w:lang w:val="en-US" w:eastAsia="zh-CN"/>
              </w:rPr>
              <w:t>公司人力资源规划如何？</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感谢您的关注。公司目前共有员工759人，其中本科及以上达86.03%，硕/博士134人，研发专业服务及管理人员占比95.52%。公司将根据战略发展需求，不断加强专业人才培养及梯队建设，进一步强化激励机制。</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5、</w:t>
            </w:r>
            <w:r>
              <w:rPr>
                <w:rFonts w:hint="default" w:ascii="Times New Roman" w:hAnsi="Times New Roman" w:eastAsia="宋体" w:cs="Times New Roman"/>
                <w:b/>
                <w:bCs/>
                <w:iCs/>
                <w:sz w:val="24"/>
                <w:szCs w:val="24"/>
                <w:highlight w:val="none"/>
                <w:lang w:val="en-US" w:eastAsia="zh-CN"/>
              </w:rPr>
              <w:t>公司作为一家综合性CRO公司具有哪些专业优势？</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临床前业务方面，凭借华威医药20多年项目经验和积累，形成较完备的药学研发服务体系，拥有手性药物合成、缓控释技术、吸入给药、经皮吸收、复杂注射剂、口溶膜药物等多项药学前沿技术，并着力打造原料药和制剂产品产业化工程技术平台和品牌优势，未来公司将继续加强高端、难仿、复杂制剂品种布局，突出技术特色，强化高精专研发技术人才建设。临床研究方面，公司以丰富的行业经验、临床试验机构网络和专业技术团队，高质量生物样品检测能力，为客户组织实施新药Ⅰ-Ⅳ期临床试验、医学支持、项目管理、临床前研究咨询、数据管理与生物统计等，提供全方位新药临床开发研究服务，今后将继续推进化药3类仿制药与2类改良型创新药的研发储备，不断完善药学及临床研发服务体系，增强市场品牌影响力。</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6、</w:t>
            </w:r>
            <w:r>
              <w:rPr>
                <w:rFonts w:hint="default" w:ascii="Times New Roman" w:hAnsi="Times New Roman" w:eastAsia="宋体" w:cs="Times New Roman"/>
                <w:b/>
                <w:bCs/>
                <w:iCs/>
                <w:sz w:val="24"/>
                <w:szCs w:val="24"/>
                <w:highlight w:val="none"/>
                <w:lang w:val="en-US" w:eastAsia="zh-CN"/>
              </w:rPr>
              <w:t>公司在自主立项方面的研发储备如何？</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持续在高技术壁垒和新药物剂型的开发等方面加大投入，包括2类改良型新药、3类4类仿制药等品种，2024年1-6月，公司研发费用化投入1395万元，较上年同期增长10.73%。同时，公司持续加大MAH业务投入，推进25个产品管线，为客户提供更加高效的技术成果转化服务。</w:t>
            </w:r>
          </w:p>
          <w:p>
            <w:pPr>
              <w:pStyle w:val="2"/>
              <w:numPr>
                <w:ilvl w:val="0"/>
                <w:numId w:val="0"/>
              </w:numPr>
              <w:ind w:left="0" w:leftChars="0" w:right="0" w:rightChars="0" w:firstLine="631" w:firstLineChars="26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kern w:val="0"/>
                <w:sz w:val="24"/>
                <w:szCs w:val="24"/>
                <w:highlight w:val="none"/>
                <w:lang w:val="en-US" w:eastAsia="zh-CN" w:bidi="ar-SA"/>
              </w:rPr>
              <w:t>7、</w:t>
            </w:r>
            <w:r>
              <w:rPr>
                <w:rFonts w:hint="default" w:ascii="Times New Roman" w:hAnsi="Times New Roman" w:eastAsia="宋体" w:cs="Times New Roman"/>
                <w:b/>
                <w:bCs/>
                <w:iCs/>
                <w:sz w:val="24"/>
                <w:szCs w:val="24"/>
                <w:highlight w:val="none"/>
                <w:lang w:val="en-US" w:eastAsia="zh-CN"/>
              </w:rPr>
              <w:t>请问公司今后有何发展规划？</w:t>
            </w:r>
          </w:p>
          <w:p>
            <w:pPr>
              <w:pStyle w:val="2"/>
              <w:numPr>
                <w:ilvl w:val="0"/>
                <w:numId w:val="0"/>
              </w:numPr>
              <w:ind w:left="0" w:leftChars="0" w:right="0" w:rightChars="0" w:firstLine="631" w:firstLineChars="26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将以“医药大健康”产业为核心主业，以“调结构、扩规模、延伸产业链”为主线，以“提升差异化核心竞争力”为目标，强化药学研发、临床研究业务板块的优化升级，持续提升药学研发、临床研究、注册申报和从中间体到特色原料药的研发等自有核心技术能力，并以之为基础，通过多方式战略合作推进产业纵向一体化，更好地满足客户的多元化需求。</w:t>
            </w:r>
          </w:p>
          <w:p>
            <w:pPr>
              <w:pStyle w:val="2"/>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临床前药学研究业务，不断提升研发创新药物的技术优势，布局高端、难仿、复杂制剂品种，突出技术特色，在国内小分子化药领域深化和延伸品牌战略；临床业务以仿制药临床服务为基石，拓宽业务范围，增大业务规模，提升仿制药临床服务的品牌竞争力，加大新型业务的推广力度，在新业务注册及细胞和基因治疗临床研究上做出临床特色；加快推进MAH持证业务发展，强化立项布局，持续寻找有市场前景或技术壁垒的项目，形成自主立项产品储备，提高研发效率；在药物分析及生物样品分析方面，不断提升检测技术能力及服务水准，积极推进对细分市场各类业务的发掘，并提升分析检测的质量研究、包材相容性等基础服务工作；中间体/原料药业务方面，加强人才队伍建设，提升管理能力和技术转化能力。详见公司于上交所网站披露的2023年年度报告。</w:t>
            </w:r>
          </w:p>
          <w:p>
            <w:pPr>
              <w:pStyle w:val="2"/>
              <w:rPr>
                <w:rFonts w:hint="default" w:ascii="Times New Roman" w:hAnsi="Times New Roman" w:eastAsia="宋体" w:cs="Times New Roman"/>
                <w:b/>
                <w:bCs/>
                <w:iCs/>
                <w:sz w:val="24"/>
                <w:szCs w:val="24"/>
                <w:highlight w:val="none"/>
                <w:lang w:val="en-US" w:eastAsia="zh-CN"/>
              </w:rPr>
            </w:pPr>
            <w:r>
              <w:rPr>
                <w:rFonts w:hint="eastAsia" w:ascii="Times New Roman" w:hAnsi="Times New Roman" w:eastAsia="宋体" w:cs="Times New Roman"/>
                <w:b/>
                <w:bCs/>
                <w:iCs/>
                <w:sz w:val="24"/>
                <w:szCs w:val="24"/>
                <w:highlight w:val="none"/>
                <w:lang w:val="en-US" w:eastAsia="zh-CN"/>
              </w:rPr>
              <w:t>8、</w:t>
            </w:r>
            <w:r>
              <w:rPr>
                <w:rFonts w:hint="default" w:ascii="Times New Roman" w:hAnsi="Times New Roman" w:eastAsia="宋体" w:cs="Times New Roman"/>
                <w:b/>
                <w:bCs/>
                <w:iCs/>
                <w:sz w:val="24"/>
                <w:szCs w:val="24"/>
                <w:highlight w:val="none"/>
                <w:lang w:val="en-US" w:eastAsia="zh-CN"/>
              </w:rPr>
              <w:t>您好，就本年度半年报看来，公司目前的研发效率如何？</w:t>
            </w:r>
          </w:p>
          <w:p>
            <w:pPr>
              <w:pStyle w:val="2"/>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pPr>
              <w:pStyle w:val="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的研发效率总体呈稳步提升状态，药学研发及临床服务拥有专业化技术人才队伍及先进的科研设备基础，研发技术服务能力和研发效率不断提升，2024年上半年公司人均产值25.86万元，同比增长17.09%，人均创利2.79万元，同比增长71.72%，为客户提供合规高效的技术和服务。谢谢！</w:t>
            </w:r>
          </w:p>
          <w:p>
            <w:pPr>
              <w:pStyle w:val="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预征集问题</w:t>
            </w:r>
            <w:r>
              <w:rPr>
                <w:rFonts w:hint="eastAsia" w:ascii="Times New Roman" w:hAnsi="Times New Roman" w:eastAsia="宋体" w:cs="Times New Roman"/>
                <w:bCs/>
                <w:iCs/>
                <w:sz w:val="24"/>
                <w:szCs w:val="24"/>
                <w:highlight w:val="none"/>
                <w:lang w:val="en-US" w:eastAsia="zh-CN"/>
              </w:rPr>
              <w:t>回复如下</w:t>
            </w:r>
            <w:r>
              <w:rPr>
                <w:rFonts w:hint="default" w:ascii="Times New Roman" w:hAnsi="Times New Roman" w:eastAsia="宋体" w:cs="Times New Roman"/>
                <w:bCs/>
                <w:iCs/>
                <w:sz w:val="24"/>
                <w:szCs w:val="24"/>
                <w:highlight w:val="none"/>
                <w:lang w:val="en-US" w:eastAsia="zh-CN"/>
              </w:rPr>
              <w:t>：</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1、从贵公司披露信息，在手订单11.2亿元，下半年需要交付订单金额大概有多少？</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回复：</w:t>
            </w:r>
          </w:p>
          <w:p>
            <w:pPr>
              <w:pStyle w:val="2"/>
              <w:numPr>
                <w:ilvl w:val="0"/>
                <w:numId w:val="0"/>
              </w:numPr>
              <w:ind w:left="0" w:leftChars="0" w:right="0" w:rightChars="0" w:firstLine="628"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公司近两年加强商务团队建设和市场拓展，2024年上半年新签订单2.1亿元，在手订单11.15亿元，公司将不断提升市场运营能力，巩固和拓展药学及临床技术服务平台，努力提高研发服务效率和质控水平。具体信息请您持续关注公司在上海证券交易所网站和公司指定信息披露媒体刊登的定期报告。</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2、新选入董事焦培想女士原是山东创新药物研发有限公司商务总监、副总经理，今年1月已任华威公司总经理，是公司加强销售团队建设，想短期内将公司业绩提升到一个新的台阶的考虑吗？</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回复：</w:t>
            </w:r>
          </w:p>
          <w:p>
            <w:pPr>
              <w:pStyle w:val="2"/>
              <w:numPr>
                <w:ilvl w:val="0"/>
                <w:numId w:val="0"/>
              </w:numPr>
              <w:ind w:left="0" w:leftChars="0" w:right="0" w:rightChars="0" w:firstLine="628"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感谢您的关注。目前公司董事会成员涵盖战略、市场、投资、管理、内控，以及医药、法律、审计等各专业，公司新一届董事会及经理层，将深入分析行业市场发展趋势，持续优化企业发展战略，强化商务布局、规范运营管理，不断提升公司可持续、高质量发展水平，以提升企业价值、回报公司股东。</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3、新选入独立董事李文宝先生在上次百花村重组后担任过公司副总经理，根据李先生在美国的工作背景，这次重新加入是否考虑公司将向美国及海外拓展新业务？</w:t>
            </w:r>
          </w:p>
          <w:p>
            <w:pPr>
              <w:pStyle w:val="2"/>
              <w:numPr>
                <w:ilvl w:val="0"/>
                <w:numId w:val="0"/>
              </w:numPr>
              <w:ind w:left="0" w:leftChars="0" w:right="0" w:rightChars="0" w:firstLine="631" w:firstLineChars="262"/>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回复：</w:t>
            </w:r>
          </w:p>
          <w:p>
            <w:pPr>
              <w:pStyle w:val="2"/>
              <w:numPr>
                <w:ilvl w:val="0"/>
                <w:numId w:val="0"/>
              </w:numPr>
              <w:ind w:left="0" w:leftChars="0" w:right="0" w:rightChars="0" w:firstLine="628" w:firstLineChars="262"/>
              <w:rPr>
                <w:rFonts w:hint="default" w:cs="Times New Roman"/>
                <w:bCs/>
                <w:iCs/>
                <w:sz w:val="24"/>
                <w:szCs w:val="24"/>
                <w:highlight w:val="yellow"/>
                <w:lang w:val="en-US" w:eastAsia="zh-CN"/>
              </w:rPr>
            </w:pPr>
            <w:bookmarkStart w:id="0" w:name="_GoBack"/>
            <w:r>
              <w:rPr>
                <w:rFonts w:hint="default" w:ascii="Times New Roman" w:hAnsi="Times New Roman" w:eastAsia="宋体" w:cs="Times New Roman"/>
                <w:b w:val="0"/>
                <w:bCs w:val="0"/>
                <w:iCs/>
                <w:sz w:val="24"/>
                <w:szCs w:val="24"/>
                <w:highlight w:val="none"/>
                <w:lang w:val="en-US" w:eastAsia="zh-CN"/>
              </w:rPr>
              <w:t>感谢您的关注。围绕“医药大健康”核心产业，公司将持续打造开放式、全方位、一站式的医药产业综合技术服务平台，并积极引入市场各类优秀人才、不断培育公司自有人才梯队，为公司战略发展形成优质人才队伍。具体信息请您持续关注公司在上海证券交易所网站和公司指定信息披露媒体刊登的公告。</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w:t>
            </w:r>
          </w:p>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（如有）</w:t>
            </w:r>
          </w:p>
        </w:tc>
        <w:tc>
          <w:tcPr>
            <w:tcW w:w="6936" w:type="dxa"/>
            <w:noWrap w:val="0"/>
            <w:vAlign w:val="top"/>
          </w:tcPr>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6936" w:type="dxa"/>
            <w:noWrap w:val="0"/>
            <w:vAlign w:val="top"/>
          </w:tcPr>
          <w:p>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eastAsia" w:cs="Times New Roman"/>
                <w:bCs/>
                <w:iCs/>
                <w:sz w:val="24"/>
                <w:szCs w:val="24"/>
                <w:lang w:val="en-US" w:eastAsia="zh-CN"/>
              </w:rPr>
              <w:t>9</w:t>
            </w:r>
            <w:r>
              <w:rPr>
                <w:rFonts w:hint="default" w:ascii="Times New Roman" w:hAnsi="Times New Roman" w:eastAsia="宋体" w:cs="Times New Roman"/>
                <w:bCs/>
                <w:iCs/>
                <w:sz w:val="24"/>
                <w:szCs w:val="24"/>
              </w:rPr>
              <w:t>月</w:t>
            </w:r>
            <w:r>
              <w:rPr>
                <w:rFonts w:hint="eastAsia" w:cs="Times New Roman"/>
                <w:bCs/>
                <w:iCs/>
                <w:sz w:val="24"/>
                <w:szCs w:val="24"/>
                <w:lang w:val="en-US" w:eastAsia="zh-CN"/>
              </w:rPr>
              <w:t>3</w:t>
            </w:r>
            <w:r>
              <w:rPr>
                <w:rFonts w:hint="default" w:ascii="Times New Roman" w:hAnsi="Times New Roman" w:eastAsia="宋体" w:cs="Times New Roman"/>
                <w:bCs/>
                <w:iCs/>
                <w:sz w:val="24"/>
                <w:szCs w:val="24"/>
              </w:rPr>
              <w:t>日</w:t>
            </w:r>
          </w:p>
        </w:tc>
      </w:tr>
    </w:tbl>
    <w:p>
      <w:pPr>
        <w:spacing w:line="360" w:lineRule="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bidi w:val="0"/>
      <w:jc w:val="right"/>
    </w:pPr>
    <w:r>
      <w:rPr>
        <w:rFonts w:hint="default" w:ascii="Times New Roman" w:hAnsi="Times New Roman" w:eastAsia="仿宋_GB2312" w:cs="Times New Roman"/>
        <w:color w:val="auto"/>
        <w:sz w:val="32"/>
        <w:szCs w:val="32"/>
        <w:lang w:val="en-US" w:eastAsia="zh-CN"/>
      </w:rPr>
      <w:drawing>
        <wp:inline distT="0" distB="0" distL="114300" distR="114300">
          <wp:extent cx="216535" cy="211455"/>
          <wp:effectExtent l="0" t="0" r="12065" b="17145"/>
          <wp:docPr id="2" name="图片 1" descr="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红色"/>
                  <pic:cNvPicPr>
                    <a:picLocks noChangeAspect="1"/>
                  </pic:cNvPicPr>
                </pic:nvPicPr>
                <pic:blipFill>
                  <a:blip r:embed="rId1"/>
                  <a:stretch>
                    <a:fillRect/>
                  </a:stretch>
                </pic:blipFill>
                <pic:spPr>
                  <a:xfrm>
                    <a:off x="0" y="0"/>
                    <a:ext cx="216535" cy="211455"/>
                  </a:xfrm>
                  <a:prstGeom prst="rect">
                    <a:avLst/>
                  </a:prstGeom>
                  <a:noFill/>
                  <a:ln>
                    <a:noFill/>
                  </a:ln>
                </pic:spPr>
              </pic:pic>
            </a:graphicData>
          </a:graphic>
        </wp:inline>
      </w:drawing>
    </w:r>
    <w:r>
      <w:rPr>
        <w:rFonts w:hint="eastAsia" w:cs="Times New Roman"/>
        <w:lang w:val="en-US" w:eastAsia="zh-CN"/>
      </w:rPr>
      <w:t xml:space="preserve">                                                          </w:t>
    </w:r>
    <w:r>
      <w:rPr>
        <w:rFonts w:hint="eastAsia" w:ascii="宋体" w:hAnsi="宋体" w:eastAsia="宋体" w:cs="宋体"/>
        <w:b w:val="0"/>
        <w:bCs/>
        <w:color w:val="auto"/>
        <w:sz w:val="18"/>
        <w:szCs w:val="18"/>
        <w:u w:val="none"/>
      </w:rPr>
      <w:t>新疆百花村</w:t>
    </w:r>
    <w:r>
      <w:rPr>
        <w:rFonts w:hint="eastAsia" w:ascii="宋体" w:hAnsi="宋体" w:cs="宋体"/>
        <w:b w:val="0"/>
        <w:bCs/>
        <w:color w:val="auto"/>
        <w:sz w:val="18"/>
        <w:szCs w:val="18"/>
        <w:u w:val="none"/>
        <w:lang w:val="en-US" w:eastAsia="zh-CN"/>
      </w:rPr>
      <w:t>医药集团</w:t>
    </w:r>
    <w:r>
      <w:rPr>
        <w:rFonts w:hint="eastAsia" w:ascii="宋体" w:hAnsi="宋体" w:eastAsia="宋体" w:cs="宋体"/>
        <w:b w:val="0"/>
        <w:bCs/>
        <w:color w:val="auto"/>
        <w:sz w:val="18"/>
        <w:szCs w:val="18"/>
        <w:u w:val="none"/>
      </w:rPr>
      <w:t>股份有限公司</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D7464"/>
    <w:rsid w:val="00506104"/>
    <w:rsid w:val="00897E16"/>
    <w:rsid w:val="009C74B5"/>
    <w:rsid w:val="00B63C2E"/>
    <w:rsid w:val="00FC03D7"/>
    <w:rsid w:val="010429A7"/>
    <w:rsid w:val="01892CF4"/>
    <w:rsid w:val="018C3621"/>
    <w:rsid w:val="01A10113"/>
    <w:rsid w:val="01A544B3"/>
    <w:rsid w:val="021E6AB0"/>
    <w:rsid w:val="026F5793"/>
    <w:rsid w:val="028B4A56"/>
    <w:rsid w:val="02DE5672"/>
    <w:rsid w:val="0307545A"/>
    <w:rsid w:val="03257161"/>
    <w:rsid w:val="032972FD"/>
    <w:rsid w:val="03437887"/>
    <w:rsid w:val="035C01A6"/>
    <w:rsid w:val="03891999"/>
    <w:rsid w:val="038D2024"/>
    <w:rsid w:val="03D004E6"/>
    <w:rsid w:val="03D75C27"/>
    <w:rsid w:val="04056D0D"/>
    <w:rsid w:val="044076A0"/>
    <w:rsid w:val="044869FD"/>
    <w:rsid w:val="04B1195E"/>
    <w:rsid w:val="04E17FCC"/>
    <w:rsid w:val="04E245DE"/>
    <w:rsid w:val="04EC6B6F"/>
    <w:rsid w:val="055808A9"/>
    <w:rsid w:val="055D2A56"/>
    <w:rsid w:val="05A45437"/>
    <w:rsid w:val="05CF2484"/>
    <w:rsid w:val="0600615C"/>
    <w:rsid w:val="06231B66"/>
    <w:rsid w:val="068D36B6"/>
    <w:rsid w:val="06952D48"/>
    <w:rsid w:val="06960B31"/>
    <w:rsid w:val="06A42F8B"/>
    <w:rsid w:val="06B2423F"/>
    <w:rsid w:val="06D02119"/>
    <w:rsid w:val="07497ABD"/>
    <w:rsid w:val="07511DC1"/>
    <w:rsid w:val="07892641"/>
    <w:rsid w:val="07AA4342"/>
    <w:rsid w:val="07B15919"/>
    <w:rsid w:val="07B37C0F"/>
    <w:rsid w:val="07CC7845"/>
    <w:rsid w:val="080C4411"/>
    <w:rsid w:val="081A2901"/>
    <w:rsid w:val="08B03E69"/>
    <w:rsid w:val="090931E5"/>
    <w:rsid w:val="090D6158"/>
    <w:rsid w:val="092A29A4"/>
    <w:rsid w:val="097C480D"/>
    <w:rsid w:val="09BD27E8"/>
    <w:rsid w:val="09D93356"/>
    <w:rsid w:val="0A005F8A"/>
    <w:rsid w:val="0A07030D"/>
    <w:rsid w:val="0A5429B1"/>
    <w:rsid w:val="0A8217C1"/>
    <w:rsid w:val="0AC71FA7"/>
    <w:rsid w:val="0AFD3A59"/>
    <w:rsid w:val="0B077127"/>
    <w:rsid w:val="0B6E2FF5"/>
    <w:rsid w:val="0B8F461C"/>
    <w:rsid w:val="0B9A260C"/>
    <w:rsid w:val="0BAF26FF"/>
    <w:rsid w:val="0BCC448F"/>
    <w:rsid w:val="0C067526"/>
    <w:rsid w:val="0C0C1E6F"/>
    <w:rsid w:val="0C315F6F"/>
    <w:rsid w:val="0C33514E"/>
    <w:rsid w:val="0C340F06"/>
    <w:rsid w:val="0C432822"/>
    <w:rsid w:val="0C717078"/>
    <w:rsid w:val="0C7C69BA"/>
    <w:rsid w:val="0C8B24F5"/>
    <w:rsid w:val="0C984983"/>
    <w:rsid w:val="0CA143A1"/>
    <w:rsid w:val="0CA766A6"/>
    <w:rsid w:val="0CB25C3C"/>
    <w:rsid w:val="0D521020"/>
    <w:rsid w:val="0D5466E6"/>
    <w:rsid w:val="0DC83A03"/>
    <w:rsid w:val="0DCD7FF5"/>
    <w:rsid w:val="0DDF4847"/>
    <w:rsid w:val="0DE12DD9"/>
    <w:rsid w:val="0DE21ABC"/>
    <w:rsid w:val="0E113AD9"/>
    <w:rsid w:val="0E385E12"/>
    <w:rsid w:val="0E467CD3"/>
    <w:rsid w:val="0E8915D2"/>
    <w:rsid w:val="0EE27010"/>
    <w:rsid w:val="0F463EA9"/>
    <w:rsid w:val="0FAC2EB1"/>
    <w:rsid w:val="0FF803BB"/>
    <w:rsid w:val="100246C5"/>
    <w:rsid w:val="10611EED"/>
    <w:rsid w:val="10B24930"/>
    <w:rsid w:val="10C206B2"/>
    <w:rsid w:val="10C377BD"/>
    <w:rsid w:val="10CB7C3A"/>
    <w:rsid w:val="10D31194"/>
    <w:rsid w:val="10D42145"/>
    <w:rsid w:val="110C6172"/>
    <w:rsid w:val="11151634"/>
    <w:rsid w:val="111E22F2"/>
    <w:rsid w:val="11624C70"/>
    <w:rsid w:val="11A01AA4"/>
    <w:rsid w:val="11F85B20"/>
    <w:rsid w:val="12575E82"/>
    <w:rsid w:val="125F128D"/>
    <w:rsid w:val="127C6D87"/>
    <w:rsid w:val="129D0B8E"/>
    <w:rsid w:val="129D764E"/>
    <w:rsid w:val="12B859F8"/>
    <w:rsid w:val="12DB3970"/>
    <w:rsid w:val="12E00C0E"/>
    <w:rsid w:val="12EC43AB"/>
    <w:rsid w:val="138135E8"/>
    <w:rsid w:val="138F6753"/>
    <w:rsid w:val="13AE0D22"/>
    <w:rsid w:val="13C83086"/>
    <w:rsid w:val="13D0774E"/>
    <w:rsid w:val="13D22969"/>
    <w:rsid w:val="13E52836"/>
    <w:rsid w:val="13E93D6D"/>
    <w:rsid w:val="13E970D4"/>
    <w:rsid w:val="13FA243C"/>
    <w:rsid w:val="14166F38"/>
    <w:rsid w:val="14C04990"/>
    <w:rsid w:val="14C13624"/>
    <w:rsid w:val="14EB00B6"/>
    <w:rsid w:val="15015A4D"/>
    <w:rsid w:val="15024352"/>
    <w:rsid w:val="1523024B"/>
    <w:rsid w:val="154721BF"/>
    <w:rsid w:val="15854A67"/>
    <w:rsid w:val="15B77F94"/>
    <w:rsid w:val="15BD4753"/>
    <w:rsid w:val="163C7F21"/>
    <w:rsid w:val="16804FAB"/>
    <w:rsid w:val="16815CC6"/>
    <w:rsid w:val="16A14A70"/>
    <w:rsid w:val="16A34CBE"/>
    <w:rsid w:val="16B87815"/>
    <w:rsid w:val="16D3346D"/>
    <w:rsid w:val="16D51F82"/>
    <w:rsid w:val="16EA163D"/>
    <w:rsid w:val="16F319AF"/>
    <w:rsid w:val="1709084A"/>
    <w:rsid w:val="172528D4"/>
    <w:rsid w:val="179660C6"/>
    <w:rsid w:val="179C4267"/>
    <w:rsid w:val="17E17D52"/>
    <w:rsid w:val="193C0C8F"/>
    <w:rsid w:val="193E5105"/>
    <w:rsid w:val="1963359E"/>
    <w:rsid w:val="19695D30"/>
    <w:rsid w:val="196C4D2D"/>
    <w:rsid w:val="19B83875"/>
    <w:rsid w:val="1A1B58AF"/>
    <w:rsid w:val="1A2B41C5"/>
    <w:rsid w:val="1A2D0DF8"/>
    <w:rsid w:val="1AAB3F5F"/>
    <w:rsid w:val="1ACE25DA"/>
    <w:rsid w:val="1B0854F0"/>
    <w:rsid w:val="1B2A1DFD"/>
    <w:rsid w:val="1B515551"/>
    <w:rsid w:val="1B5D242A"/>
    <w:rsid w:val="1B5D48C9"/>
    <w:rsid w:val="1B7142B4"/>
    <w:rsid w:val="1B812531"/>
    <w:rsid w:val="1B895B8A"/>
    <w:rsid w:val="1B8E43F2"/>
    <w:rsid w:val="1BAF2CA8"/>
    <w:rsid w:val="1C221A33"/>
    <w:rsid w:val="1C2E4583"/>
    <w:rsid w:val="1C553DDE"/>
    <w:rsid w:val="1C617201"/>
    <w:rsid w:val="1C973EAE"/>
    <w:rsid w:val="1CC641FD"/>
    <w:rsid w:val="1D0F4833"/>
    <w:rsid w:val="1D203355"/>
    <w:rsid w:val="1D84663F"/>
    <w:rsid w:val="1DA90F57"/>
    <w:rsid w:val="1E043001"/>
    <w:rsid w:val="1E2612FC"/>
    <w:rsid w:val="1E711A69"/>
    <w:rsid w:val="1E755815"/>
    <w:rsid w:val="1E8C692F"/>
    <w:rsid w:val="1EBF7A13"/>
    <w:rsid w:val="1EF65831"/>
    <w:rsid w:val="1F107F48"/>
    <w:rsid w:val="1F286556"/>
    <w:rsid w:val="1F337319"/>
    <w:rsid w:val="1FE521F3"/>
    <w:rsid w:val="1FF50A4B"/>
    <w:rsid w:val="20510C2F"/>
    <w:rsid w:val="207B358D"/>
    <w:rsid w:val="2094551C"/>
    <w:rsid w:val="20B776BC"/>
    <w:rsid w:val="20D10316"/>
    <w:rsid w:val="212D2DD3"/>
    <w:rsid w:val="21584213"/>
    <w:rsid w:val="21C601D0"/>
    <w:rsid w:val="21E61CD9"/>
    <w:rsid w:val="221A2772"/>
    <w:rsid w:val="221E1BE5"/>
    <w:rsid w:val="223E6B4C"/>
    <w:rsid w:val="22607E98"/>
    <w:rsid w:val="22936DCB"/>
    <w:rsid w:val="2299246B"/>
    <w:rsid w:val="22B42350"/>
    <w:rsid w:val="22D14FCF"/>
    <w:rsid w:val="22D501DC"/>
    <w:rsid w:val="22EB6668"/>
    <w:rsid w:val="23146FEE"/>
    <w:rsid w:val="23477DA8"/>
    <w:rsid w:val="23532A94"/>
    <w:rsid w:val="23586437"/>
    <w:rsid w:val="23620D7B"/>
    <w:rsid w:val="23A35312"/>
    <w:rsid w:val="23A94436"/>
    <w:rsid w:val="23C250E5"/>
    <w:rsid w:val="23C3537E"/>
    <w:rsid w:val="23CD4BF7"/>
    <w:rsid w:val="23DD47B5"/>
    <w:rsid w:val="23F03618"/>
    <w:rsid w:val="243E17A9"/>
    <w:rsid w:val="2498785D"/>
    <w:rsid w:val="24A34C74"/>
    <w:rsid w:val="24B00954"/>
    <w:rsid w:val="24D26E85"/>
    <w:rsid w:val="24E21322"/>
    <w:rsid w:val="24F17C55"/>
    <w:rsid w:val="24FB3AA4"/>
    <w:rsid w:val="25074062"/>
    <w:rsid w:val="25332580"/>
    <w:rsid w:val="256E0FAE"/>
    <w:rsid w:val="25A13E47"/>
    <w:rsid w:val="25B20DC9"/>
    <w:rsid w:val="25E2056A"/>
    <w:rsid w:val="25E371D4"/>
    <w:rsid w:val="25FC5548"/>
    <w:rsid w:val="26310A1C"/>
    <w:rsid w:val="266716FB"/>
    <w:rsid w:val="26C8771E"/>
    <w:rsid w:val="26E02C11"/>
    <w:rsid w:val="26FE32A9"/>
    <w:rsid w:val="27001403"/>
    <w:rsid w:val="272A0AD1"/>
    <w:rsid w:val="27720211"/>
    <w:rsid w:val="278B2BF6"/>
    <w:rsid w:val="27C60B22"/>
    <w:rsid w:val="27E418FD"/>
    <w:rsid w:val="27F9457F"/>
    <w:rsid w:val="28685BC0"/>
    <w:rsid w:val="28A40EB6"/>
    <w:rsid w:val="29180BFE"/>
    <w:rsid w:val="29211DC2"/>
    <w:rsid w:val="29A60136"/>
    <w:rsid w:val="29B92F22"/>
    <w:rsid w:val="29BD4F9A"/>
    <w:rsid w:val="29F35C96"/>
    <w:rsid w:val="2A005684"/>
    <w:rsid w:val="2A1C2CB5"/>
    <w:rsid w:val="2A244627"/>
    <w:rsid w:val="2A38731D"/>
    <w:rsid w:val="2A62304B"/>
    <w:rsid w:val="2A7B534F"/>
    <w:rsid w:val="2AB261EE"/>
    <w:rsid w:val="2ACB6A74"/>
    <w:rsid w:val="2AD655AC"/>
    <w:rsid w:val="2AEF57CE"/>
    <w:rsid w:val="2AF2292D"/>
    <w:rsid w:val="2B1C24C2"/>
    <w:rsid w:val="2B466184"/>
    <w:rsid w:val="2B4A732F"/>
    <w:rsid w:val="2B4F4B0D"/>
    <w:rsid w:val="2BA2233D"/>
    <w:rsid w:val="2BB10D22"/>
    <w:rsid w:val="2BE82412"/>
    <w:rsid w:val="2BF36577"/>
    <w:rsid w:val="2C00245D"/>
    <w:rsid w:val="2C524F02"/>
    <w:rsid w:val="2C8D0319"/>
    <w:rsid w:val="2C8F6837"/>
    <w:rsid w:val="2CD801DF"/>
    <w:rsid w:val="2D016B47"/>
    <w:rsid w:val="2D0C7715"/>
    <w:rsid w:val="2D225666"/>
    <w:rsid w:val="2D313917"/>
    <w:rsid w:val="2D5445D3"/>
    <w:rsid w:val="2D6B4E1B"/>
    <w:rsid w:val="2DDB4C35"/>
    <w:rsid w:val="2DDE31E3"/>
    <w:rsid w:val="2E4059DB"/>
    <w:rsid w:val="2E917680"/>
    <w:rsid w:val="2EB5794E"/>
    <w:rsid w:val="2EB87441"/>
    <w:rsid w:val="2EDD3FB8"/>
    <w:rsid w:val="2F2F6658"/>
    <w:rsid w:val="2F5070E5"/>
    <w:rsid w:val="2F6465E5"/>
    <w:rsid w:val="2F6E17EB"/>
    <w:rsid w:val="2FB77DF2"/>
    <w:rsid w:val="2FDA2100"/>
    <w:rsid w:val="2FE457B4"/>
    <w:rsid w:val="2FEC3129"/>
    <w:rsid w:val="300865EC"/>
    <w:rsid w:val="30167933"/>
    <w:rsid w:val="30555092"/>
    <w:rsid w:val="307C2685"/>
    <w:rsid w:val="3085180D"/>
    <w:rsid w:val="30A30327"/>
    <w:rsid w:val="30C42D84"/>
    <w:rsid w:val="30DD0797"/>
    <w:rsid w:val="316D6FD4"/>
    <w:rsid w:val="31C74323"/>
    <w:rsid w:val="31CB211A"/>
    <w:rsid w:val="31CF3093"/>
    <w:rsid w:val="31DB0C55"/>
    <w:rsid w:val="31ED21AF"/>
    <w:rsid w:val="32454D73"/>
    <w:rsid w:val="3256431C"/>
    <w:rsid w:val="3274181A"/>
    <w:rsid w:val="32BA2097"/>
    <w:rsid w:val="32BF4B6B"/>
    <w:rsid w:val="32FC18D5"/>
    <w:rsid w:val="33905E8E"/>
    <w:rsid w:val="339904F6"/>
    <w:rsid w:val="33C00B55"/>
    <w:rsid w:val="342C4C4B"/>
    <w:rsid w:val="344730DF"/>
    <w:rsid w:val="345D2097"/>
    <w:rsid w:val="34BF0E0C"/>
    <w:rsid w:val="350A37E2"/>
    <w:rsid w:val="351E691A"/>
    <w:rsid w:val="35354074"/>
    <w:rsid w:val="35627676"/>
    <w:rsid w:val="357A2F85"/>
    <w:rsid w:val="358B478F"/>
    <w:rsid w:val="35A324DC"/>
    <w:rsid w:val="363D3C0F"/>
    <w:rsid w:val="36744CBE"/>
    <w:rsid w:val="369A2CC0"/>
    <w:rsid w:val="36AA7811"/>
    <w:rsid w:val="36CA345B"/>
    <w:rsid w:val="36E7057C"/>
    <w:rsid w:val="3714485B"/>
    <w:rsid w:val="373D03C0"/>
    <w:rsid w:val="379F00EF"/>
    <w:rsid w:val="379F7782"/>
    <w:rsid w:val="37AD3828"/>
    <w:rsid w:val="37B8469A"/>
    <w:rsid w:val="37F03DB4"/>
    <w:rsid w:val="37FA7B10"/>
    <w:rsid w:val="380F1AB3"/>
    <w:rsid w:val="385F4867"/>
    <w:rsid w:val="386B5EB9"/>
    <w:rsid w:val="38712EBC"/>
    <w:rsid w:val="38920CAE"/>
    <w:rsid w:val="38931BC4"/>
    <w:rsid w:val="38B30C88"/>
    <w:rsid w:val="38CE0B95"/>
    <w:rsid w:val="394B3276"/>
    <w:rsid w:val="39534A5B"/>
    <w:rsid w:val="399B00AA"/>
    <w:rsid w:val="39B3660A"/>
    <w:rsid w:val="39BB4D97"/>
    <w:rsid w:val="39C02A48"/>
    <w:rsid w:val="39D31C98"/>
    <w:rsid w:val="3A016EFE"/>
    <w:rsid w:val="3A0F7671"/>
    <w:rsid w:val="3A4A517C"/>
    <w:rsid w:val="3ACC4E36"/>
    <w:rsid w:val="3B041C0D"/>
    <w:rsid w:val="3B3A4D42"/>
    <w:rsid w:val="3BD54596"/>
    <w:rsid w:val="3C065F12"/>
    <w:rsid w:val="3C0F02F1"/>
    <w:rsid w:val="3C2E3F29"/>
    <w:rsid w:val="3C361751"/>
    <w:rsid w:val="3C99256F"/>
    <w:rsid w:val="3CB50A2A"/>
    <w:rsid w:val="3CE92936"/>
    <w:rsid w:val="3CF05723"/>
    <w:rsid w:val="3D380C9C"/>
    <w:rsid w:val="3D3D0307"/>
    <w:rsid w:val="3D42082D"/>
    <w:rsid w:val="3E12279D"/>
    <w:rsid w:val="3E8B6180"/>
    <w:rsid w:val="3EAC692F"/>
    <w:rsid w:val="3ED867FB"/>
    <w:rsid w:val="3F7422AE"/>
    <w:rsid w:val="3FB91002"/>
    <w:rsid w:val="3FE873BE"/>
    <w:rsid w:val="40016A68"/>
    <w:rsid w:val="40077B0C"/>
    <w:rsid w:val="404E675A"/>
    <w:rsid w:val="407213B5"/>
    <w:rsid w:val="407B5C51"/>
    <w:rsid w:val="40997919"/>
    <w:rsid w:val="40E346F6"/>
    <w:rsid w:val="40ED7D48"/>
    <w:rsid w:val="413E786C"/>
    <w:rsid w:val="41461E94"/>
    <w:rsid w:val="4150406D"/>
    <w:rsid w:val="416646EF"/>
    <w:rsid w:val="418A62C2"/>
    <w:rsid w:val="41A25477"/>
    <w:rsid w:val="41C97C9B"/>
    <w:rsid w:val="421152FE"/>
    <w:rsid w:val="42604331"/>
    <w:rsid w:val="426B135C"/>
    <w:rsid w:val="427D5368"/>
    <w:rsid w:val="42837DD9"/>
    <w:rsid w:val="431231B2"/>
    <w:rsid w:val="43186BC5"/>
    <w:rsid w:val="431C3572"/>
    <w:rsid w:val="431F14DB"/>
    <w:rsid w:val="4328249D"/>
    <w:rsid w:val="433861A6"/>
    <w:rsid w:val="44024314"/>
    <w:rsid w:val="44087AD1"/>
    <w:rsid w:val="44273277"/>
    <w:rsid w:val="444367EA"/>
    <w:rsid w:val="44481EFC"/>
    <w:rsid w:val="449E714D"/>
    <w:rsid w:val="45154948"/>
    <w:rsid w:val="451E6575"/>
    <w:rsid w:val="45284491"/>
    <w:rsid w:val="452C6585"/>
    <w:rsid w:val="45313519"/>
    <w:rsid w:val="457547C3"/>
    <w:rsid w:val="45DA1390"/>
    <w:rsid w:val="45DD4A42"/>
    <w:rsid w:val="45ED40D1"/>
    <w:rsid w:val="45EF2A03"/>
    <w:rsid w:val="46046F6D"/>
    <w:rsid w:val="462B64C7"/>
    <w:rsid w:val="463F4CDD"/>
    <w:rsid w:val="46885543"/>
    <w:rsid w:val="469B5799"/>
    <w:rsid w:val="46B130B0"/>
    <w:rsid w:val="478222FD"/>
    <w:rsid w:val="47947FC0"/>
    <w:rsid w:val="47AF69A5"/>
    <w:rsid w:val="47B866E0"/>
    <w:rsid w:val="47ED39A9"/>
    <w:rsid w:val="481D286F"/>
    <w:rsid w:val="485F180E"/>
    <w:rsid w:val="487B330B"/>
    <w:rsid w:val="488C25B4"/>
    <w:rsid w:val="489D6237"/>
    <w:rsid w:val="48A033BE"/>
    <w:rsid w:val="48E76F21"/>
    <w:rsid w:val="49297A77"/>
    <w:rsid w:val="493E7809"/>
    <w:rsid w:val="49982BB3"/>
    <w:rsid w:val="49C57DAC"/>
    <w:rsid w:val="49CF7D1F"/>
    <w:rsid w:val="49FE37E5"/>
    <w:rsid w:val="4A8F5892"/>
    <w:rsid w:val="4A9933A5"/>
    <w:rsid w:val="4AA00C1E"/>
    <w:rsid w:val="4AA23644"/>
    <w:rsid w:val="4AA8312D"/>
    <w:rsid w:val="4AAC3226"/>
    <w:rsid w:val="4AC03E05"/>
    <w:rsid w:val="4AC86572"/>
    <w:rsid w:val="4B357D3E"/>
    <w:rsid w:val="4B8B6F82"/>
    <w:rsid w:val="4BFC5630"/>
    <w:rsid w:val="4C37689F"/>
    <w:rsid w:val="4C7C617E"/>
    <w:rsid w:val="4C9C14DA"/>
    <w:rsid w:val="4C9C7A42"/>
    <w:rsid w:val="4CB656D2"/>
    <w:rsid w:val="4CE91585"/>
    <w:rsid w:val="4CEA3760"/>
    <w:rsid w:val="4CF74421"/>
    <w:rsid w:val="4D86307A"/>
    <w:rsid w:val="4D9069E0"/>
    <w:rsid w:val="4E745801"/>
    <w:rsid w:val="4E886B3E"/>
    <w:rsid w:val="4E9C4BAC"/>
    <w:rsid w:val="4EAC64E7"/>
    <w:rsid w:val="4EC743A8"/>
    <w:rsid w:val="4EDD3384"/>
    <w:rsid w:val="4EE85425"/>
    <w:rsid w:val="4EF46C1F"/>
    <w:rsid w:val="4F310701"/>
    <w:rsid w:val="4F3D629B"/>
    <w:rsid w:val="4F7020E3"/>
    <w:rsid w:val="4F837D1F"/>
    <w:rsid w:val="4FA83269"/>
    <w:rsid w:val="4FD96CE3"/>
    <w:rsid w:val="503E7A82"/>
    <w:rsid w:val="5056597D"/>
    <w:rsid w:val="50726D80"/>
    <w:rsid w:val="50896D94"/>
    <w:rsid w:val="508E1391"/>
    <w:rsid w:val="50EB03C9"/>
    <w:rsid w:val="50F74573"/>
    <w:rsid w:val="51135CD5"/>
    <w:rsid w:val="514F2B09"/>
    <w:rsid w:val="5151568A"/>
    <w:rsid w:val="51637D24"/>
    <w:rsid w:val="516762FA"/>
    <w:rsid w:val="51BA3D7C"/>
    <w:rsid w:val="51C4048D"/>
    <w:rsid w:val="521F1BF4"/>
    <w:rsid w:val="52302314"/>
    <w:rsid w:val="52563BFF"/>
    <w:rsid w:val="52821E00"/>
    <w:rsid w:val="52BE3FBD"/>
    <w:rsid w:val="52E055FF"/>
    <w:rsid w:val="52E1048C"/>
    <w:rsid w:val="53B90259"/>
    <w:rsid w:val="53C81E49"/>
    <w:rsid w:val="53F91977"/>
    <w:rsid w:val="544D3E3B"/>
    <w:rsid w:val="54740644"/>
    <w:rsid w:val="54D526BD"/>
    <w:rsid w:val="558F2985"/>
    <w:rsid w:val="55943243"/>
    <w:rsid w:val="55A53B8A"/>
    <w:rsid w:val="55AB49A6"/>
    <w:rsid w:val="55FC7F2D"/>
    <w:rsid w:val="56177553"/>
    <w:rsid w:val="56202C32"/>
    <w:rsid w:val="567E66AC"/>
    <w:rsid w:val="56803F00"/>
    <w:rsid w:val="5681097A"/>
    <w:rsid w:val="56D408A1"/>
    <w:rsid w:val="56DD4909"/>
    <w:rsid w:val="57163D69"/>
    <w:rsid w:val="57862C93"/>
    <w:rsid w:val="578B5E77"/>
    <w:rsid w:val="578D0EF3"/>
    <w:rsid w:val="580116A6"/>
    <w:rsid w:val="586262B6"/>
    <w:rsid w:val="587B312A"/>
    <w:rsid w:val="5898359F"/>
    <w:rsid w:val="58C20D9F"/>
    <w:rsid w:val="58D345D7"/>
    <w:rsid w:val="58F76F47"/>
    <w:rsid w:val="59397268"/>
    <w:rsid w:val="59845CCE"/>
    <w:rsid w:val="59A70997"/>
    <w:rsid w:val="5A0A19DA"/>
    <w:rsid w:val="5A265A8A"/>
    <w:rsid w:val="5A40244A"/>
    <w:rsid w:val="5B105540"/>
    <w:rsid w:val="5B127B47"/>
    <w:rsid w:val="5B730B30"/>
    <w:rsid w:val="5BB150F4"/>
    <w:rsid w:val="5BB40BE2"/>
    <w:rsid w:val="5CC12B57"/>
    <w:rsid w:val="5CDD09DE"/>
    <w:rsid w:val="5D156788"/>
    <w:rsid w:val="5D4E36EE"/>
    <w:rsid w:val="5D680886"/>
    <w:rsid w:val="5D805CAA"/>
    <w:rsid w:val="5DC32FF9"/>
    <w:rsid w:val="5DD740AD"/>
    <w:rsid w:val="5DD85634"/>
    <w:rsid w:val="5DE30F6A"/>
    <w:rsid w:val="5DE45CAE"/>
    <w:rsid w:val="5E2C6727"/>
    <w:rsid w:val="5E4C30FB"/>
    <w:rsid w:val="5E800D5D"/>
    <w:rsid w:val="5EBE0463"/>
    <w:rsid w:val="5EC06E0E"/>
    <w:rsid w:val="5F466E34"/>
    <w:rsid w:val="5FC829BC"/>
    <w:rsid w:val="5FE2330B"/>
    <w:rsid w:val="5FEE242C"/>
    <w:rsid w:val="60505EA1"/>
    <w:rsid w:val="605A5478"/>
    <w:rsid w:val="60894B6E"/>
    <w:rsid w:val="60C15655"/>
    <w:rsid w:val="60D15C7D"/>
    <w:rsid w:val="60EB1831"/>
    <w:rsid w:val="60F05620"/>
    <w:rsid w:val="61077B8F"/>
    <w:rsid w:val="611612D5"/>
    <w:rsid w:val="61440DB6"/>
    <w:rsid w:val="615E1504"/>
    <w:rsid w:val="61681C43"/>
    <w:rsid w:val="61A80AF2"/>
    <w:rsid w:val="61D44B3B"/>
    <w:rsid w:val="62092D7D"/>
    <w:rsid w:val="62481251"/>
    <w:rsid w:val="625F0A61"/>
    <w:rsid w:val="62742BE5"/>
    <w:rsid w:val="627B69D5"/>
    <w:rsid w:val="62D97073"/>
    <w:rsid w:val="635A2637"/>
    <w:rsid w:val="636D67A0"/>
    <w:rsid w:val="637B4F97"/>
    <w:rsid w:val="639D51D7"/>
    <w:rsid w:val="640E10A0"/>
    <w:rsid w:val="64155767"/>
    <w:rsid w:val="643248A8"/>
    <w:rsid w:val="648902CC"/>
    <w:rsid w:val="64BB2298"/>
    <w:rsid w:val="64FF5338"/>
    <w:rsid w:val="650C27D3"/>
    <w:rsid w:val="653603C7"/>
    <w:rsid w:val="65610F55"/>
    <w:rsid w:val="65652193"/>
    <w:rsid w:val="65921D4A"/>
    <w:rsid w:val="65D8197C"/>
    <w:rsid w:val="65DF280D"/>
    <w:rsid w:val="660F52D5"/>
    <w:rsid w:val="667D23F9"/>
    <w:rsid w:val="668205DC"/>
    <w:rsid w:val="66926DCD"/>
    <w:rsid w:val="669538E9"/>
    <w:rsid w:val="66A575B3"/>
    <w:rsid w:val="66AC1A2E"/>
    <w:rsid w:val="67331891"/>
    <w:rsid w:val="674A3FFD"/>
    <w:rsid w:val="677D08FC"/>
    <w:rsid w:val="67900A0C"/>
    <w:rsid w:val="67A15114"/>
    <w:rsid w:val="67C91414"/>
    <w:rsid w:val="67CE1353"/>
    <w:rsid w:val="67F43B54"/>
    <w:rsid w:val="681E156E"/>
    <w:rsid w:val="683E6470"/>
    <w:rsid w:val="68453A04"/>
    <w:rsid w:val="68B60502"/>
    <w:rsid w:val="68C9361A"/>
    <w:rsid w:val="68E33B32"/>
    <w:rsid w:val="69063EE7"/>
    <w:rsid w:val="6941263F"/>
    <w:rsid w:val="69B70A15"/>
    <w:rsid w:val="69FC3C7A"/>
    <w:rsid w:val="6A04256F"/>
    <w:rsid w:val="6A4A7866"/>
    <w:rsid w:val="6A507788"/>
    <w:rsid w:val="6A5421F1"/>
    <w:rsid w:val="6A6B32E3"/>
    <w:rsid w:val="6A7F02B5"/>
    <w:rsid w:val="6B2C4E32"/>
    <w:rsid w:val="6B4F5014"/>
    <w:rsid w:val="6B6F6FE4"/>
    <w:rsid w:val="6B9F489E"/>
    <w:rsid w:val="6BF370B5"/>
    <w:rsid w:val="6C894539"/>
    <w:rsid w:val="6CA16A6E"/>
    <w:rsid w:val="6CD62EEA"/>
    <w:rsid w:val="6D0F3965"/>
    <w:rsid w:val="6D757233"/>
    <w:rsid w:val="6DD0368F"/>
    <w:rsid w:val="6DEB21C5"/>
    <w:rsid w:val="6E657A29"/>
    <w:rsid w:val="6E834495"/>
    <w:rsid w:val="6EBA2A00"/>
    <w:rsid w:val="6EED148D"/>
    <w:rsid w:val="6F656D82"/>
    <w:rsid w:val="6FD5032F"/>
    <w:rsid w:val="6FDB5A96"/>
    <w:rsid w:val="6FE23E6C"/>
    <w:rsid w:val="6FEF2EF4"/>
    <w:rsid w:val="7005076B"/>
    <w:rsid w:val="70110F7A"/>
    <w:rsid w:val="70116664"/>
    <w:rsid w:val="702D34E9"/>
    <w:rsid w:val="705A25CC"/>
    <w:rsid w:val="70911B58"/>
    <w:rsid w:val="70A322A1"/>
    <w:rsid w:val="70B667D2"/>
    <w:rsid w:val="70D716AA"/>
    <w:rsid w:val="70E65061"/>
    <w:rsid w:val="710A5D62"/>
    <w:rsid w:val="71167702"/>
    <w:rsid w:val="7123769C"/>
    <w:rsid w:val="71494FDF"/>
    <w:rsid w:val="71DA0154"/>
    <w:rsid w:val="71ED738A"/>
    <w:rsid w:val="720D5967"/>
    <w:rsid w:val="7238577F"/>
    <w:rsid w:val="736A02E0"/>
    <w:rsid w:val="73C735CF"/>
    <w:rsid w:val="73EF5F11"/>
    <w:rsid w:val="74381E4C"/>
    <w:rsid w:val="74537CD9"/>
    <w:rsid w:val="74B320FE"/>
    <w:rsid w:val="750428AF"/>
    <w:rsid w:val="75A325EB"/>
    <w:rsid w:val="75BC2D5C"/>
    <w:rsid w:val="76043584"/>
    <w:rsid w:val="76650680"/>
    <w:rsid w:val="76C6190C"/>
    <w:rsid w:val="76CB6FAD"/>
    <w:rsid w:val="773B68A8"/>
    <w:rsid w:val="77674067"/>
    <w:rsid w:val="776A35A6"/>
    <w:rsid w:val="779A511C"/>
    <w:rsid w:val="77C73C93"/>
    <w:rsid w:val="77E42D7E"/>
    <w:rsid w:val="77EC4243"/>
    <w:rsid w:val="77EF0C11"/>
    <w:rsid w:val="78184AA5"/>
    <w:rsid w:val="781974CC"/>
    <w:rsid w:val="783F3DFA"/>
    <w:rsid w:val="78BE216D"/>
    <w:rsid w:val="78CC4BE2"/>
    <w:rsid w:val="79110890"/>
    <w:rsid w:val="79206F6D"/>
    <w:rsid w:val="79336CA0"/>
    <w:rsid w:val="793E120E"/>
    <w:rsid w:val="7949607E"/>
    <w:rsid w:val="79CA02E9"/>
    <w:rsid w:val="7A061780"/>
    <w:rsid w:val="7A1078C1"/>
    <w:rsid w:val="7A477222"/>
    <w:rsid w:val="7A606334"/>
    <w:rsid w:val="7A7E7308"/>
    <w:rsid w:val="7AB3698A"/>
    <w:rsid w:val="7ACE626F"/>
    <w:rsid w:val="7AD14B28"/>
    <w:rsid w:val="7AD82524"/>
    <w:rsid w:val="7B674D62"/>
    <w:rsid w:val="7B9E6212"/>
    <w:rsid w:val="7B9E7BB6"/>
    <w:rsid w:val="7BB94CDD"/>
    <w:rsid w:val="7BC259AA"/>
    <w:rsid w:val="7BC31F8C"/>
    <w:rsid w:val="7BFF5149"/>
    <w:rsid w:val="7C344684"/>
    <w:rsid w:val="7C4411C4"/>
    <w:rsid w:val="7C75312C"/>
    <w:rsid w:val="7C77204C"/>
    <w:rsid w:val="7CA70E9A"/>
    <w:rsid w:val="7CF7123D"/>
    <w:rsid w:val="7D0A1F2E"/>
    <w:rsid w:val="7D2D45C4"/>
    <w:rsid w:val="7D2D6BCE"/>
    <w:rsid w:val="7D592820"/>
    <w:rsid w:val="7D965A4F"/>
    <w:rsid w:val="7DCD0552"/>
    <w:rsid w:val="7DF70FE2"/>
    <w:rsid w:val="7E111BB1"/>
    <w:rsid w:val="7E1B276B"/>
    <w:rsid w:val="7E4F57BF"/>
    <w:rsid w:val="7E672BE1"/>
    <w:rsid w:val="7E6C32EE"/>
    <w:rsid w:val="7E956A07"/>
    <w:rsid w:val="7EAC29F3"/>
    <w:rsid w:val="7EB363BB"/>
    <w:rsid w:val="7EC85602"/>
    <w:rsid w:val="7EE600B6"/>
    <w:rsid w:val="7EEF71C5"/>
    <w:rsid w:val="7F1A6906"/>
    <w:rsid w:val="7FBE4B73"/>
    <w:rsid w:val="7FC83FF1"/>
    <w:rsid w:val="7FE9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left="0" w:leftChars="0" w:firstLine="420" w:firstLineChars="262"/>
    </w:pPr>
    <w:rPr>
      <w:rFonts w:hint="default" w:ascii="宋体" w:hAnsi="Calibri"/>
      <w:b/>
      <w:sz w:val="24"/>
      <w:szCs w:val="24"/>
    </w:rPr>
  </w:style>
  <w:style w:type="paragraph" w:styleId="3">
    <w:name w:val="Body Text Indent"/>
    <w:basedOn w:val="1"/>
    <w:next w:val="2"/>
    <w:qFormat/>
    <w:uiPriority w:val="0"/>
    <w:pPr>
      <w:widowControl/>
      <w:spacing w:before="0" w:after="0" w:line="360" w:lineRule="auto"/>
      <w:ind w:left="0" w:right="0" w:firstLine="640" w:firstLineChars="200"/>
      <w:jc w:val="both"/>
    </w:pPr>
    <w:rPr>
      <w:rFonts w:ascii="Times New Roman" w:hAnsi="Times New Roman" w:eastAsia="黑体" w:cs="Times New Roman"/>
      <w:kern w:val="0"/>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307</Words>
  <Characters>357</Characters>
  <Lines>0</Lines>
  <Paragraphs>0</Paragraphs>
  <TotalTime>5</TotalTime>
  <ScaleCrop>false</ScaleCrop>
  <LinksUpToDate>false</LinksUpToDate>
  <CharactersWithSpaces>456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2022-06-15T02:10:00Z</dcterms:created>
  <dc:creator>Administrator</dc:creator>
  <cp:lastModifiedBy>孟</cp:lastModifiedBy>
  <dcterms:modified xsi:type="dcterms:W3CDTF">2024-09-03T06:51:36Z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ECDB7939E0AF4CED86FA7E5A586C04B0_13</vt:lpwstr>
  </property>
</Properties>
</file>