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173EE" w14:textId="77777777" w:rsidR="003E7F55"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证券代码：</w:t>
      </w:r>
      <w:r>
        <w:rPr>
          <w:rFonts w:ascii="宋体" w:eastAsia="宋体" w:hAnsi="宋体" w:cs="宋体"/>
          <w:sz w:val="20"/>
          <w:szCs w:val="20"/>
          <w:lang w:val="en-US"/>
        </w:rPr>
        <w:t>603130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证券简称：云中马</w:t>
      </w:r>
    </w:p>
    <w:p w14:paraId="1E394CF3" w14:textId="77777777" w:rsidR="003E7F55" w:rsidRDefault="003E7F55">
      <w:pPr>
        <w:spacing w:line="360" w:lineRule="auto"/>
        <w:jc w:val="center"/>
        <w:rPr>
          <w:rFonts w:ascii="宋体" w:eastAsia="宋体" w:hAnsi="宋体" w:cs="宋体" w:hint="eastAsia"/>
          <w:b/>
          <w:bCs/>
          <w:sz w:val="44"/>
          <w:szCs w:val="44"/>
          <w:lang w:val="en-US"/>
        </w:rPr>
      </w:pPr>
    </w:p>
    <w:p w14:paraId="1749D7CD" w14:textId="77777777" w:rsidR="003E7F55"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浙江云中马股份有限公司</w:t>
      </w:r>
    </w:p>
    <w:p w14:paraId="06E89EEE" w14:textId="77777777" w:rsidR="003E7F55"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2525C091" w14:textId="77777777" w:rsidR="003E7F55" w:rsidRDefault="00000000">
      <w:pPr>
        <w:wordWrap w:val="0"/>
        <w:spacing w:before="51" w:after="32" w:line="360" w:lineRule="auto"/>
        <w:ind w:right="2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2024</w:t>
      </w:r>
      <w:r>
        <w:rPr>
          <w:rFonts w:ascii="宋体" w:eastAsia="宋体" w:hAnsi="宋体" w:cs="宋体" w:hint="eastAsia"/>
          <w:sz w:val="20"/>
          <w:szCs w:val="20"/>
        </w:rPr>
        <w:t xml:space="preserve"> -</w:t>
      </w:r>
      <w:r>
        <w:rPr>
          <w:rFonts w:ascii="宋体" w:eastAsia="宋体" w:hAnsi="宋体" w:cs="宋体"/>
          <w:sz w:val="20"/>
          <w:szCs w:val="20"/>
        </w:rPr>
        <w:t xml:space="preserve"> 00</w:t>
      </w:r>
      <w:r>
        <w:rPr>
          <w:rFonts w:ascii="宋体" w:eastAsia="宋体" w:hAnsi="宋体" w:cs="宋体" w:hint="eastAsia"/>
          <w:sz w:val="20"/>
          <w:szCs w:val="20"/>
          <w:lang w:val="en-US"/>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555"/>
        <w:gridCol w:w="6970"/>
      </w:tblGrid>
      <w:tr w:rsidR="003E7F55" w14:paraId="73E9176D" w14:textId="77777777" w:rsidTr="006A143C">
        <w:trPr>
          <w:trHeight w:val="2801"/>
          <w:jc w:val="center"/>
        </w:trPr>
        <w:tc>
          <w:tcPr>
            <w:tcW w:w="1555" w:type="dxa"/>
            <w:vAlign w:val="center"/>
          </w:tcPr>
          <w:p w14:paraId="345945AE" w14:textId="77777777" w:rsidR="003E7F55" w:rsidRDefault="003E7F55">
            <w:pPr>
              <w:pStyle w:val="TableParagraph"/>
              <w:rPr>
                <w:rFonts w:ascii="宋体" w:eastAsia="宋体" w:hAnsi="宋体" w:cs="宋体" w:hint="eastAsia"/>
                <w:b/>
                <w:bCs/>
                <w:sz w:val="20"/>
                <w:szCs w:val="20"/>
              </w:rPr>
            </w:pPr>
          </w:p>
          <w:p w14:paraId="5FD2F73B" w14:textId="77777777" w:rsidR="003E7F55"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6970" w:type="dxa"/>
            <w:vAlign w:val="center"/>
          </w:tcPr>
          <w:p w14:paraId="3B63762A" w14:textId="77777777" w:rsidR="003E7F55" w:rsidRDefault="003E7F55">
            <w:pPr>
              <w:pStyle w:val="TableParagraph"/>
              <w:rPr>
                <w:rFonts w:ascii="宋体" w:eastAsia="宋体" w:hAnsi="宋体" w:cs="宋体" w:hint="eastAsia"/>
                <w:sz w:val="20"/>
                <w:szCs w:val="20"/>
              </w:rPr>
            </w:pPr>
          </w:p>
          <w:p w14:paraId="71B8FA07" w14:textId="77777777" w:rsidR="003E7F55"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605CD767" w14:textId="77777777" w:rsidR="003E7F55" w:rsidRDefault="003E7F55">
            <w:pPr>
              <w:pStyle w:val="TableParagraph"/>
              <w:rPr>
                <w:rFonts w:ascii="宋体" w:eastAsia="宋体" w:hAnsi="宋体" w:cs="宋体" w:hint="eastAsia"/>
                <w:sz w:val="20"/>
                <w:szCs w:val="20"/>
              </w:rPr>
            </w:pPr>
          </w:p>
          <w:p w14:paraId="64C063CE" w14:textId="77777777" w:rsidR="003E7F55"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宋体" w:eastAsia="宋体" w:hAnsi="宋体" w:cs="宋体" w:hint="eastAsia"/>
                    <w:sz w:val="20"/>
                    <w:szCs w:val="20"/>
                  </w:rPr>
                  <w:sym w:font="Wingdings 2" w:char="F052"/>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43C1CA6D" w14:textId="77777777" w:rsidR="003E7F55" w:rsidRDefault="003E7F55">
            <w:pPr>
              <w:pStyle w:val="TableParagraph"/>
              <w:rPr>
                <w:rFonts w:ascii="宋体" w:eastAsia="宋体" w:hAnsi="宋体" w:cs="宋体" w:hint="eastAsia"/>
                <w:sz w:val="20"/>
                <w:szCs w:val="20"/>
              </w:rPr>
            </w:pPr>
          </w:p>
          <w:p w14:paraId="7C7F8359" w14:textId="77777777" w:rsidR="003E7F55"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42DEDFAC" w14:textId="77777777" w:rsidR="003E7F55" w:rsidRDefault="003E7F55">
            <w:pPr>
              <w:pStyle w:val="TableParagraph"/>
              <w:rPr>
                <w:rFonts w:ascii="宋体" w:eastAsia="宋体" w:hAnsi="宋体" w:cs="宋体" w:hint="eastAsia"/>
                <w:sz w:val="20"/>
                <w:szCs w:val="20"/>
              </w:rPr>
            </w:pPr>
          </w:p>
          <w:p w14:paraId="7B37AA83" w14:textId="77777777" w:rsidR="003E7F55"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21956C69" w14:textId="77777777" w:rsidR="003E7F55" w:rsidRDefault="003E7F55">
            <w:pPr>
              <w:pStyle w:val="TableParagraph"/>
              <w:rPr>
                <w:rFonts w:ascii="宋体" w:eastAsia="宋体" w:hAnsi="宋体" w:cs="宋体" w:hint="eastAsia"/>
                <w:sz w:val="20"/>
                <w:szCs w:val="20"/>
              </w:rPr>
            </w:pPr>
          </w:p>
          <w:p w14:paraId="7C6CC5B1" w14:textId="77777777" w:rsidR="003E7F55"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3E7F55" w14:paraId="78ADDC91" w14:textId="77777777" w:rsidTr="006A143C">
        <w:trPr>
          <w:trHeight w:val="984"/>
          <w:jc w:val="center"/>
        </w:trPr>
        <w:tc>
          <w:tcPr>
            <w:tcW w:w="1555" w:type="dxa"/>
            <w:vAlign w:val="center"/>
          </w:tcPr>
          <w:p w14:paraId="5034A1D0" w14:textId="77777777" w:rsidR="003E7F55"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6970" w:type="dxa"/>
            <w:vAlign w:val="center"/>
          </w:tcPr>
          <w:p w14:paraId="0E309417" w14:textId="77777777" w:rsidR="003E7F55" w:rsidRDefault="00000000">
            <w:pPr>
              <w:pStyle w:val="TableParagraph"/>
              <w:spacing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线上参与公司2024年半年度业绩说明会的</w:t>
            </w:r>
            <w:r>
              <w:rPr>
                <w:rFonts w:asciiTheme="minorEastAsia" w:eastAsiaTheme="minorEastAsia" w:hAnsiTheme="minorEastAsia" w:cs="宋体"/>
                <w:sz w:val="20"/>
                <w:szCs w:val="20"/>
              </w:rPr>
              <w:t>投资者</w:t>
            </w:r>
          </w:p>
        </w:tc>
      </w:tr>
      <w:tr w:rsidR="003E7F55" w14:paraId="7F0FA0BD" w14:textId="77777777" w:rsidTr="006A143C">
        <w:trPr>
          <w:trHeight w:val="558"/>
          <w:jc w:val="center"/>
        </w:trPr>
        <w:tc>
          <w:tcPr>
            <w:tcW w:w="1555" w:type="dxa"/>
            <w:vAlign w:val="center"/>
          </w:tcPr>
          <w:p w14:paraId="40F398F1" w14:textId="77777777" w:rsidR="003E7F55"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时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间</w:t>
            </w:r>
          </w:p>
        </w:tc>
        <w:tc>
          <w:tcPr>
            <w:tcW w:w="6970" w:type="dxa"/>
            <w:vAlign w:val="center"/>
          </w:tcPr>
          <w:p w14:paraId="5C3F2F8A" w14:textId="77777777" w:rsidR="003E7F55" w:rsidRDefault="00000000">
            <w:pPr>
              <w:spacing w:line="360" w:lineRule="auto"/>
              <w:rPr>
                <w:rFonts w:hint="eastAsia"/>
                <w:snapToGrid w:val="0"/>
                <w:spacing w:val="23"/>
                <w:sz w:val="20"/>
                <w:szCs w:val="20"/>
              </w:rPr>
            </w:pPr>
            <w:r>
              <w:rPr>
                <w:rFonts w:asciiTheme="minorEastAsia" w:eastAsiaTheme="minorEastAsia" w:hAnsiTheme="minorEastAsia" w:cstheme="minorEastAsia" w:hint="eastAsia"/>
                <w:snapToGrid w:val="0"/>
                <w:spacing w:val="23"/>
                <w:sz w:val="20"/>
                <w:szCs w:val="20"/>
              </w:rPr>
              <w:t>202</w:t>
            </w:r>
            <w:r>
              <w:rPr>
                <w:rFonts w:asciiTheme="minorEastAsia" w:eastAsiaTheme="minorEastAsia" w:hAnsiTheme="minorEastAsia" w:cstheme="minorEastAsia" w:hint="eastAsia"/>
                <w:snapToGrid w:val="0"/>
                <w:spacing w:val="23"/>
                <w:sz w:val="20"/>
                <w:szCs w:val="20"/>
                <w:lang w:val="en-US"/>
              </w:rPr>
              <w:t>4</w:t>
            </w:r>
            <w:r>
              <w:rPr>
                <w:rFonts w:asciiTheme="minorEastAsia" w:eastAsiaTheme="minorEastAsia" w:hAnsiTheme="minorEastAsia" w:cstheme="minorEastAsia" w:hint="eastAsia"/>
                <w:snapToGrid w:val="0"/>
                <w:spacing w:val="23"/>
                <w:sz w:val="20"/>
                <w:szCs w:val="20"/>
              </w:rPr>
              <w:t>年</w:t>
            </w:r>
            <w:r>
              <w:rPr>
                <w:rFonts w:asciiTheme="minorEastAsia" w:eastAsiaTheme="minorEastAsia" w:hAnsiTheme="minorEastAsia" w:cstheme="minorEastAsia" w:hint="eastAsia"/>
                <w:snapToGrid w:val="0"/>
                <w:spacing w:val="23"/>
                <w:sz w:val="20"/>
                <w:szCs w:val="20"/>
                <w:lang w:val="en-US"/>
              </w:rPr>
              <w:t>9</w:t>
            </w:r>
            <w:r>
              <w:rPr>
                <w:rFonts w:asciiTheme="minorEastAsia" w:eastAsiaTheme="minorEastAsia" w:hAnsiTheme="minorEastAsia" w:cstheme="minorEastAsia" w:hint="eastAsia"/>
                <w:snapToGrid w:val="0"/>
                <w:spacing w:val="23"/>
                <w:sz w:val="20"/>
                <w:szCs w:val="20"/>
              </w:rPr>
              <w:t>月</w:t>
            </w:r>
            <w:r>
              <w:rPr>
                <w:rFonts w:asciiTheme="minorEastAsia" w:eastAsiaTheme="minorEastAsia" w:hAnsiTheme="minorEastAsia" w:cstheme="minorEastAsia" w:hint="eastAsia"/>
                <w:snapToGrid w:val="0"/>
                <w:spacing w:val="23"/>
                <w:sz w:val="20"/>
                <w:szCs w:val="20"/>
                <w:lang w:val="en-US"/>
              </w:rPr>
              <w:t>3</w:t>
            </w:r>
            <w:r>
              <w:rPr>
                <w:rFonts w:asciiTheme="minorEastAsia" w:eastAsiaTheme="minorEastAsia" w:hAnsiTheme="minorEastAsia" w:cstheme="minorEastAsia" w:hint="eastAsia"/>
                <w:snapToGrid w:val="0"/>
                <w:spacing w:val="23"/>
                <w:sz w:val="20"/>
                <w:szCs w:val="20"/>
              </w:rPr>
              <w:t xml:space="preserve">日 </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3</w:t>
            </w:r>
            <w:r>
              <w:rPr>
                <w:rFonts w:asciiTheme="minorEastAsia" w:eastAsiaTheme="minorEastAsia" w:hAnsiTheme="minorEastAsia" w:cstheme="minorEastAsia" w:hint="eastAsia"/>
                <w:snapToGrid w:val="0"/>
                <w:spacing w:val="23"/>
                <w:sz w:val="20"/>
                <w:szCs w:val="20"/>
              </w:rPr>
              <w:t>:00-</w:t>
            </w:r>
            <w:r>
              <w:rPr>
                <w:rFonts w:asciiTheme="minorEastAsia" w:eastAsiaTheme="minorEastAsia" w:hAnsiTheme="minorEastAsia" w:cstheme="minorEastAsia"/>
                <w:snapToGrid w:val="0"/>
                <w:spacing w:val="23"/>
                <w:sz w:val="20"/>
                <w:szCs w:val="20"/>
              </w:rPr>
              <w:t>1</w:t>
            </w:r>
            <w:r>
              <w:rPr>
                <w:rFonts w:asciiTheme="minorEastAsia" w:eastAsiaTheme="minorEastAsia" w:hAnsiTheme="minorEastAsia" w:cstheme="minorEastAsia" w:hint="eastAsia"/>
                <w:snapToGrid w:val="0"/>
                <w:spacing w:val="23"/>
                <w:sz w:val="20"/>
                <w:szCs w:val="20"/>
                <w:lang w:val="en-US"/>
              </w:rPr>
              <w:t>4</w:t>
            </w:r>
            <w:r>
              <w:rPr>
                <w:rFonts w:asciiTheme="minorEastAsia" w:eastAsiaTheme="minorEastAsia" w:hAnsiTheme="minorEastAsia" w:cstheme="minorEastAsia" w:hint="eastAsia"/>
                <w:snapToGrid w:val="0"/>
                <w:spacing w:val="23"/>
                <w:sz w:val="20"/>
                <w:szCs w:val="20"/>
              </w:rPr>
              <w:t>:00</w:t>
            </w:r>
          </w:p>
        </w:tc>
      </w:tr>
      <w:tr w:rsidR="003E7F55" w14:paraId="67BFC9F2" w14:textId="77777777" w:rsidTr="006A143C">
        <w:trPr>
          <w:trHeight w:val="836"/>
          <w:jc w:val="center"/>
        </w:trPr>
        <w:tc>
          <w:tcPr>
            <w:tcW w:w="1555" w:type="dxa"/>
            <w:vAlign w:val="center"/>
          </w:tcPr>
          <w:p w14:paraId="15966A2C" w14:textId="77777777" w:rsidR="003E7F55"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 xml:space="preserve">地 </w:t>
            </w:r>
            <w:r>
              <w:rPr>
                <w:rFonts w:asciiTheme="minorEastAsia" w:eastAsiaTheme="minorEastAsia" w:hAnsiTheme="minorEastAsia" w:cs="宋体"/>
                <w:b/>
                <w:bCs/>
                <w:sz w:val="20"/>
                <w:szCs w:val="20"/>
              </w:rPr>
              <w:t xml:space="preserve"> </w:t>
            </w:r>
            <w:r>
              <w:rPr>
                <w:rFonts w:asciiTheme="minorEastAsia" w:eastAsiaTheme="minorEastAsia" w:hAnsiTheme="minorEastAsia" w:cs="宋体" w:hint="eastAsia"/>
                <w:b/>
                <w:bCs/>
                <w:sz w:val="20"/>
                <w:szCs w:val="20"/>
              </w:rPr>
              <w:t>点</w:t>
            </w:r>
          </w:p>
        </w:tc>
        <w:tc>
          <w:tcPr>
            <w:tcW w:w="6970" w:type="dxa"/>
            <w:vAlign w:val="center"/>
          </w:tcPr>
          <w:p w14:paraId="4673E909" w14:textId="77777777" w:rsidR="003E7F55" w:rsidRDefault="00000000">
            <w:pPr>
              <w:pStyle w:val="TableParagraph"/>
              <w:spacing w:beforeLines="50" w:before="120" w:afterLines="50" w:after="120"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上海证券交易所上证路演中心（网址：</w:t>
            </w:r>
            <w:r>
              <w:rPr>
                <w:rFonts w:asciiTheme="minorEastAsia" w:eastAsiaTheme="minorEastAsia" w:hAnsiTheme="minorEastAsia" w:cs="宋体"/>
                <w:sz w:val="20"/>
                <w:szCs w:val="20"/>
              </w:rPr>
              <w:t>http://roadshow.sseinfo.com/）网络互动</w:t>
            </w:r>
          </w:p>
        </w:tc>
      </w:tr>
      <w:tr w:rsidR="003E7F55" w14:paraId="2FCAE13D" w14:textId="77777777" w:rsidTr="006A143C">
        <w:trPr>
          <w:trHeight w:val="558"/>
          <w:jc w:val="center"/>
        </w:trPr>
        <w:tc>
          <w:tcPr>
            <w:tcW w:w="1555" w:type="dxa"/>
            <w:vAlign w:val="center"/>
          </w:tcPr>
          <w:p w14:paraId="43B33449" w14:textId="77777777" w:rsidR="003E7F55"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6970" w:type="dxa"/>
            <w:vAlign w:val="center"/>
          </w:tcPr>
          <w:p w14:paraId="4CE9B986" w14:textId="77777777" w:rsidR="003E7F55"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董事长：叶福忠先生</w:t>
            </w:r>
          </w:p>
          <w:p w14:paraId="3D7F1DD3" w14:textId="77777777" w:rsidR="003E7F55"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董事、总经理：叶程洁先生</w:t>
            </w:r>
          </w:p>
          <w:p w14:paraId="50A800D1" w14:textId="77777777" w:rsidR="003E7F55"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董事、董事会秘书：叶卓强先生</w:t>
            </w:r>
          </w:p>
          <w:p w14:paraId="5834319C" w14:textId="77777777" w:rsidR="003E7F55"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董事、财务总监：刘雪梅女士</w:t>
            </w:r>
          </w:p>
          <w:p w14:paraId="656005C9" w14:textId="77777777" w:rsidR="003E7F55"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独立董事：田景岩先生</w:t>
            </w:r>
          </w:p>
        </w:tc>
      </w:tr>
      <w:tr w:rsidR="003E7F55" w14:paraId="7EB517E9" w14:textId="77777777" w:rsidTr="006A143C">
        <w:trPr>
          <w:jc w:val="center"/>
        </w:trPr>
        <w:tc>
          <w:tcPr>
            <w:tcW w:w="1555" w:type="dxa"/>
            <w:vAlign w:val="center"/>
          </w:tcPr>
          <w:p w14:paraId="152FA63F" w14:textId="77777777" w:rsidR="003E7F55" w:rsidRDefault="003E7F55">
            <w:pPr>
              <w:pStyle w:val="TableParagraph"/>
              <w:rPr>
                <w:rFonts w:ascii="宋体" w:eastAsia="宋体" w:hAnsi="宋体" w:cs="宋体" w:hint="eastAsia"/>
                <w:b/>
                <w:bCs/>
                <w:sz w:val="20"/>
                <w:szCs w:val="20"/>
              </w:rPr>
            </w:pPr>
          </w:p>
          <w:p w14:paraId="6009847E" w14:textId="77777777" w:rsidR="003E7F55" w:rsidRDefault="003E7F55">
            <w:pPr>
              <w:pStyle w:val="TableParagraph"/>
              <w:rPr>
                <w:rFonts w:ascii="宋体" w:eastAsia="宋体" w:hAnsi="宋体" w:cs="宋体" w:hint="eastAsia"/>
                <w:b/>
                <w:bCs/>
                <w:sz w:val="20"/>
                <w:szCs w:val="20"/>
              </w:rPr>
            </w:pPr>
          </w:p>
          <w:p w14:paraId="682CCC28" w14:textId="77777777" w:rsidR="003E7F55" w:rsidRDefault="003E7F55">
            <w:pPr>
              <w:pStyle w:val="TableParagraph"/>
              <w:rPr>
                <w:rFonts w:ascii="宋体" w:eastAsia="宋体" w:hAnsi="宋体" w:cs="宋体" w:hint="eastAsia"/>
                <w:b/>
                <w:bCs/>
                <w:sz w:val="20"/>
                <w:szCs w:val="20"/>
              </w:rPr>
            </w:pPr>
          </w:p>
          <w:p w14:paraId="547FF07C" w14:textId="0EBC6A72" w:rsidR="003E7F55" w:rsidRDefault="00000000" w:rsidP="006A143C">
            <w:pPr>
              <w:pStyle w:val="TableParagraph"/>
              <w:spacing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6970" w:type="dxa"/>
            <w:vAlign w:val="center"/>
          </w:tcPr>
          <w:p w14:paraId="4B39AEEC" w14:textId="77777777" w:rsidR="003E7F55" w:rsidRDefault="00000000">
            <w:pPr>
              <w:pStyle w:val="HTML"/>
              <w:spacing w:beforeLines="100" w:before="240" w:line="360" w:lineRule="auto"/>
              <w:ind w:firstLineChars="50" w:firstLine="100"/>
              <w:rPr>
                <w:rFonts w:hint="eastAsia"/>
                <w:b/>
                <w:sz w:val="20"/>
              </w:rPr>
            </w:pPr>
            <w:r>
              <w:rPr>
                <w:rFonts w:hint="eastAsia"/>
                <w:b/>
                <w:sz w:val="20"/>
              </w:rPr>
              <w:t>1、能简单介绍一下公司2024年上半年度的经营亮点吗？</w:t>
            </w:r>
          </w:p>
          <w:p w14:paraId="7EF86075" w14:textId="77777777" w:rsidR="003E7F55" w:rsidRDefault="00000000">
            <w:pPr>
              <w:pStyle w:val="HTML"/>
              <w:spacing w:line="360" w:lineRule="auto"/>
              <w:ind w:firstLineChars="200" w:firstLine="400"/>
              <w:rPr>
                <w:rFonts w:hint="eastAsia"/>
                <w:bCs/>
                <w:sz w:val="20"/>
              </w:rPr>
            </w:pPr>
            <w:r>
              <w:rPr>
                <w:rFonts w:hint="eastAsia"/>
                <w:bCs/>
                <w:sz w:val="20"/>
              </w:rPr>
              <w:t>尊敬的投资者，您好！2024年上半年，公司实现营业收入1,218,792,298.60元，较上年同期增长16.05%；实现利润总额57,214,369.85元，较上年同期增长0.82%；实现净利润51,430,656.61元，较上年同期增长2.49%；实现扣非后净利润43,949,012.58元，较上年同期增长34.21%。感谢您的关注！</w:t>
            </w:r>
          </w:p>
          <w:p w14:paraId="199968B5" w14:textId="77777777" w:rsidR="003E7F55" w:rsidRDefault="00000000">
            <w:pPr>
              <w:pStyle w:val="HTML"/>
              <w:spacing w:beforeLines="100" w:before="240" w:line="360" w:lineRule="auto"/>
              <w:ind w:firstLineChars="50" w:firstLine="100"/>
              <w:rPr>
                <w:rFonts w:hint="eastAsia"/>
                <w:b/>
                <w:sz w:val="20"/>
              </w:rPr>
            </w:pPr>
            <w:r>
              <w:rPr>
                <w:rFonts w:hint="eastAsia"/>
                <w:b/>
                <w:sz w:val="20"/>
              </w:rPr>
              <w:lastRenderedPageBreak/>
              <w:t>2、公司如何看待纺织服装行业未来发展？</w:t>
            </w:r>
          </w:p>
          <w:p w14:paraId="2D52B981" w14:textId="77777777" w:rsidR="003E7F55" w:rsidRDefault="00000000">
            <w:pPr>
              <w:pStyle w:val="HTML"/>
              <w:spacing w:line="360" w:lineRule="auto"/>
              <w:ind w:firstLineChars="200" w:firstLine="400"/>
              <w:rPr>
                <w:rFonts w:hint="eastAsia"/>
                <w:bCs/>
                <w:sz w:val="20"/>
              </w:rPr>
            </w:pPr>
            <w:r>
              <w:rPr>
                <w:rFonts w:hint="eastAsia"/>
                <w:bCs/>
                <w:sz w:val="20"/>
              </w:rPr>
              <w:t>尊敬的投资者，您好！在复杂严峻的发展环境下，超大规模、不断升级的内需市场仍将是纺织行业涵养内生动能、实现高质量发展的根本动力。我国居民衣着消费需求将随收入改善持续释放，精神文化需求提升将赋予功能性、个性化、多元化纺织服装消费增长空间，国潮、大健康等消费热点持续活跃也将助力内需市场平稳增长。我国纺织行业体系完备、配套齐全、协同高效优势长期存在，产业链供应链韧性持续增强，具备充分满足国内外消费需求和全面融入国际供应链体系的坚实产业基础。行业数字化、智能化、高端化、融合化转型升级稳步推进，为纺织企业创新供给、激活市场潜力、提供积极支撑。感谢您的关注！</w:t>
            </w:r>
          </w:p>
          <w:p w14:paraId="59A343DB" w14:textId="77777777" w:rsidR="003E7F55" w:rsidRDefault="00000000">
            <w:pPr>
              <w:pStyle w:val="HTML"/>
              <w:spacing w:beforeLines="100" w:before="240" w:line="360" w:lineRule="auto"/>
              <w:ind w:firstLineChars="50" w:firstLine="100"/>
              <w:rPr>
                <w:rFonts w:hint="eastAsia"/>
                <w:b/>
                <w:sz w:val="20"/>
              </w:rPr>
            </w:pPr>
            <w:r>
              <w:rPr>
                <w:rFonts w:hint="eastAsia"/>
                <w:b/>
                <w:sz w:val="20"/>
              </w:rPr>
              <w:t>3、纺织服装产业的海外市场需求是否下降？</w:t>
            </w:r>
          </w:p>
          <w:p w14:paraId="676F1906" w14:textId="77777777" w:rsidR="003E7F55" w:rsidRDefault="00000000">
            <w:pPr>
              <w:pStyle w:val="HTML"/>
              <w:spacing w:line="360" w:lineRule="auto"/>
              <w:ind w:firstLineChars="200" w:firstLine="400"/>
              <w:rPr>
                <w:rFonts w:hint="eastAsia"/>
                <w:bCs/>
                <w:sz w:val="20"/>
              </w:rPr>
            </w:pPr>
            <w:r>
              <w:rPr>
                <w:rFonts w:hint="eastAsia"/>
                <w:bCs/>
                <w:sz w:val="20"/>
              </w:rPr>
              <w:t>尊敬的投资者，您好！我国对主要市场纺织品服装出口整体延续修复态势，1~6月对美国、英国、越南、孟加拉国、哈萨克斯坦等主要贸易伙伴出口额均实现正增长。根据中国海关数据，1~6月我国纺织品服装出口总额为1431.8亿美元，同比增长1.5%。其中，纺织品出口金额为693.5亿美元，同比增长3.3%；服装出口金额为738.3亿美元，与上年同期持平。总体来说，海外市场需求平稳增长、国际品牌商少量补库存等因素带动下，我国纺织品服装出口情况整体好于预期。感谢您的关注！</w:t>
            </w:r>
          </w:p>
          <w:p w14:paraId="2C1FEDAC" w14:textId="77777777" w:rsidR="003E7F55" w:rsidRDefault="00000000">
            <w:pPr>
              <w:pStyle w:val="HTML"/>
              <w:spacing w:beforeLines="100" w:before="240" w:line="360" w:lineRule="auto"/>
              <w:ind w:firstLineChars="50" w:firstLine="100"/>
              <w:rPr>
                <w:rFonts w:hint="eastAsia"/>
                <w:b/>
                <w:sz w:val="20"/>
              </w:rPr>
            </w:pPr>
            <w:r>
              <w:rPr>
                <w:rFonts w:hint="eastAsia"/>
                <w:b/>
                <w:sz w:val="20"/>
              </w:rPr>
              <w:t>4、公司在行业内的市场地位如何？</w:t>
            </w:r>
          </w:p>
          <w:p w14:paraId="5FEDA7F0"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是国内针织革基布行业龙头企业，针织革基布产销能力位于行业前列，具备规模和技术的领先优势。公司生产的规模效应有效提升了公司的盈利水平。随着国家产业政策的调控以及环保监管力度的加强，部分污染严重、技术落后、生产管理水平较低的中小革基布生产企业因经营压力而被迫关闭。在行业订单需求向大型革基布生产企业聚集的趋势下，公司规模优势将进一步加强和体现。公司与众多优质大客户的合作日益稳定，抗风险能力逐渐增强。同时，公司产业链延伸及上下游协同研发模式促进了公司产品的形态向多样化、功能化和高附加值方向转变，有利于公司快速满足市场需求，从而确保了公司在行业中的领先地位。感谢您的关注！</w:t>
            </w:r>
          </w:p>
          <w:p w14:paraId="3B5094D4" w14:textId="77777777" w:rsidR="003E7F55" w:rsidRDefault="00000000">
            <w:pPr>
              <w:pStyle w:val="HTML"/>
              <w:spacing w:beforeLines="100" w:before="240" w:line="360" w:lineRule="auto"/>
              <w:ind w:firstLineChars="50" w:firstLine="100"/>
              <w:rPr>
                <w:rFonts w:hint="eastAsia"/>
                <w:b/>
                <w:sz w:val="20"/>
              </w:rPr>
            </w:pPr>
            <w:r>
              <w:rPr>
                <w:rFonts w:hint="eastAsia"/>
                <w:b/>
                <w:sz w:val="20"/>
              </w:rPr>
              <w:t>5、公司是否打算开拓海外市场？</w:t>
            </w:r>
          </w:p>
          <w:p w14:paraId="1D6A5F69" w14:textId="77777777" w:rsidR="003E7F55" w:rsidRDefault="00000000">
            <w:pPr>
              <w:pStyle w:val="HTML"/>
              <w:spacing w:line="360" w:lineRule="auto"/>
              <w:ind w:firstLineChars="200" w:firstLine="400"/>
              <w:rPr>
                <w:rFonts w:hint="eastAsia"/>
                <w:bCs/>
                <w:sz w:val="20"/>
              </w:rPr>
            </w:pPr>
            <w:r>
              <w:rPr>
                <w:rFonts w:hint="eastAsia"/>
                <w:bCs/>
                <w:sz w:val="20"/>
              </w:rPr>
              <w:t>尊敬的投资者，您好！目前公司主要生产的产品为革基布，该产品系人造革合成革产业链中的中间产品，公司产品主要销往下游的人造革合成革生产厂家，而我国人造革合成革产量在世界市场占比很高，所以这些企业主要集中在国内。2019年公司曾经尝试开拓海外市场，但仅出口实现了少量的收入。今</w:t>
            </w:r>
            <w:r>
              <w:rPr>
                <w:rFonts w:hint="eastAsia"/>
                <w:bCs/>
                <w:sz w:val="20"/>
              </w:rPr>
              <w:lastRenderedPageBreak/>
              <w:t>后，公司会随着行业下游企业的发展方向和趋势，紧跟市场步伐，适时调整公司经营业务。公司目前以国内销售为主，并且客户主要集中在浙江、福建、江苏等地区，今年以来公司大力拓展了安徽、广东等地区域客户的销售。多年来公司依靠自身的产品品质，已经形成了较为稳定的客户资源，并与客户建立了紧密的合作关系。感谢您的关注！</w:t>
            </w:r>
          </w:p>
          <w:p w14:paraId="14DB032F" w14:textId="77777777" w:rsidR="003E7F55" w:rsidRDefault="00000000">
            <w:pPr>
              <w:pStyle w:val="HTML"/>
              <w:spacing w:beforeLines="100" w:before="240" w:line="360" w:lineRule="auto"/>
              <w:ind w:firstLineChars="50" w:firstLine="100"/>
              <w:rPr>
                <w:rFonts w:hint="eastAsia"/>
                <w:b/>
                <w:sz w:val="20"/>
              </w:rPr>
            </w:pPr>
            <w:r>
              <w:rPr>
                <w:rFonts w:hint="eastAsia"/>
                <w:b/>
                <w:sz w:val="20"/>
              </w:rPr>
              <w:t>6、面对国家对产业环保要求的不断提升，公司采取了哪些应对措施？</w:t>
            </w:r>
          </w:p>
          <w:p w14:paraId="3115D2DB"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十分重视节能环保与清洁生产，对生产工艺不断进行改良，经污水处理后的中水回收利用、出缸前洗布水轧回利用、蒸汽升温冷凝水重复利用、降温水收集回用、雨水收集利用、预定型进烘箱前布上所含水回用等，最大程度实现了生产用水的节约和循环利用。此外，公司对热能利用方式不断进行改进，使用导热油锅炉替代蒸汽锅炉，循环利用油炉余热及导热油回油节约热能。公司已搭建了“自动称料输送系统”替换了手工称料，大幅度地减少了粉尘污染。感谢您的关注！</w:t>
            </w:r>
          </w:p>
          <w:p w14:paraId="2D46D88D" w14:textId="77777777" w:rsidR="003E7F55" w:rsidRDefault="00000000">
            <w:pPr>
              <w:pStyle w:val="HTML"/>
              <w:spacing w:beforeLines="100" w:before="240" w:line="360" w:lineRule="auto"/>
              <w:ind w:firstLineChars="50" w:firstLine="100"/>
              <w:rPr>
                <w:rFonts w:hint="eastAsia"/>
                <w:b/>
                <w:sz w:val="20"/>
              </w:rPr>
            </w:pPr>
            <w:r>
              <w:rPr>
                <w:rFonts w:hint="eastAsia"/>
                <w:b/>
                <w:sz w:val="20"/>
              </w:rPr>
              <w:t>7、公司目前的发展战略是怎样的？</w:t>
            </w:r>
          </w:p>
          <w:p w14:paraId="11EE6D85"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于2023年初制定了《“1175”发展战略规划》，即围绕“聚焦主业、提质扩量和降本增效”目标，聚力同心推动企业稳健前行：一是深入实施降本增效各项举措，稳固并强化公司核心主业；二是对外强化销售攻势，全力深耕市场，对内优化管理，经营精益求精，提升运营效率。通过融合内外兼修，充分发掘并高效利用自身优势，为公司的可持续发展奠定坚实基础。感谢您的关注！</w:t>
            </w:r>
          </w:p>
          <w:p w14:paraId="02EC480F" w14:textId="77777777" w:rsidR="003E7F55" w:rsidRDefault="00000000">
            <w:pPr>
              <w:pStyle w:val="HTML"/>
              <w:spacing w:beforeLines="100" w:before="240" w:line="360" w:lineRule="auto"/>
              <w:ind w:firstLineChars="50" w:firstLine="100"/>
              <w:rPr>
                <w:rFonts w:hint="eastAsia"/>
                <w:b/>
                <w:sz w:val="20"/>
              </w:rPr>
            </w:pPr>
            <w:r>
              <w:rPr>
                <w:rFonts w:hint="eastAsia"/>
                <w:b/>
                <w:sz w:val="20"/>
              </w:rPr>
              <w:t>8、公司上半年收入大幅增长的原因是？</w:t>
            </w:r>
          </w:p>
          <w:p w14:paraId="3D951887" w14:textId="77777777" w:rsidR="003E7F55" w:rsidRDefault="00000000">
            <w:pPr>
              <w:pStyle w:val="HTML"/>
              <w:spacing w:line="360" w:lineRule="auto"/>
              <w:ind w:firstLineChars="200" w:firstLine="400"/>
              <w:rPr>
                <w:rFonts w:hint="eastAsia"/>
                <w:bCs/>
                <w:sz w:val="20"/>
              </w:rPr>
            </w:pPr>
            <w:r>
              <w:rPr>
                <w:rFonts w:hint="eastAsia"/>
                <w:bCs/>
                <w:sz w:val="20"/>
              </w:rPr>
              <w:t>尊敬的投资者，您好！业绩的增长主要得益于公司从以下几个方面积极拓展销售领域，提高产品市场占有率：一是进一步维护好老客户，开足马力生产适销对路的产品，继续提升公司产品在现有市场中的占比份额，以满足广大客户的需求。二是积极主动开拓新的销售区域和对接新的客户，特别是江苏、广东等地市场。三是充分发挥自身优势，协同“科研院所”和产业链上下游企业，共同研究开发一些消费升级的功能性人造革合成革新产品，以适用于新的消费群体和消费领域，如汽车内饰、建筑装修装潢用革等。市场范围的扩大，从而使得公司产品的销量有所增加。感谢您的关注！</w:t>
            </w:r>
          </w:p>
          <w:p w14:paraId="1BDACBEA" w14:textId="77777777" w:rsidR="003E7F55" w:rsidRDefault="00000000">
            <w:pPr>
              <w:pStyle w:val="HTML"/>
              <w:spacing w:beforeLines="100" w:before="240" w:line="360" w:lineRule="auto"/>
              <w:ind w:firstLineChars="50" w:firstLine="100"/>
              <w:rPr>
                <w:rFonts w:hint="eastAsia"/>
                <w:b/>
                <w:sz w:val="20"/>
              </w:rPr>
            </w:pPr>
            <w:r>
              <w:rPr>
                <w:rFonts w:hint="eastAsia"/>
                <w:b/>
                <w:sz w:val="20"/>
              </w:rPr>
              <w:t>9、相比上市前，公司毛利率下降较多，公司打算采取哪些措施提升盈利能力？</w:t>
            </w:r>
          </w:p>
          <w:p w14:paraId="33CD8475"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尊敬的投资者，您好！公司通过向产业链上游延伸，新建了高性能革基布坯布织造生产线，能够自产自用一部分原材料坯布，未来也将进一步扩大坯布</w:t>
            </w:r>
            <w:r>
              <w:rPr>
                <w:rFonts w:hint="eastAsia"/>
                <w:bCs/>
                <w:sz w:val="20"/>
              </w:rPr>
              <w:lastRenderedPageBreak/>
              <w:t>生产能力，降低原材料的采购成本，提升公司革基布产品的盈利水平。感谢您的关注！</w:t>
            </w:r>
          </w:p>
          <w:p w14:paraId="6E5F5C09" w14:textId="77777777" w:rsidR="003E7F55" w:rsidRDefault="00000000">
            <w:pPr>
              <w:pStyle w:val="HTML"/>
              <w:spacing w:beforeLines="100" w:before="240" w:line="360" w:lineRule="auto"/>
              <w:ind w:firstLineChars="50" w:firstLine="100"/>
              <w:rPr>
                <w:rFonts w:hint="eastAsia"/>
                <w:b/>
                <w:sz w:val="20"/>
              </w:rPr>
            </w:pPr>
            <w:r>
              <w:rPr>
                <w:rFonts w:hint="eastAsia"/>
                <w:b/>
                <w:sz w:val="20"/>
              </w:rPr>
              <w:t>10、公司坯布业务发展如何？</w:t>
            </w:r>
          </w:p>
          <w:p w14:paraId="5B5AB5CF"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年产50000吨高性能革基布坯布织造生产线建设项目”已于2023年11月全部建成并达产，目前该项目相关的生产技术已成熟和稳定，其开机率、日产量等情况一切正常，所生产的产品质量也已稳定，当前实际日产量最高可达160吨/天左右（原设计生产能力日产量为150吨/天）。随着公司革基布产能的逐步增加，规模优势和成本优势将会更加显现，也将会为公司业绩增长做出贡献。感谢您的关注！</w:t>
            </w:r>
          </w:p>
          <w:p w14:paraId="41FDBFCF" w14:textId="77777777" w:rsidR="003E7F55" w:rsidRDefault="00000000">
            <w:pPr>
              <w:pStyle w:val="HTML"/>
              <w:spacing w:beforeLines="100" w:before="240" w:line="360" w:lineRule="auto"/>
              <w:ind w:firstLineChars="50" w:firstLine="100"/>
              <w:rPr>
                <w:rFonts w:hint="eastAsia"/>
                <w:b/>
                <w:sz w:val="20"/>
              </w:rPr>
            </w:pPr>
            <w:r>
              <w:rPr>
                <w:rFonts w:hint="eastAsia"/>
                <w:b/>
                <w:sz w:val="20"/>
              </w:rPr>
              <w:t>11、公司上半年扣非净利润大幅增长的原因是？</w:t>
            </w:r>
          </w:p>
          <w:p w14:paraId="3EB43A79" w14:textId="77777777" w:rsidR="003E7F55" w:rsidRDefault="00000000">
            <w:pPr>
              <w:pStyle w:val="HTML"/>
              <w:spacing w:line="360" w:lineRule="auto"/>
              <w:ind w:firstLineChars="200" w:firstLine="400"/>
              <w:rPr>
                <w:rFonts w:hint="eastAsia"/>
                <w:bCs/>
                <w:sz w:val="20"/>
              </w:rPr>
            </w:pPr>
            <w:r>
              <w:rPr>
                <w:rFonts w:hint="eastAsia"/>
                <w:bCs/>
                <w:sz w:val="20"/>
              </w:rPr>
              <w:t>尊敬的投资者，您好！归属于上市公司股东的扣除非经常性损益的净利润上升，主要系本期政府补贴减少，非经常性损益减少，归属于上市公司股东的净利润上升所致。感谢您的关注！</w:t>
            </w:r>
          </w:p>
          <w:p w14:paraId="2333F85E" w14:textId="77777777" w:rsidR="003E7F55" w:rsidRDefault="00000000">
            <w:pPr>
              <w:pStyle w:val="HTML"/>
              <w:spacing w:beforeLines="100" w:before="240" w:line="360" w:lineRule="auto"/>
              <w:ind w:firstLineChars="50" w:firstLine="100"/>
              <w:rPr>
                <w:rFonts w:hint="eastAsia"/>
                <w:b/>
                <w:sz w:val="20"/>
              </w:rPr>
            </w:pPr>
            <w:r>
              <w:rPr>
                <w:rFonts w:hint="eastAsia"/>
                <w:b/>
                <w:sz w:val="20"/>
              </w:rPr>
              <w:t>12、公司下半年订单情况如何？</w:t>
            </w:r>
          </w:p>
          <w:p w14:paraId="1BCC01C5" w14:textId="77777777" w:rsidR="003E7F55" w:rsidRDefault="00000000">
            <w:pPr>
              <w:pStyle w:val="HTML"/>
              <w:spacing w:line="360" w:lineRule="auto"/>
              <w:ind w:firstLineChars="200" w:firstLine="400"/>
              <w:rPr>
                <w:rFonts w:hint="eastAsia"/>
                <w:bCs/>
                <w:sz w:val="20"/>
              </w:rPr>
            </w:pPr>
            <w:r>
              <w:rPr>
                <w:rFonts w:hint="eastAsia"/>
                <w:bCs/>
                <w:sz w:val="20"/>
              </w:rPr>
              <w:t>尊敬的投资者，您好！目前公司生产经营业务一切正常，公司对所处行业及未来发展充满信心，公司坚持稳健良好经营策略，努力提升经营业绩水平，以期为投资者创造更大价值。近期公司在手订单充足。关于公司业绩情况，敬请您关注公司后续披露的定期报告。感谢您的关注！</w:t>
            </w:r>
          </w:p>
          <w:p w14:paraId="7C6CB150" w14:textId="77777777" w:rsidR="003E7F55" w:rsidRDefault="00000000">
            <w:pPr>
              <w:pStyle w:val="HTML"/>
              <w:spacing w:beforeLines="100" w:before="240" w:line="360" w:lineRule="auto"/>
              <w:ind w:firstLineChars="50" w:firstLine="100"/>
              <w:rPr>
                <w:rFonts w:hint="eastAsia"/>
                <w:b/>
                <w:sz w:val="20"/>
              </w:rPr>
            </w:pPr>
            <w:r>
              <w:rPr>
                <w:rFonts w:hint="eastAsia"/>
                <w:b/>
                <w:sz w:val="20"/>
              </w:rPr>
              <w:t>13、公司产品主要应用在哪些领域？</w:t>
            </w:r>
          </w:p>
          <w:p w14:paraId="70DB4697"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主营业务为革基布的研发、生产和销售。公司目前主要产品为针织革基布，产品主要销往人造革合成革生产商，最终应用于鞋、箱包、家具、装饰材料等消费品。同时，公司也研究开发出了一些消费升级的功能性人造革合成革新产品，以适用于新的消费群体和消费领域，如汽车内饰、建筑装修装璜用革等，扩大了下游市场范围。感谢您的关注！</w:t>
            </w:r>
          </w:p>
          <w:p w14:paraId="27300ADD" w14:textId="77777777" w:rsidR="003E7F55" w:rsidRDefault="00000000">
            <w:pPr>
              <w:pStyle w:val="HTML"/>
              <w:spacing w:beforeLines="100" w:before="240" w:line="360" w:lineRule="auto"/>
              <w:ind w:firstLineChars="50" w:firstLine="100"/>
              <w:rPr>
                <w:rFonts w:hint="eastAsia"/>
                <w:b/>
                <w:sz w:val="20"/>
              </w:rPr>
            </w:pPr>
            <w:r>
              <w:rPr>
                <w:rFonts w:hint="eastAsia"/>
                <w:b/>
                <w:sz w:val="20"/>
              </w:rPr>
              <w:t>14、公司未来发展方向有变化吗？</w:t>
            </w:r>
          </w:p>
          <w:p w14:paraId="791D8B6F"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主营业务为革基布的研发、生产和销售。公司目前主要产品为针织革基布，产品主要销往人造革合成革生产商，最终应用于鞋、箱包、家具、装饰材料等消费品。在产业链延伸方面，公司已新建了高性能革基布坯布织造生产线，向产业链的上游延伸。未来公司将在深耕主业的同时，积极寻求跨界多方合作机会，为公司打开了新的业务增长点，整体提升公司后续发展的综合能力。感谢您的关注！</w:t>
            </w:r>
          </w:p>
          <w:p w14:paraId="7D7B28A4" w14:textId="77777777" w:rsidR="003E7F55" w:rsidRDefault="00000000">
            <w:pPr>
              <w:pStyle w:val="HTML"/>
              <w:spacing w:beforeLines="100" w:before="240" w:line="360" w:lineRule="auto"/>
              <w:ind w:firstLineChars="50" w:firstLine="100"/>
              <w:rPr>
                <w:rFonts w:hint="eastAsia"/>
                <w:b/>
                <w:sz w:val="20"/>
              </w:rPr>
            </w:pPr>
            <w:r>
              <w:rPr>
                <w:rFonts w:hint="eastAsia"/>
                <w:b/>
                <w:sz w:val="20"/>
              </w:rPr>
              <w:t>15、公司的核心竞争力是什么？</w:t>
            </w:r>
          </w:p>
          <w:p w14:paraId="78D31D93" w14:textId="77777777" w:rsidR="003E7F55" w:rsidRDefault="00000000">
            <w:pPr>
              <w:pStyle w:val="HTML"/>
              <w:spacing w:line="360" w:lineRule="auto"/>
              <w:ind w:firstLineChars="200" w:firstLine="400"/>
              <w:rPr>
                <w:rFonts w:hint="eastAsia"/>
                <w:bCs/>
                <w:sz w:val="20"/>
              </w:rPr>
            </w:pPr>
            <w:r>
              <w:rPr>
                <w:rFonts w:hint="eastAsia"/>
                <w:bCs/>
                <w:sz w:val="20"/>
              </w:rPr>
              <w:lastRenderedPageBreak/>
              <w:t>尊敬的投资者，您好！公司的核心竞争力主要体现在：①规模领先优势（公司系国内针织革基布行业龙头企业，目前针织革基布产销能力位于行业的前列）；②工艺技术优势（公司自主研发湿拉毛革基布生产工艺，实现了对传统革布生产工艺的首次革新，并被评为“浙江省省级高新技术企业研究开发中心”）；③环保清洁优势（公司积极践行节能环保与清洁生产，被评为2023年国家级“绿色工厂”、“浙江省绿色工厂”、“浙江省节水标杆企业”）；④质量控制及品牌优势（公司已建立了严格完善的质量保证体系，“云中马”牌革基布产品良好的市场口碑形成了相应的品牌溢价）；⑤公司具有产业链延伸及上下游协同研发优势等五个方面。感谢您的关注！</w:t>
            </w:r>
          </w:p>
          <w:p w14:paraId="5622964C" w14:textId="77777777" w:rsidR="003E7F55" w:rsidRDefault="00000000">
            <w:pPr>
              <w:pStyle w:val="HTML"/>
              <w:spacing w:beforeLines="100" w:before="240" w:line="360" w:lineRule="auto"/>
              <w:ind w:firstLineChars="50" w:firstLine="100"/>
              <w:rPr>
                <w:rFonts w:hint="eastAsia"/>
                <w:b/>
                <w:sz w:val="20"/>
              </w:rPr>
            </w:pPr>
            <w:r>
              <w:rPr>
                <w:rFonts w:hint="eastAsia"/>
                <w:b/>
                <w:sz w:val="20"/>
              </w:rPr>
              <w:t>16、公司2024年全年业绩预期如何？</w:t>
            </w:r>
          </w:p>
          <w:p w14:paraId="07ECD23B"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已披露的2024年半年报显示：2024年上半年公司实现营业收入1,218,792,298.60元，较上年同期增长16.05%；实现利润总额57,214,369.85元，较上年同期增长0.82%；实现净利润51,430,656.61元，较上年同期增长2.49%；实现扣非后净利润43,949,012.58元，较上年同期增长34.21%。</w:t>
            </w:r>
          </w:p>
          <w:p w14:paraId="2349D523" w14:textId="77777777" w:rsidR="003E7F55" w:rsidRDefault="00000000">
            <w:pPr>
              <w:pStyle w:val="HTML"/>
              <w:spacing w:line="360" w:lineRule="auto"/>
              <w:ind w:firstLineChars="200" w:firstLine="400"/>
              <w:rPr>
                <w:rFonts w:hint="eastAsia"/>
                <w:bCs/>
                <w:sz w:val="20"/>
              </w:rPr>
            </w:pPr>
            <w:r>
              <w:rPr>
                <w:rFonts w:hint="eastAsia"/>
                <w:bCs/>
                <w:sz w:val="20"/>
              </w:rPr>
              <w:t>目前公司生产经营业务一切正常，近期公司在手订单充足。关于公司2024年全年度的业绩情况，敬请您关注后续披露的定期报告。感谢您的关注！</w:t>
            </w:r>
          </w:p>
          <w:p w14:paraId="62825FED" w14:textId="77777777" w:rsidR="003E7F55" w:rsidRDefault="00000000">
            <w:pPr>
              <w:pStyle w:val="HTML"/>
              <w:spacing w:beforeLines="100" w:before="240" w:line="360" w:lineRule="auto"/>
              <w:ind w:firstLineChars="50" w:firstLine="100"/>
              <w:rPr>
                <w:rFonts w:hint="eastAsia"/>
                <w:b/>
                <w:sz w:val="20"/>
              </w:rPr>
            </w:pPr>
            <w:r>
              <w:rPr>
                <w:rFonts w:hint="eastAsia"/>
                <w:b/>
                <w:sz w:val="20"/>
              </w:rPr>
              <w:t>17、公司有继续扩产的计划吗？</w:t>
            </w:r>
          </w:p>
          <w:p w14:paraId="3EA6FA7D"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管理层秉持“精益生产”这一核心经营管理理念，并将其作为优化提升经营管理水平和效率的坚实“抓手”。通过实施精细化管理手段和不断持续改进产品生产工艺以及优化生产流程来提升生产效率与产品质量。2024年上半年公司革基布产品的最高月产量从2023年的18,000吨/月左右提升到了22,000吨/月以上，实现了生产效能的显著提升与成本的有效控制。未来公司将根据实际需要，不断提升自身产能规模，进一步降低单位产品成本，形成可持续发展。感谢您的关注！</w:t>
            </w:r>
          </w:p>
          <w:p w14:paraId="26E45CC3" w14:textId="77777777" w:rsidR="003E7F55" w:rsidRDefault="00000000">
            <w:pPr>
              <w:pStyle w:val="HTML"/>
              <w:spacing w:beforeLines="100" w:before="240" w:line="360" w:lineRule="auto"/>
              <w:ind w:firstLineChars="50" w:firstLine="100"/>
              <w:rPr>
                <w:rFonts w:hint="eastAsia"/>
                <w:b/>
                <w:sz w:val="20"/>
              </w:rPr>
            </w:pPr>
            <w:r>
              <w:rPr>
                <w:rFonts w:hint="eastAsia"/>
                <w:b/>
                <w:sz w:val="20"/>
              </w:rPr>
              <w:t>18、公司上半年毛利水平如何？是否有一定的降低？</w:t>
            </w:r>
          </w:p>
          <w:p w14:paraId="21C76608" w14:textId="77777777" w:rsidR="003E7F55" w:rsidRDefault="00000000">
            <w:pPr>
              <w:pStyle w:val="HTML"/>
              <w:spacing w:line="360" w:lineRule="auto"/>
              <w:ind w:firstLineChars="200" w:firstLine="400"/>
              <w:rPr>
                <w:rFonts w:hint="eastAsia"/>
                <w:bCs/>
                <w:sz w:val="20"/>
              </w:rPr>
            </w:pPr>
            <w:r>
              <w:rPr>
                <w:rFonts w:hint="eastAsia"/>
                <w:bCs/>
                <w:sz w:val="20"/>
              </w:rPr>
              <w:t>尊敬的投资者，您好！公司毛利率水平在2024年上半年有一定程度的提升，主要得益于公司进一步降低单位产品成本和能耗，同时在原材料、辅料采购价格上有更多的规模效应和竞价优势。感谢您的关注！</w:t>
            </w:r>
          </w:p>
          <w:p w14:paraId="79A1F56E" w14:textId="77777777" w:rsidR="003E7F55" w:rsidRDefault="00000000">
            <w:pPr>
              <w:pStyle w:val="HTML"/>
              <w:spacing w:beforeLines="100" w:before="240" w:line="360" w:lineRule="auto"/>
              <w:ind w:firstLineChars="50" w:firstLine="100"/>
              <w:rPr>
                <w:rFonts w:hint="eastAsia"/>
                <w:b/>
                <w:sz w:val="20"/>
              </w:rPr>
            </w:pPr>
            <w:r>
              <w:rPr>
                <w:rFonts w:hint="eastAsia"/>
                <w:b/>
                <w:sz w:val="20"/>
              </w:rPr>
              <w:t>19、公司未来三季度业绩会进一步增长吗？</w:t>
            </w:r>
          </w:p>
          <w:p w14:paraId="55516376" w14:textId="77777777" w:rsidR="003E7F55" w:rsidRDefault="00000000">
            <w:pPr>
              <w:pStyle w:val="HTML"/>
              <w:spacing w:line="360" w:lineRule="auto"/>
              <w:ind w:firstLineChars="200" w:firstLine="400"/>
              <w:rPr>
                <w:rFonts w:hint="eastAsia"/>
                <w:bCs/>
                <w:sz w:val="20"/>
              </w:rPr>
            </w:pPr>
            <w:r>
              <w:rPr>
                <w:bCs/>
                <w:sz w:val="20"/>
              </w:rPr>
              <w:t>尊敬的投资者，您好！公司革基布产品主要下游需求来自于人造革合成革生产商，最终应用于鞋、箱包、家具、装饰材料等消费品。鞋服类产品的销售</w:t>
            </w:r>
            <w:r>
              <w:rPr>
                <w:bCs/>
                <w:sz w:val="20"/>
              </w:rPr>
              <w:lastRenderedPageBreak/>
              <w:t>有明显的季节波动特征，需求可能会有明显的提升，公司也将抓住机遇积极推进销售业务，争取以良好的业绩回馈投资者。感谢您的关注！</w:t>
            </w:r>
          </w:p>
          <w:p w14:paraId="2E61924A" w14:textId="77777777" w:rsidR="003E7F55" w:rsidRDefault="00000000">
            <w:pPr>
              <w:pStyle w:val="HTML"/>
              <w:spacing w:beforeLines="100" w:before="240" w:line="360" w:lineRule="auto"/>
              <w:ind w:firstLineChars="50" w:firstLine="100"/>
              <w:rPr>
                <w:rFonts w:hint="eastAsia"/>
                <w:bCs/>
                <w:sz w:val="20"/>
              </w:rPr>
            </w:pPr>
            <w:r>
              <w:rPr>
                <w:b/>
                <w:sz w:val="20"/>
              </w:rPr>
              <w:t>20、</w:t>
            </w:r>
            <w:r>
              <w:rPr>
                <w:rFonts w:hint="eastAsia"/>
                <w:b/>
                <w:sz w:val="20"/>
              </w:rPr>
              <w:t>公司参股了中玺新材料（安徽）有限公司，请问公司投资这家公司有什么战略上的考量吗？</w:t>
            </w:r>
          </w:p>
          <w:p w14:paraId="7035F45A" w14:textId="77777777" w:rsidR="003E7F55" w:rsidRDefault="00000000">
            <w:pPr>
              <w:pStyle w:val="HTML"/>
              <w:spacing w:line="360" w:lineRule="auto"/>
              <w:ind w:firstLineChars="200" w:firstLine="400"/>
              <w:rPr>
                <w:rFonts w:hint="eastAsia"/>
                <w:bCs/>
                <w:sz w:val="20"/>
              </w:rPr>
            </w:pPr>
            <w:r>
              <w:rPr>
                <w:bCs/>
                <w:sz w:val="20"/>
              </w:rPr>
              <w:t>尊敬的投资者，您好！公司在深耕主业的同时，也在积极寻求多方合作机会。中玺新材料的主要产品为超高分子量聚乙烯，后续有可能为公司打开新的业务增长点。感谢您的关注！</w:t>
            </w:r>
          </w:p>
          <w:p w14:paraId="60EC07DF" w14:textId="77777777" w:rsidR="003E7F55" w:rsidRDefault="00000000">
            <w:pPr>
              <w:pStyle w:val="HTML"/>
              <w:spacing w:beforeLines="100" w:before="240" w:line="360" w:lineRule="auto"/>
              <w:ind w:firstLineChars="50" w:firstLine="100"/>
              <w:rPr>
                <w:rFonts w:hint="eastAsia"/>
                <w:b/>
                <w:sz w:val="20"/>
              </w:rPr>
            </w:pPr>
            <w:r>
              <w:rPr>
                <w:rFonts w:hint="eastAsia"/>
                <w:b/>
                <w:sz w:val="20"/>
              </w:rPr>
              <w:t>21、公司第三季度在需求端是否有结构性的变化？</w:t>
            </w:r>
          </w:p>
          <w:p w14:paraId="59F6D47F" w14:textId="77777777" w:rsidR="003E7F55" w:rsidRDefault="00000000">
            <w:pPr>
              <w:pStyle w:val="HTML"/>
              <w:spacing w:line="360" w:lineRule="auto"/>
              <w:ind w:firstLineChars="200" w:firstLine="400"/>
              <w:rPr>
                <w:rFonts w:hint="eastAsia"/>
                <w:bCs/>
                <w:sz w:val="20"/>
              </w:rPr>
            </w:pPr>
            <w:r>
              <w:rPr>
                <w:bCs/>
                <w:sz w:val="20"/>
              </w:rPr>
              <w:t>尊敬的投资者，您好！公司革基布产品主要下游需求来自于人造革合成革生产商，最终应用于鞋、箱包、家具、装饰材料等消费品。上半年度在鞋革和沙发革领域的需求明显的提升。感谢您的关注！</w:t>
            </w:r>
          </w:p>
          <w:p w14:paraId="6D42E7D9" w14:textId="77777777" w:rsidR="003E7F55" w:rsidRDefault="00000000">
            <w:pPr>
              <w:pStyle w:val="HTML"/>
              <w:spacing w:beforeLines="100" w:before="240" w:line="360" w:lineRule="auto"/>
              <w:ind w:firstLineChars="50" w:firstLine="100"/>
              <w:rPr>
                <w:rFonts w:hint="eastAsia"/>
                <w:bCs/>
                <w:sz w:val="20"/>
              </w:rPr>
            </w:pPr>
            <w:r>
              <w:rPr>
                <w:rFonts w:hint="eastAsia"/>
                <w:b/>
                <w:sz w:val="20"/>
              </w:rPr>
              <w:t>22、公司在安徽、广东等地的销售情况是否有明显增长？</w:t>
            </w:r>
          </w:p>
          <w:p w14:paraId="3AC55642" w14:textId="77777777" w:rsidR="003E7F55" w:rsidRDefault="00000000">
            <w:pPr>
              <w:pStyle w:val="HTML"/>
              <w:spacing w:line="360" w:lineRule="auto"/>
              <w:ind w:firstLineChars="200" w:firstLine="400"/>
              <w:rPr>
                <w:rFonts w:hint="eastAsia"/>
                <w:bCs/>
                <w:sz w:val="20"/>
              </w:rPr>
            </w:pPr>
            <w:r>
              <w:rPr>
                <w:bCs/>
                <w:sz w:val="20"/>
              </w:rPr>
              <w:t>尊敬的投资者，您好！2024年上半年，公司主要客户位于浙江、福建、安徽、广东等省份，其中安徽、广东省份的销售额有一定增长，同时公司积极拓展四川等省份的内地市场。感谢您的关注！</w:t>
            </w:r>
          </w:p>
          <w:p w14:paraId="3F8B0781" w14:textId="77777777" w:rsidR="003E7F55" w:rsidRDefault="00000000">
            <w:pPr>
              <w:pStyle w:val="HTML"/>
              <w:spacing w:beforeLines="100" w:before="240" w:line="360" w:lineRule="auto"/>
              <w:ind w:firstLineChars="50" w:firstLine="100"/>
              <w:rPr>
                <w:rFonts w:hint="eastAsia"/>
                <w:bCs/>
                <w:sz w:val="20"/>
              </w:rPr>
            </w:pPr>
            <w:r>
              <w:rPr>
                <w:rFonts w:hint="eastAsia"/>
                <w:b/>
                <w:sz w:val="20"/>
              </w:rPr>
              <w:t>23、能否简单介绍一下公司参股的中玺新材料（安徽）有限公司的基本信息？</w:t>
            </w:r>
          </w:p>
          <w:p w14:paraId="53ABBE6C" w14:textId="77777777" w:rsidR="003E7F55" w:rsidRDefault="00000000">
            <w:pPr>
              <w:pStyle w:val="HTML"/>
              <w:spacing w:afterLines="150" w:after="360" w:line="360" w:lineRule="auto"/>
              <w:ind w:firstLineChars="200" w:firstLine="400"/>
              <w:rPr>
                <w:rFonts w:hint="eastAsia"/>
                <w:bCs/>
                <w:sz w:val="20"/>
              </w:rPr>
            </w:pPr>
            <w:r>
              <w:rPr>
                <w:bCs/>
                <w:sz w:val="20"/>
              </w:rPr>
              <w:t>尊敬的投资者，您好！根据该公司官网公开信息显示：中玺新材料(安徽)有限公司注册成立于2014年7月，系国家高新技术企业、安徽省专精特新企业、科技型企业、创新型企业,主要产品是超高分子量聚乙烯。公司超高分子量聚乙烯项目名列《中国制造一2025》计划目录、《国家战略性新兴产业》目录，是《国家“十三五”发展规划》项目、国家863成果转化项目，被科技部列入国家科技成果重点推广计划，被国家发改委、科技部、商务部、知识产权局联合发布的《当前优先发展的高新技术产业化重点领域指南》列为重点推荐的化工新材料项目。公司采用与北京化工大学共同研发的连续化生产工艺技术，并拥有自主知识产权。感谢您的关注！</w:t>
            </w:r>
          </w:p>
        </w:tc>
      </w:tr>
      <w:tr w:rsidR="003E7F55" w14:paraId="195356E6" w14:textId="77777777" w:rsidTr="006A143C">
        <w:trPr>
          <w:trHeight w:val="561"/>
          <w:jc w:val="center"/>
        </w:trPr>
        <w:tc>
          <w:tcPr>
            <w:tcW w:w="1555" w:type="dxa"/>
            <w:vAlign w:val="center"/>
          </w:tcPr>
          <w:p w14:paraId="04634E51" w14:textId="77777777" w:rsidR="003E7F55"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lastRenderedPageBreak/>
              <w:t>附件清单（如有）</w:t>
            </w:r>
          </w:p>
        </w:tc>
        <w:tc>
          <w:tcPr>
            <w:tcW w:w="6970" w:type="dxa"/>
            <w:vAlign w:val="center"/>
          </w:tcPr>
          <w:p w14:paraId="70C038E3" w14:textId="77777777" w:rsidR="003E7F55" w:rsidRDefault="00000000">
            <w:pPr>
              <w:pStyle w:val="TableParagraph"/>
              <w:spacing w:line="360" w:lineRule="auto"/>
              <w:rPr>
                <w:rFonts w:ascii="宋体" w:eastAsia="宋体" w:hAnsi="宋体" w:cs="宋体" w:hint="eastAsia"/>
                <w:sz w:val="20"/>
                <w:szCs w:val="20"/>
              </w:rPr>
            </w:pPr>
            <w:r>
              <w:rPr>
                <w:rFonts w:ascii="宋体" w:eastAsia="宋体" w:hAnsi="宋体" w:cs="宋体" w:hint="eastAsia"/>
                <w:sz w:val="20"/>
                <w:szCs w:val="20"/>
              </w:rPr>
              <w:t>无</w:t>
            </w:r>
          </w:p>
        </w:tc>
      </w:tr>
      <w:tr w:rsidR="003E7F55" w14:paraId="38BD571C" w14:textId="77777777" w:rsidTr="006A143C">
        <w:trPr>
          <w:trHeight w:val="558"/>
          <w:jc w:val="center"/>
        </w:trPr>
        <w:tc>
          <w:tcPr>
            <w:tcW w:w="1555" w:type="dxa"/>
            <w:vAlign w:val="center"/>
          </w:tcPr>
          <w:p w14:paraId="2D3987E7" w14:textId="77777777" w:rsidR="003E7F55" w:rsidRDefault="00000000">
            <w:pPr>
              <w:pStyle w:val="TableParagraph"/>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6970" w:type="dxa"/>
            <w:vAlign w:val="center"/>
          </w:tcPr>
          <w:p w14:paraId="131F744D" w14:textId="77777777" w:rsidR="003E7F55" w:rsidRDefault="00000000">
            <w:pPr>
              <w:pStyle w:val="TableParagraph"/>
              <w:rPr>
                <w:rFonts w:ascii="宋体" w:eastAsia="宋体" w:hAnsi="宋体" w:cs="宋体" w:hint="eastAsia"/>
                <w:spacing w:val="20"/>
                <w:sz w:val="20"/>
                <w:szCs w:val="20"/>
              </w:rPr>
            </w:pPr>
            <w:r>
              <w:rPr>
                <w:rFonts w:ascii="宋体" w:eastAsia="宋体" w:hAnsi="宋体" w:cs="宋体"/>
                <w:snapToGrid w:val="0"/>
                <w:spacing w:val="20"/>
                <w:sz w:val="20"/>
                <w:szCs w:val="20"/>
              </w:rPr>
              <w:t>202</w:t>
            </w:r>
            <w:r>
              <w:rPr>
                <w:rFonts w:ascii="宋体" w:eastAsia="宋体" w:hAnsi="宋体" w:cs="宋体" w:hint="eastAsia"/>
                <w:snapToGrid w:val="0"/>
                <w:spacing w:val="20"/>
                <w:sz w:val="20"/>
                <w:szCs w:val="20"/>
                <w:lang w:val="en-US"/>
              </w:rPr>
              <w:t>4</w:t>
            </w:r>
            <w:r>
              <w:rPr>
                <w:rFonts w:ascii="宋体" w:eastAsia="宋体" w:hAnsi="宋体" w:cs="宋体"/>
                <w:spacing w:val="20"/>
                <w:sz w:val="20"/>
                <w:szCs w:val="20"/>
              </w:rPr>
              <w:t>年</w:t>
            </w:r>
            <w:r>
              <w:rPr>
                <w:rFonts w:ascii="宋体" w:eastAsia="宋体" w:hAnsi="宋体" w:cs="宋体" w:hint="eastAsia"/>
                <w:spacing w:val="20"/>
                <w:sz w:val="20"/>
                <w:szCs w:val="20"/>
                <w:lang w:val="en-US"/>
              </w:rPr>
              <w:t>9</w:t>
            </w:r>
            <w:r>
              <w:rPr>
                <w:rFonts w:ascii="宋体" w:eastAsia="宋体" w:hAnsi="宋体" w:cs="宋体"/>
                <w:spacing w:val="20"/>
                <w:sz w:val="20"/>
                <w:szCs w:val="20"/>
              </w:rPr>
              <w:t>月</w:t>
            </w:r>
            <w:r>
              <w:rPr>
                <w:rFonts w:ascii="宋体" w:eastAsia="宋体" w:hAnsi="宋体" w:cs="宋体" w:hint="eastAsia"/>
                <w:spacing w:val="20"/>
                <w:sz w:val="20"/>
                <w:szCs w:val="20"/>
                <w:lang w:val="en-US"/>
              </w:rPr>
              <w:t>3</w:t>
            </w:r>
            <w:r>
              <w:rPr>
                <w:rFonts w:ascii="宋体" w:eastAsia="宋体" w:hAnsi="宋体" w:cs="宋体"/>
                <w:spacing w:val="20"/>
                <w:sz w:val="20"/>
                <w:szCs w:val="20"/>
              </w:rPr>
              <w:t>日</w:t>
            </w:r>
          </w:p>
        </w:tc>
      </w:tr>
    </w:tbl>
    <w:p w14:paraId="52C39C4C" w14:textId="77777777" w:rsidR="003E7F55" w:rsidRDefault="003E7F55">
      <w:pPr>
        <w:rPr>
          <w:rFonts w:ascii="宋体" w:eastAsia="宋体" w:hAnsi="宋体" w:cs="宋体" w:hint="eastAsia"/>
          <w:sz w:val="28"/>
          <w:szCs w:val="36"/>
        </w:rPr>
      </w:pPr>
    </w:p>
    <w:sectPr w:rsidR="003E7F55">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A4MmIxZjVjNDk4YjA5YmMwNTdhYjM4NWQ5MDBlNGUifQ=="/>
    <w:docVar w:name="KSO_WPS_MARK_KEY" w:val="95b7b52f-8da6-4f7c-9bb0-e133c21276df"/>
  </w:docVars>
  <w:rsids>
    <w:rsidRoot w:val="00301D32"/>
    <w:rsid w:val="000038D2"/>
    <w:rsid w:val="00026CC3"/>
    <w:rsid w:val="00036089"/>
    <w:rsid w:val="00036F1B"/>
    <w:rsid w:val="000464C8"/>
    <w:rsid w:val="000517A6"/>
    <w:rsid w:val="00053CFA"/>
    <w:rsid w:val="000633EC"/>
    <w:rsid w:val="00063804"/>
    <w:rsid w:val="00064C78"/>
    <w:rsid w:val="000665A2"/>
    <w:rsid w:val="000730D1"/>
    <w:rsid w:val="000774B1"/>
    <w:rsid w:val="000877AB"/>
    <w:rsid w:val="00095E3B"/>
    <w:rsid w:val="000B7C08"/>
    <w:rsid w:val="000D12CF"/>
    <w:rsid w:val="000D2D88"/>
    <w:rsid w:val="000E4B20"/>
    <w:rsid w:val="00111B43"/>
    <w:rsid w:val="0011418F"/>
    <w:rsid w:val="00145F59"/>
    <w:rsid w:val="001523C8"/>
    <w:rsid w:val="0015307B"/>
    <w:rsid w:val="00161A42"/>
    <w:rsid w:val="00172C24"/>
    <w:rsid w:val="0019073D"/>
    <w:rsid w:val="001D718E"/>
    <w:rsid w:val="001E59D1"/>
    <w:rsid w:val="001E5EA4"/>
    <w:rsid w:val="002042A7"/>
    <w:rsid w:val="00205911"/>
    <w:rsid w:val="002140B7"/>
    <w:rsid w:val="002146AD"/>
    <w:rsid w:val="002319F4"/>
    <w:rsid w:val="0023555B"/>
    <w:rsid w:val="002438F3"/>
    <w:rsid w:val="00275CB6"/>
    <w:rsid w:val="002800B5"/>
    <w:rsid w:val="0028625E"/>
    <w:rsid w:val="00295B29"/>
    <w:rsid w:val="002A7B39"/>
    <w:rsid w:val="002B7796"/>
    <w:rsid w:val="002D4073"/>
    <w:rsid w:val="002E6493"/>
    <w:rsid w:val="002E7098"/>
    <w:rsid w:val="002F1582"/>
    <w:rsid w:val="00301D32"/>
    <w:rsid w:val="00334BEF"/>
    <w:rsid w:val="00347891"/>
    <w:rsid w:val="00366FAD"/>
    <w:rsid w:val="0037105B"/>
    <w:rsid w:val="0038277D"/>
    <w:rsid w:val="003959AA"/>
    <w:rsid w:val="003975BA"/>
    <w:rsid w:val="003A74E6"/>
    <w:rsid w:val="003B73DD"/>
    <w:rsid w:val="003D011C"/>
    <w:rsid w:val="003E7F55"/>
    <w:rsid w:val="004108C7"/>
    <w:rsid w:val="00412DC2"/>
    <w:rsid w:val="004139D8"/>
    <w:rsid w:val="00415A4B"/>
    <w:rsid w:val="004275BC"/>
    <w:rsid w:val="00432E00"/>
    <w:rsid w:val="00440041"/>
    <w:rsid w:val="00451268"/>
    <w:rsid w:val="004515AD"/>
    <w:rsid w:val="00451857"/>
    <w:rsid w:val="00453516"/>
    <w:rsid w:val="00457548"/>
    <w:rsid w:val="00470DB2"/>
    <w:rsid w:val="00483752"/>
    <w:rsid w:val="004925E7"/>
    <w:rsid w:val="004950CF"/>
    <w:rsid w:val="00495B11"/>
    <w:rsid w:val="004F6FF3"/>
    <w:rsid w:val="00520EE5"/>
    <w:rsid w:val="00544FDA"/>
    <w:rsid w:val="00550F8D"/>
    <w:rsid w:val="00552871"/>
    <w:rsid w:val="00571B49"/>
    <w:rsid w:val="005743AE"/>
    <w:rsid w:val="005947B0"/>
    <w:rsid w:val="005A1560"/>
    <w:rsid w:val="005A178A"/>
    <w:rsid w:val="005C2BBE"/>
    <w:rsid w:val="005D3CFA"/>
    <w:rsid w:val="005D64CA"/>
    <w:rsid w:val="005E5717"/>
    <w:rsid w:val="005E6DB2"/>
    <w:rsid w:val="005F7518"/>
    <w:rsid w:val="005F75D0"/>
    <w:rsid w:val="0061433E"/>
    <w:rsid w:val="0061597B"/>
    <w:rsid w:val="0062751D"/>
    <w:rsid w:val="006354AA"/>
    <w:rsid w:val="00661AFA"/>
    <w:rsid w:val="00663313"/>
    <w:rsid w:val="006726BF"/>
    <w:rsid w:val="00677B77"/>
    <w:rsid w:val="006868B4"/>
    <w:rsid w:val="0068718A"/>
    <w:rsid w:val="006A143C"/>
    <w:rsid w:val="006A2739"/>
    <w:rsid w:val="006A553F"/>
    <w:rsid w:val="006B5C95"/>
    <w:rsid w:val="006C3A39"/>
    <w:rsid w:val="006C3FB7"/>
    <w:rsid w:val="006E14B0"/>
    <w:rsid w:val="006F0108"/>
    <w:rsid w:val="00704AE6"/>
    <w:rsid w:val="00706FF0"/>
    <w:rsid w:val="007153A2"/>
    <w:rsid w:val="00724A68"/>
    <w:rsid w:val="007271BF"/>
    <w:rsid w:val="00730DD3"/>
    <w:rsid w:val="00733224"/>
    <w:rsid w:val="00742A49"/>
    <w:rsid w:val="00746CA3"/>
    <w:rsid w:val="00764128"/>
    <w:rsid w:val="007824B8"/>
    <w:rsid w:val="007910DD"/>
    <w:rsid w:val="007936DC"/>
    <w:rsid w:val="007A3EC1"/>
    <w:rsid w:val="007A5FC0"/>
    <w:rsid w:val="007B3368"/>
    <w:rsid w:val="007C0FC6"/>
    <w:rsid w:val="007D0A69"/>
    <w:rsid w:val="007D6DC4"/>
    <w:rsid w:val="00805C1B"/>
    <w:rsid w:val="00827874"/>
    <w:rsid w:val="00847BE4"/>
    <w:rsid w:val="00853463"/>
    <w:rsid w:val="00893F25"/>
    <w:rsid w:val="00895035"/>
    <w:rsid w:val="008B2B14"/>
    <w:rsid w:val="008C006F"/>
    <w:rsid w:val="008C6AED"/>
    <w:rsid w:val="008C7604"/>
    <w:rsid w:val="008E1B27"/>
    <w:rsid w:val="008E72F5"/>
    <w:rsid w:val="00903379"/>
    <w:rsid w:val="00906975"/>
    <w:rsid w:val="00917F0B"/>
    <w:rsid w:val="00917F8B"/>
    <w:rsid w:val="00950C0C"/>
    <w:rsid w:val="00960964"/>
    <w:rsid w:val="00965E4D"/>
    <w:rsid w:val="00991ECB"/>
    <w:rsid w:val="009B1D5C"/>
    <w:rsid w:val="009C2E31"/>
    <w:rsid w:val="009E1955"/>
    <w:rsid w:val="00A27639"/>
    <w:rsid w:val="00A527AA"/>
    <w:rsid w:val="00A53CD1"/>
    <w:rsid w:val="00A554AF"/>
    <w:rsid w:val="00A5684D"/>
    <w:rsid w:val="00A75C61"/>
    <w:rsid w:val="00A9601B"/>
    <w:rsid w:val="00AD100E"/>
    <w:rsid w:val="00AD5056"/>
    <w:rsid w:val="00AE1E36"/>
    <w:rsid w:val="00AE2401"/>
    <w:rsid w:val="00AF74AA"/>
    <w:rsid w:val="00B03C2F"/>
    <w:rsid w:val="00B15064"/>
    <w:rsid w:val="00B340A3"/>
    <w:rsid w:val="00B410F5"/>
    <w:rsid w:val="00B41EFC"/>
    <w:rsid w:val="00B470B0"/>
    <w:rsid w:val="00B6280C"/>
    <w:rsid w:val="00B62F4C"/>
    <w:rsid w:val="00B671A4"/>
    <w:rsid w:val="00B72CD4"/>
    <w:rsid w:val="00B85B00"/>
    <w:rsid w:val="00BA4D8B"/>
    <w:rsid w:val="00BB3FDD"/>
    <w:rsid w:val="00BF132F"/>
    <w:rsid w:val="00BF52BB"/>
    <w:rsid w:val="00C020BC"/>
    <w:rsid w:val="00C13878"/>
    <w:rsid w:val="00C31334"/>
    <w:rsid w:val="00C427E2"/>
    <w:rsid w:val="00CA1705"/>
    <w:rsid w:val="00CE1A54"/>
    <w:rsid w:val="00CF5FB6"/>
    <w:rsid w:val="00D02518"/>
    <w:rsid w:val="00D17454"/>
    <w:rsid w:val="00D33FBC"/>
    <w:rsid w:val="00D7535C"/>
    <w:rsid w:val="00D76302"/>
    <w:rsid w:val="00D86BC6"/>
    <w:rsid w:val="00D87374"/>
    <w:rsid w:val="00DA5CE2"/>
    <w:rsid w:val="00DE10E8"/>
    <w:rsid w:val="00DF2EE0"/>
    <w:rsid w:val="00E16FDA"/>
    <w:rsid w:val="00E35F58"/>
    <w:rsid w:val="00E429BA"/>
    <w:rsid w:val="00E45673"/>
    <w:rsid w:val="00E45BD9"/>
    <w:rsid w:val="00E66FFC"/>
    <w:rsid w:val="00E759D6"/>
    <w:rsid w:val="00E8428E"/>
    <w:rsid w:val="00E84A8C"/>
    <w:rsid w:val="00E91690"/>
    <w:rsid w:val="00E976DE"/>
    <w:rsid w:val="00EA13E1"/>
    <w:rsid w:val="00EA628B"/>
    <w:rsid w:val="00EB6379"/>
    <w:rsid w:val="00EC0F83"/>
    <w:rsid w:val="00EC682C"/>
    <w:rsid w:val="00EC7A1C"/>
    <w:rsid w:val="00EE3187"/>
    <w:rsid w:val="00EF499B"/>
    <w:rsid w:val="00F059AE"/>
    <w:rsid w:val="00F10593"/>
    <w:rsid w:val="00F14977"/>
    <w:rsid w:val="00F37A67"/>
    <w:rsid w:val="00F70D5C"/>
    <w:rsid w:val="00FB4A08"/>
    <w:rsid w:val="00FC0C2A"/>
    <w:rsid w:val="00FD7F8E"/>
    <w:rsid w:val="00FF11E4"/>
    <w:rsid w:val="00FF4B2F"/>
    <w:rsid w:val="01FE728E"/>
    <w:rsid w:val="04B072D4"/>
    <w:rsid w:val="05794E43"/>
    <w:rsid w:val="05F575D4"/>
    <w:rsid w:val="064249C6"/>
    <w:rsid w:val="08641132"/>
    <w:rsid w:val="0891760B"/>
    <w:rsid w:val="09186774"/>
    <w:rsid w:val="0945438F"/>
    <w:rsid w:val="09464F56"/>
    <w:rsid w:val="0A71587A"/>
    <w:rsid w:val="0A97388D"/>
    <w:rsid w:val="0B792C38"/>
    <w:rsid w:val="0C1F5633"/>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7D56FF1"/>
    <w:rsid w:val="28080056"/>
    <w:rsid w:val="28734C1A"/>
    <w:rsid w:val="28C72DDD"/>
    <w:rsid w:val="29EE0E64"/>
    <w:rsid w:val="2BC4020A"/>
    <w:rsid w:val="2EF90F16"/>
    <w:rsid w:val="2F125C63"/>
    <w:rsid w:val="302C3D0A"/>
    <w:rsid w:val="3104598F"/>
    <w:rsid w:val="313E3FE4"/>
    <w:rsid w:val="33DE31BB"/>
    <w:rsid w:val="37105372"/>
    <w:rsid w:val="389C49C0"/>
    <w:rsid w:val="39BC78F4"/>
    <w:rsid w:val="3B35486F"/>
    <w:rsid w:val="3C664263"/>
    <w:rsid w:val="3EF1250A"/>
    <w:rsid w:val="40567DB0"/>
    <w:rsid w:val="40FF5CD2"/>
    <w:rsid w:val="42DB40B0"/>
    <w:rsid w:val="43B71B0A"/>
    <w:rsid w:val="44FA0589"/>
    <w:rsid w:val="45A663E3"/>
    <w:rsid w:val="469F09AF"/>
    <w:rsid w:val="474905D7"/>
    <w:rsid w:val="493D698D"/>
    <w:rsid w:val="4B756271"/>
    <w:rsid w:val="4C8E1CA8"/>
    <w:rsid w:val="4D6D36A4"/>
    <w:rsid w:val="510903EF"/>
    <w:rsid w:val="53F137F4"/>
    <w:rsid w:val="543A6906"/>
    <w:rsid w:val="56850CBB"/>
    <w:rsid w:val="569B429E"/>
    <w:rsid w:val="59D8738A"/>
    <w:rsid w:val="5A666D76"/>
    <w:rsid w:val="5B2253C2"/>
    <w:rsid w:val="5CF02E0F"/>
    <w:rsid w:val="603269D2"/>
    <w:rsid w:val="61A52BCA"/>
    <w:rsid w:val="67095496"/>
    <w:rsid w:val="67ED7463"/>
    <w:rsid w:val="681A546A"/>
    <w:rsid w:val="69CB37D4"/>
    <w:rsid w:val="6A0D5B9B"/>
    <w:rsid w:val="6A3B23B1"/>
    <w:rsid w:val="6AEA32DC"/>
    <w:rsid w:val="6BCE5FDF"/>
    <w:rsid w:val="6CC24AB5"/>
    <w:rsid w:val="6D9271B2"/>
    <w:rsid w:val="6F134790"/>
    <w:rsid w:val="6FE81F5F"/>
    <w:rsid w:val="707E02C2"/>
    <w:rsid w:val="70FE58BA"/>
    <w:rsid w:val="72446028"/>
    <w:rsid w:val="73076EC0"/>
    <w:rsid w:val="74210CA6"/>
    <w:rsid w:val="746F4E76"/>
    <w:rsid w:val="788C25F5"/>
    <w:rsid w:val="7940768E"/>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209AA"/>
  <w15:docId w15:val="{D184B7B1-9353-4074-8450-7A7552CB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宋体" w:eastAsia="宋体" w:hAnsi="宋体" w:cs="宋体"/>
      <w:sz w:val="24"/>
      <w:szCs w:val="24"/>
      <w:lang w:val="en-US" w:bidi="ar-SA"/>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HTML0">
    <w:name w:val="HTML 预设格式 字符"/>
    <w:basedOn w:val="a0"/>
    <w:link w:val="HTML"/>
    <w:uiPriority w:val="99"/>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6</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yzmdsh</cp:lastModifiedBy>
  <cp:revision>91</cp:revision>
  <cp:lastPrinted>2023-09-19T06:47:00Z</cp:lastPrinted>
  <dcterms:created xsi:type="dcterms:W3CDTF">2023-05-04T08:25:00Z</dcterms:created>
  <dcterms:modified xsi:type="dcterms:W3CDTF">2024-09-03T08:29:00Z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57D148DF2F764966BF4E1C38A6255FA2</vt:lpwstr>
  </property>
</Properties>
</file>