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trPr>
          <w:trHeight w:val="132" w:hRule="atLeast"/>
        </w:trPr>
        <w:tc>
          <w:tcPr>
            <w:tcW w:w="4148" w:type="dxa"/>
            <w:tcBorders/>
          </w:tcPr>
          <w:p>
            <w:pPr>
              <w:pStyle w:val="style0"/>
              <w:rPr/>
            </w:pPr>
            <w:r>
              <w:rPr>
                <w:rFonts w:hint="eastAsia"/>
              </w:rPr>
              <w:t>证券代码：</w:t>
            </w:r>
            <w:r>
              <w:t>601607</w:t>
            </w:r>
          </w:p>
          <w:p>
            <w:pPr>
              <w:pStyle w:val="style0"/>
              <w:rPr/>
            </w:pPr>
          </w:p>
        </w:tc>
        <w:tc>
          <w:tcPr>
            <w:tcW w:w="4148" w:type="dxa"/>
            <w:tcBorders/>
          </w:tcPr>
          <w:p>
            <w:pPr>
              <w:pStyle w:val="style0"/>
              <w:jc w:val="right"/>
              <w:rPr/>
            </w:pPr>
            <w:r>
              <w:rPr>
                <w:rFonts w:hint="eastAsia"/>
              </w:rPr>
              <w:t>证券简称：上海医药</w:t>
            </w:r>
          </w:p>
        </w:tc>
      </w:tr>
    </w:tbl>
    <w:p>
      <w:pPr>
        <w:pStyle w:val="style0"/>
        <w:spacing w:lineRule="exact" w:line="440"/>
        <w:jc w:val="center"/>
        <w:rPr>
          <w:rStyle w:val="style4097"/>
          <w:rFonts w:ascii="宋体" w:hAnsi="宋体"/>
          <w:b/>
          <w:bCs/>
          <w:iCs/>
          <w:sz w:val="24"/>
        </w:rPr>
      </w:pPr>
      <w:r>
        <w:rPr>
          <w:rStyle w:val="style4097"/>
          <w:rFonts w:ascii="宋体" w:hAnsi="宋体"/>
          <w:b/>
          <w:bCs/>
          <w:iCs/>
          <w:sz w:val="24"/>
        </w:rPr>
        <w:t>上海医药</w:t>
      </w:r>
      <w:r>
        <w:rPr>
          <w:rStyle w:val="style4097"/>
          <w:rFonts w:ascii="宋体" w:hAnsi="宋体" w:hint="eastAsia"/>
          <w:b/>
          <w:bCs/>
          <w:iCs/>
          <w:sz w:val="24"/>
        </w:rPr>
        <w:t>集团</w:t>
      </w:r>
      <w:r>
        <w:rPr>
          <w:rStyle w:val="style4097"/>
          <w:rFonts w:ascii="宋体" w:hAnsi="宋体"/>
          <w:b/>
          <w:bCs/>
          <w:iCs/>
          <w:sz w:val="24"/>
        </w:rPr>
        <w:t>股份有限公司</w:t>
      </w:r>
    </w:p>
    <w:p>
      <w:pPr>
        <w:pStyle w:val="style0"/>
        <w:spacing w:lineRule="exact" w:line="440"/>
        <w:jc w:val="center"/>
        <w:rPr>
          <w:rStyle w:val="style4097"/>
          <w:rFonts w:ascii="宋体" w:hAnsi="宋体"/>
          <w:b/>
          <w:bCs/>
          <w:iCs/>
          <w:sz w:val="24"/>
        </w:rPr>
      </w:pPr>
      <w:r>
        <w:rPr>
          <w:rStyle w:val="style4097"/>
          <w:rFonts w:ascii="宋体" w:hAnsi="宋体"/>
          <w:b/>
          <w:bCs/>
          <w:iCs/>
          <w:sz w:val="24"/>
        </w:rPr>
        <w:t>投资者关系活动记录表</w:t>
      </w:r>
    </w:p>
    <w:p>
      <w:pPr>
        <w:pStyle w:val="style0"/>
        <w:spacing w:lineRule="exact" w:line="440"/>
        <w:rPr>
          <w:rStyle w:val="style4097"/>
          <w:rFonts w:ascii="宋体" w:hAnsi="宋体"/>
          <w:bCs/>
          <w:iCs/>
          <w:sz w:val="24"/>
        </w:rPr>
      </w:pPr>
      <w:r>
        <w:rPr>
          <w:rStyle w:val="style4097"/>
          <w:rFonts w:ascii="宋体" w:hAnsi="宋体"/>
          <w:bCs/>
          <w:iCs/>
          <w:sz w:val="24"/>
        </w:rPr>
        <w:t xml:space="preserve">                                                       编号：202</w:t>
      </w:r>
      <w:r>
        <w:rPr>
          <w:rStyle w:val="style4097"/>
          <w:rFonts w:ascii="宋体" w:hAnsi="宋体"/>
          <w:bCs/>
          <w:iCs/>
          <w:sz w:val="24"/>
        </w:rPr>
        <w:t>4</w:t>
      </w:r>
      <w:r>
        <w:rPr>
          <w:rStyle w:val="style4097"/>
          <w:rFonts w:ascii="宋体" w:hAnsi="宋体"/>
          <w:bCs/>
          <w:iCs/>
          <w:sz w:val="24"/>
        </w:rPr>
        <w:t>-</w:t>
      </w:r>
      <w:r>
        <w:rPr>
          <w:rStyle w:val="style4097"/>
          <w:rFonts w:ascii="宋体" w:hAnsi="宋体"/>
          <w:bCs/>
          <w:iCs/>
          <w:sz w:val="24"/>
        </w:rPr>
        <w:t>00</w:t>
      </w:r>
      <w:r>
        <w:rPr>
          <w:rStyle w:val="style4097"/>
          <w:rFonts w:ascii="宋体" w:hAnsi="宋体"/>
          <w:bCs/>
          <w:iCs/>
          <w:sz w:val="24"/>
        </w:rPr>
        <w:t>4</w:t>
      </w:r>
    </w:p>
    <w:tbl>
      <w:tblPr>
        <w:tblW w:w="85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262"/>
        <w:gridCol w:w="7282"/>
      </w:tblGrid>
      <w:tr>
        <w:trPr>
          <w:trHeight w:val="1881" w:hRule="atLeast"/>
          <w:jc w:val="center"/>
        </w:trPr>
        <w:tc>
          <w:tcPr>
            <w:tcW w:w="1262" w:type="dxa"/>
            <w:tcBorders>
              <w:top w:val="single" w:sz="4" w:space="0" w:color="000000"/>
              <w:left w:val="single" w:sz="4" w:space="0" w:color="000000"/>
              <w:bottom w:val="single" w:sz="4" w:space="0" w:color="000000"/>
              <w:right w:val="single" w:sz="4" w:space="0" w:color="000000"/>
            </w:tcBorders>
          </w:tcPr>
          <w:p>
            <w:pPr>
              <w:pStyle w:val="style0"/>
              <w:spacing w:lineRule="exact" w:line="440"/>
              <w:rPr>
                <w:rStyle w:val="style4097"/>
                <w:rFonts w:ascii="宋体" w:hAnsi="宋体"/>
                <w:bCs/>
                <w:iCs/>
                <w:sz w:val="24"/>
              </w:rPr>
            </w:pPr>
            <w:r>
              <w:rPr>
                <w:rStyle w:val="style4097"/>
                <w:rFonts w:ascii="宋体" w:hAnsi="宋体"/>
                <w:bCs/>
                <w:iCs/>
                <w:sz w:val="24"/>
              </w:rPr>
              <w:t>投资者关系活动类别</w:t>
            </w:r>
          </w:p>
          <w:p>
            <w:pPr>
              <w:pStyle w:val="style0"/>
              <w:spacing w:lineRule="exact" w:line="440"/>
              <w:rPr>
                <w:rStyle w:val="style4097"/>
                <w:rFonts w:ascii="宋体" w:hAnsi="宋体"/>
                <w:bCs/>
                <w:iCs/>
                <w:sz w:val="24"/>
              </w:rPr>
            </w:pPr>
          </w:p>
        </w:tc>
        <w:tc>
          <w:tcPr>
            <w:tcW w:w="7282" w:type="dxa"/>
            <w:tcBorders>
              <w:top w:val="single" w:sz="4" w:space="0" w:color="000000"/>
              <w:left w:val="single" w:sz="4" w:space="0" w:color="000000"/>
              <w:bottom w:val="single" w:sz="4" w:space="0" w:color="000000"/>
              <w:right w:val="single" w:sz="4" w:space="0" w:color="000000"/>
            </w:tcBorders>
          </w:tcPr>
          <w:p>
            <w:pPr>
              <w:pStyle w:val="style0"/>
              <w:spacing w:lineRule="exact" w:line="440"/>
              <w:rPr>
                <w:rStyle w:val="style4097"/>
                <w:rFonts w:ascii="宋体" w:hAnsi="宋体"/>
                <w:bCs/>
                <w:iCs/>
                <w:sz w:val="24"/>
              </w:rPr>
            </w:pPr>
            <w:r>
              <w:rPr>
                <w:rStyle w:val="style4097"/>
                <w:rFonts w:ascii="宋体" w:hAnsi="宋体" w:hint="eastAsia"/>
                <w:bCs/>
                <w:iCs/>
                <w:sz w:val="24"/>
              </w:rPr>
              <w:t>□</w:t>
            </w:r>
            <w:r>
              <w:rPr>
                <w:rStyle w:val="style4097"/>
                <w:rFonts w:ascii="宋体" w:hAnsi="宋体"/>
                <w:sz w:val="24"/>
              </w:rPr>
              <w:t xml:space="preserve">特定对象调研        </w:t>
            </w:r>
            <w:r>
              <w:rPr>
                <w:rStyle w:val="style4097"/>
                <w:rFonts w:ascii="宋体" w:hAnsi="宋体" w:hint="eastAsia"/>
                <w:bCs/>
                <w:iCs/>
                <w:sz w:val="24"/>
              </w:rPr>
              <w:t>□</w:t>
            </w:r>
            <w:r>
              <w:rPr>
                <w:rStyle w:val="style4097"/>
                <w:rFonts w:ascii="宋体" w:hAnsi="宋体"/>
                <w:sz w:val="24"/>
              </w:rPr>
              <w:t>分析师会议</w:t>
            </w:r>
          </w:p>
          <w:p>
            <w:pPr>
              <w:pStyle w:val="style0"/>
              <w:spacing w:lineRule="exact" w:line="440"/>
              <w:rPr>
                <w:rStyle w:val="style4097"/>
                <w:rFonts w:ascii="宋体" w:hAnsi="宋体"/>
                <w:bCs/>
                <w:iCs/>
                <w:sz w:val="24"/>
              </w:rPr>
            </w:pPr>
            <w:r>
              <w:rPr>
                <w:rStyle w:val="style4097"/>
                <w:rFonts w:ascii="宋体" w:hAnsi="宋体" w:hint="eastAsia"/>
                <w:bCs/>
                <w:iCs/>
                <w:sz w:val="24"/>
              </w:rPr>
              <w:t>□</w:t>
            </w:r>
            <w:r>
              <w:rPr>
                <w:rStyle w:val="style4097"/>
                <w:rFonts w:ascii="宋体" w:hAnsi="宋体"/>
                <w:sz w:val="24"/>
              </w:rPr>
              <w:t xml:space="preserve">媒体采访            </w:t>
            </w:r>
            <w:r>
              <w:rPr>
                <w:rStyle w:val="style4097"/>
                <w:rFonts w:ascii="宋体" w:hAnsi="宋体"/>
                <w:bCs/>
                <w:iCs/>
                <w:sz w:val="24"/>
              </w:rPr>
              <w:sym w:font="Wingdings 2" w:char="f052"/>
            </w:r>
            <w:r>
              <w:rPr>
                <w:rStyle w:val="style4097"/>
                <w:rFonts w:ascii="宋体" w:hAnsi="宋体"/>
                <w:sz w:val="24"/>
              </w:rPr>
              <w:t>业绩说明会</w:t>
            </w:r>
          </w:p>
          <w:p>
            <w:pPr>
              <w:pStyle w:val="style0"/>
              <w:spacing w:lineRule="exact" w:line="440"/>
              <w:rPr>
                <w:rStyle w:val="style4097"/>
                <w:rFonts w:ascii="宋体" w:hAnsi="宋体"/>
                <w:bCs/>
                <w:iCs/>
                <w:sz w:val="24"/>
              </w:rPr>
            </w:pPr>
            <w:r>
              <w:rPr>
                <w:rStyle w:val="style4097"/>
                <w:rFonts w:ascii="宋体" w:hAnsi="宋体" w:hint="eastAsia"/>
                <w:bCs/>
                <w:iCs/>
                <w:sz w:val="24"/>
              </w:rPr>
              <w:t>□</w:t>
            </w:r>
            <w:r>
              <w:rPr>
                <w:rStyle w:val="style4097"/>
                <w:rFonts w:ascii="宋体" w:hAnsi="宋体"/>
                <w:sz w:val="24"/>
              </w:rPr>
              <w:t xml:space="preserve">新闻发布会          </w:t>
            </w:r>
            <w:r>
              <w:rPr>
                <w:rStyle w:val="style4097"/>
                <w:rFonts w:ascii="宋体" w:hAnsi="宋体" w:hint="eastAsia"/>
                <w:bCs/>
                <w:iCs/>
                <w:sz w:val="24"/>
              </w:rPr>
              <w:t>□</w:t>
            </w:r>
            <w:r>
              <w:rPr>
                <w:rStyle w:val="style4097"/>
                <w:rFonts w:ascii="宋体" w:hAnsi="宋体"/>
                <w:sz w:val="24"/>
              </w:rPr>
              <w:t>路演活动</w:t>
            </w:r>
          </w:p>
          <w:p>
            <w:pPr>
              <w:pStyle w:val="style0"/>
              <w:tabs>
                <w:tab w:val="left" w:leader="none" w:pos="3045"/>
                <w:tab w:val="center" w:leader="none" w:pos="3199"/>
              </w:tabs>
              <w:spacing w:lineRule="exact" w:line="440"/>
              <w:ind w:left="1320" w:hanging="1320" w:hangingChars="550"/>
              <w:rPr>
                <w:rStyle w:val="style4097"/>
                <w:rFonts w:ascii="宋体" w:hAnsi="宋体"/>
                <w:bCs/>
                <w:iCs/>
                <w:sz w:val="24"/>
              </w:rPr>
            </w:pPr>
            <w:r>
              <w:rPr>
                <w:rStyle w:val="style4097"/>
                <w:rFonts w:ascii="宋体" w:hAnsi="宋体" w:hint="eastAsia"/>
                <w:bCs/>
                <w:iCs/>
                <w:sz w:val="24"/>
              </w:rPr>
              <w:t>□</w:t>
            </w:r>
            <w:r>
              <w:rPr>
                <w:rStyle w:val="style4097"/>
                <w:rFonts w:ascii="宋体" w:hAnsi="宋体"/>
                <w:sz w:val="24"/>
              </w:rPr>
              <w:t>现场参观</w:t>
            </w:r>
            <w:r>
              <w:rPr>
                <w:rStyle w:val="style4097"/>
                <w:rFonts w:ascii="宋体" w:hAnsi="宋体"/>
                <w:bCs/>
                <w:iCs/>
                <w:sz w:val="24"/>
              </w:rPr>
              <w:tab/>
            </w:r>
            <w:r>
              <w:rPr>
                <w:rStyle w:val="style4097"/>
                <w:rFonts w:ascii="宋体" w:hAnsi="宋体"/>
                <w:bCs/>
                <w:iCs/>
                <w:sz w:val="24"/>
              </w:rPr>
              <w:t xml:space="preserve">           </w:t>
            </w:r>
            <w:r>
              <w:rPr>
                <w:rStyle w:val="style4097"/>
                <w:rFonts w:ascii="宋体" w:hAnsi="宋体" w:hint="eastAsia"/>
                <w:bCs/>
                <w:iCs/>
                <w:sz w:val="24"/>
              </w:rPr>
              <w:t>□</w:t>
            </w:r>
            <w:r>
              <w:rPr>
                <w:rStyle w:val="style4097"/>
                <w:rFonts w:ascii="宋体" w:hAnsi="宋体"/>
                <w:sz w:val="24"/>
              </w:rPr>
              <w:t>其他</w:t>
            </w:r>
            <w:r>
              <w:rPr>
                <w:rStyle w:val="style4097"/>
                <w:rFonts w:ascii="宋体" w:hAnsi="宋体" w:hint="eastAsia"/>
                <w:sz w:val="24"/>
                <w:u w:val="single"/>
              </w:rPr>
              <w:t xml:space="preserve"> </w:t>
            </w:r>
            <w:r>
              <w:rPr>
                <w:rStyle w:val="style4097"/>
                <w:rFonts w:ascii="宋体" w:hAnsi="宋体"/>
                <w:sz w:val="24"/>
                <w:u w:val="single"/>
              </w:rPr>
              <w:t xml:space="preserve">      </w:t>
            </w:r>
            <w:r>
              <w:rPr>
                <w:rStyle w:val="style4097"/>
                <w:rFonts w:ascii="宋体" w:hAnsi="宋体" w:hint="eastAsia"/>
                <w:sz w:val="24"/>
                <w:u w:val="single"/>
              </w:rPr>
              <w:t xml:space="preserve"> </w:t>
            </w:r>
            <w:r>
              <w:rPr>
                <w:rStyle w:val="style4097"/>
                <w:rFonts w:ascii="宋体" w:hAnsi="宋体"/>
                <w:sz w:val="24"/>
                <w:u w:val="single"/>
              </w:rPr>
              <w:t xml:space="preserve">       </w:t>
            </w:r>
            <w:r>
              <w:rPr>
                <w:rStyle w:val="style4097"/>
                <w:rFonts w:ascii="宋体" w:hAnsi="宋体" w:hint="eastAsia"/>
                <w:sz w:val="24"/>
                <w:u w:val="single"/>
              </w:rPr>
              <w:t xml:space="preserve"> </w:t>
            </w:r>
            <w:r>
              <w:rPr>
                <w:rStyle w:val="style4097"/>
                <w:rFonts w:ascii="宋体" w:hAnsi="宋体"/>
                <w:sz w:val="24"/>
                <w:u w:val="single"/>
              </w:rPr>
              <w:t xml:space="preserve">   </w:t>
            </w:r>
            <w:r>
              <w:rPr>
                <w:rStyle w:val="style4097"/>
                <w:rFonts w:ascii="宋体" w:hAnsi="宋体" w:hint="eastAsia"/>
                <w:sz w:val="24"/>
                <w:u w:val="single"/>
              </w:rPr>
              <w:t xml:space="preserve"> </w:t>
            </w:r>
            <w:r>
              <w:rPr>
                <w:rStyle w:val="style4097"/>
                <w:rFonts w:ascii="宋体" w:hAnsi="宋体"/>
                <w:sz w:val="24"/>
                <w:u w:val="single"/>
              </w:rPr>
              <w:t xml:space="preserve">     </w:t>
            </w:r>
          </w:p>
        </w:tc>
      </w:tr>
      <w:tr>
        <w:tblPrEx/>
        <w:trPr>
          <w:trHeight w:val="1491" w:hRule="atLeast"/>
          <w:jc w:val="center"/>
        </w:trPr>
        <w:tc>
          <w:tcPr>
            <w:tcW w:w="1262" w:type="dxa"/>
            <w:tcBorders>
              <w:top w:val="single" w:sz="4" w:space="0" w:color="000000"/>
              <w:left w:val="single" w:sz="4" w:space="0" w:color="000000"/>
              <w:bottom w:val="single" w:sz="4" w:space="0" w:color="000000"/>
              <w:right w:val="single" w:sz="4" w:space="0" w:color="000000"/>
            </w:tcBorders>
          </w:tcPr>
          <w:p>
            <w:pPr>
              <w:pStyle w:val="style0"/>
              <w:spacing w:lineRule="exact" w:line="440"/>
              <w:rPr>
                <w:rStyle w:val="style4097"/>
                <w:rFonts w:ascii="宋体" w:hAnsi="宋体"/>
                <w:bCs/>
                <w:iCs/>
                <w:sz w:val="24"/>
              </w:rPr>
            </w:pPr>
            <w:r>
              <w:rPr>
                <w:rStyle w:val="style4097"/>
                <w:rFonts w:ascii="宋体" w:hAnsi="宋体"/>
                <w:bCs/>
                <w:iCs/>
                <w:sz w:val="24"/>
              </w:rPr>
              <w:t>参与单位名称</w:t>
            </w:r>
          </w:p>
        </w:tc>
        <w:tc>
          <w:tcPr>
            <w:tcW w:w="7282" w:type="dxa"/>
            <w:tcBorders>
              <w:top w:val="single" w:sz="4" w:space="0" w:color="000000"/>
              <w:left w:val="single" w:sz="4" w:space="0" w:color="000000"/>
              <w:bottom w:val="single" w:sz="4" w:space="0" w:color="000000"/>
              <w:right w:val="single" w:sz="4" w:space="0" w:color="000000"/>
            </w:tcBorders>
          </w:tcPr>
          <w:p>
            <w:pPr>
              <w:pStyle w:val="style0"/>
              <w:spacing w:lineRule="auto" w:line="276"/>
              <w:jc w:val="left"/>
              <w:rPr>
                <w:rFonts w:ascii="宋体" w:hAnsi="宋体"/>
                <w:bCs/>
                <w:sz w:val="24"/>
                <w:szCs w:val="22"/>
              </w:rPr>
            </w:pPr>
            <w:r>
              <w:rPr>
                <w:rFonts w:ascii="宋体" w:hAnsi="宋体" w:hint="eastAsia"/>
                <w:bCs/>
                <w:sz w:val="24"/>
                <w:szCs w:val="22"/>
              </w:rPr>
              <w:t>线下</w:t>
            </w:r>
            <w:r>
              <w:rPr>
                <w:rFonts w:ascii="宋体" w:hAnsi="宋体" w:hint="eastAsia"/>
                <w:bCs/>
                <w:sz w:val="24"/>
                <w:szCs w:val="22"/>
              </w:rPr>
              <w:t>参与机构：</w:t>
            </w:r>
            <w:r>
              <w:rPr>
                <w:rFonts w:ascii="宋体" w:hAnsi="宋体" w:hint="eastAsia"/>
                <w:bCs/>
                <w:sz w:val="24"/>
                <w:szCs w:val="22"/>
              </w:rPr>
              <w:t>中信证券、银河证券、中金公司、华安证券、湘财证券、高毅资产、远信投资、汇添富基金、国信证券、永盈基金、国君资管、海通资管、华泰证券、天风证券、山西证券、瑞银证券、招商证券、摩根士丹利证券、嘉实基金、浙商证券、摩根基金、海通国际</w:t>
            </w:r>
            <w:r>
              <w:rPr>
                <w:rFonts w:ascii="宋体" w:hAnsi="宋体" w:hint="eastAsia"/>
                <w:bCs/>
                <w:sz w:val="24"/>
                <w:szCs w:val="22"/>
              </w:rPr>
              <w:t>等</w:t>
            </w:r>
            <w:r>
              <w:rPr>
                <w:rFonts w:ascii="宋体" w:hAnsi="宋体" w:hint="eastAsia"/>
                <w:bCs/>
                <w:sz w:val="24"/>
                <w:szCs w:val="22"/>
              </w:rPr>
              <w:t>8</w:t>
            </w:r>
            <w:r>
              <w:rPr>
                <w:rFonts w:ascii="宋体" w:hAnsi="宋体"/>
                <w:bCs/>
                <w:sz w:val="24"/>
                <w:szCs w:val="22"/>
              </w:rPr>
              <w:t>7</w:t>
            </w:r>
            <w:r>
              <w:rPr>
                <w:rFonts w:ascii="宋体" w:hAnsi="宋体" w:hint="eastAsia"/>
                <w:bCs/>
                <w:sz w:val="24"/>
                <w:szCs w:val="22"/>
              </w:rPr>
              <w:t>人次</w:t>
            </w:r>
            <w:r>
              <w:rPr>
                <w:rFonts w:ascii="宋体" w:hAnsi="宋体" w:hint="eastAsia"/>
                <w:bCs/>
                <w:sz w:val="24"/>
                <w:szCs w:val="22"/>
              </w:rPr>
              <w:t>，同时还有</w:t>
            </w:r>
            <w:r>
              <w:rPr>
                <w:rFonts w:ascii="宋体" w:hAnsi="宋体" w:hint="eastAsia"/>
                <w:bCs/>
                <w:sz w:val="24"/>
                <w:szCs w:val="22"/>
              </w:rPr>
              <w:t>7</w:t>
            </w:r>
            <w:r>
              <w:rPr>
                <w:rFonts w:ascii="宋体" w:hAnsi="宋体"/>
                <w:bCs/>
                <w:sz w:val="24"/>
                <w:szCs w:val="22"/>
              </w:rPr>
              <w:t>76</w:t>
            </w:r>
            <w:r>
              <w:rPr>
                <w:rFonts w:ascii="宋体" w:hAnsi="宋体" w:hint="eastAsia"/>
                <w:bCs/>
                <w:sz w:val="24"/>
                <w:szCs w:val="22"/>
              </w:rPr>
              <w:t>人次通过直播平台及上证路演中心于线上听会。</w:t>
            </w:r>
          </w:p>
        </w:tc>
      </w:tr>
      <w:tr>
        <w:tblPrEx/>
        <w:trPr>
          <w:trHeight w:val="774" w:hRule="atLeast"/>
          <w:jc w:val="center"/>
        </w:trPr>
        <w:tc>
          <w:tcPr>
            <w:tcW w:w="1262" w:type="dxa"/>
            <w:tcBorders>
              <w:top w:val="single" w:sz="4" w:space="0" w:color="000000"/>
              <w:left w:val="single" w:sz="4" w:space="0" w:color="000000"/>
              <w:bottom w:val="single" w:sz="4" w:space="0" w:color="000000"/>
              <w:right w:val="single" w:sz="4" w:space="0" w:color="000000"/>
            </w:tcBorders>
            <w:vAlign w:val="center"/>
          </w:tcPr>
          <w:p>
            <w:pPr>
              <w:pStyle w:val="style0"/>
              <w:spacing w:lineRule="exact" w:line="440"/>
              <w:jc w:val="center"/>
              <w:rPr>
                <w:rStyle w:val="style4097"/>
                <w:rFonts w:ascii="宋体" w:hAnsi="宋体"/>
                <w:bCs/>
                <w:iCs/>
                <w:sz w:val="24"/>
              </w:rPr>
            </w:pPr>
            <w:r>
              <w:rPr>
                <w:rStyle w:val="style4097"/>
                <w:rFonts w:ascii="宋体" w:hAnsi="宋体" w:hint="eastAsia"/>
                <w:bCs/>
                <w:iCs/>
                <w:sz w:val="24"/>
              </w:rPr>
              <w:t>时间</w:t>
            </w:r>
          </w:p>
        </w:tc>
        <w:tc>
          <w:tcPr>
            <w:tcW w:w="728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76"/>
              <w:jc w:val="left"/>
              <w:rPr>
                <w:rStyle w:val="style4097"/>
                <w:rFonts w:ascii="宋体" w:hAnsi="宋体"/>
                <w:bCs/>
                <w:iCs/>
                <w:sz w:val="24"/>
              </w:rPr>
            </w:pPr>
            <w:r>
              <w:rPr>
                <w:rStyle w:val="style4097"/>
                <w:rFonts w:ascii="宋体" w:hAnsi="宋体" w:hint="eastAsia"/>
                <w:bCs/>
                <w:iCs/>
                <w:sz w:val="24"/>
              </w:rPr>
              <w:t>202</w:t>
            </w:r>
            <w:r>
              <w:rPr>
                <w:rStyle w:val="style4097"/>
                <w:rFonts w:ascii="宋体" w:hAnsi="宋体"/>
                <w:bCs/>
                <w:iCs/>
                <w:sz w:val="24"/>
              </w:rPr>
              <w:t>4</w:t>
            </w:r>
            <w:r>
              <w:rPr>
                <w:rStyle w:val="style4097"/>
                <w:rFonts w:ascii="宋体" w:hAnsi="宋体" w:hint="eastAsia"/>
                <w:bCs/>
                <w:iCs/>
                <w:sz w:val="24"/>
              </w:rPr>
              <w:t>年</w:t>
            </w:r>
            <w:r>
              <w:rPr>
                <w:rStyle w:val="style4097"/>
                <w:rFonts w:ascii="宋体" w:hAnsi="宋体"/>
                <w:bCs/>
                <w:iCs/>
                <w:sz w:val="24"/>
              </w:rPr>
              <w:t>8</w:t>
            </w:r>
            <w:r>
              <w:rPr>
                <w:rStyle w:val="style4097"/>
                <w:rFonts w:ascii="宋体" w:hAnsi="宋体" w:hint="eastAsia"/>
                <w:bCs/>
                <w:iCs/>
                <w:sz w:val="24"/>
              </w:rPr>
              <w:t>月</w:t>
            </w:r>
            <w:r>
              <w:rPr>
                <w:rStyle w:val="style4097"/>
                <w:rFonts w:ascii="宋体" w:hAnsi="宋体" w:hint="eastAsia"/>
                <w:bCs/>
                <w:iCs/>
                <w:sz w:val="24"/>
              </w:rPr>
              <w:t>2</w:t>
            </w:r>
            <w:r>
              <w:rPr>
                <w:rStyle w:val="style4097"/>
                <w:rFonts w:ascii="宋体" w:hAnsi="宋体"/>
                <w:bCs/>
                <w:iCs/>
                <w:sz w:val="24"/>
              </w:rPr>
              <w:t>7</w:t>
            </w:r>
            <w:r>
              <w:rPr>
                <w:rStyle w:val="style4097"/>
                <w:rFonts w:ascii="宋体" w:hAnsi="宋体" w:hint="eastAsia"/>
                <w:bCs/>
                <w:iCs/>
                <w:sz w:val="24"/>
              </w:rPr>
              <w:t>日</w:t>
            </w:r>
          </w:p>
        </w:tc>
      </w:tr>
      <w:tr>
        <w:tblPrEx/>
        <w:trPr>
          <w:trHeight w:val="670" w:hRule="atLeast"/>
          <w:jc w:val="center"/>
        </w:trPr>
        <w:tc>
          <w:tcPr>
            <w:tcW w:w="1262" w:type="dxa"/>
            <w:tcBorders>
              <w:top w:val="single" w:sz="4" w:space="0" w:color="000000"/>
              <w:left w:val="single" w:sz="4" w:space="0" w:color="000000"/>
              <w:bottom w:val="single" w:sz="4" w:space="0" w:color="000000"/>
              <w:right w:val="single" w:sz="4" w:space="0" w:color="000000"/>
            </w:tcBorders>
            <w:vAlign w:val="center"/>
          </w:tcPr>
          <w:p>
            <w:pPr>
              <w:pStyle w:val="style0"/>
              <w:spacing w:lineRule="exact" w:line="440"/>
              <w:jc w:val="center"/>
              <w:rPr>
                <w:rStyle w:val="style4097"/>
                <w:rFonts w:ascii="宋体" w:hAnsi="宋体"/>
                <w:bCs/>
                <w:iCs/>
                <w:sz w:val="24"/>
              </w:rPr>
            </w:pPr>
            <w:r>
              <w:rPr>
                <w:rStyle w:val="style4097"/>
                <w:rFonts w:ascii="宋体" w:hAnsi="宋体"/>
                <w:bCs/>
                <w:iCs/>
                <w:sz w:val="24"/>
              </w:rPr>
              <w:t>地点</w:t>
            </w:r>
          </w:p>
        </w:tc>
        <w:tc>
          <w:tcPr>
            <w:tcW w:w="728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76"/>
              <w:jc w:val="left"/>
              <w:rPr>
                <w:rStyle w:val="style4097"/>
                <w:rFonts w:ascii="宋体" w:hAnsi="宋体"/>
                <w:bCs/>
                <w:iCs/>
                <w:sz w:val="24"/>
              </w:rPr>
            </w:pPr>
            <w:r>
              <w:rPr>
                <w:rStyle w:val="style4097"/>
                <w:rFonts w:ascii="宋体" w:hAnsi="宋体" w:hint="eastAsia"/>
                <w:bCs/>
                <w:iCs/>
                <w:sz w:val="24"/>
              </w:rPr>
              <w:t>上海</w:t>
            </w:r>
            <w:r>
              <w:rPr>
                <w:rStyle w:val="style4097"/>
                <w:rFonts w:ascii="宋体" w:hAnsi="宋体" w:hint="eastAsia"/>
                <w:bCs/>
                <w:iCs/>
                <w:sz w:val="24"/>
              </w:rPr>
              <w:t>前沿</w:t>
            </w:r>
            <w:r w:rsidR="B504C251">
              <w:rPr>
                <w:rStyle w:val="style4097"/>
                <w:rFonts w:ascii="宋体" w:hAnsi="宋体" w:hint="eastAsia"/>
                <w:bCs/>
                <w:iCs/>
                <w:sz w:val="24"/>
              </w:rPr>
              <w:t>创新中心</w:t>
            </w:r>
          </w:p>
        </w:tc>
      </w:tr>
      <w:tr>
        <w:tblPrEx/>
        <w:trPr>
          <w:trHeight w:val="1019" w:hRule="atLeast"/>
          <w:jc w:val="center"/>
        </w:trPr>
        <w:tc>
          <w:tcPr>
            <w:tcW w:w="1262" w:type="dxa"/>
            <w:tcBorders>
              <w:top w:val="single" w:sz="4" w:space="0" w:color="000000"/>
              <w:left w:val="single" w:sz="4" w:space="0" w:color="000000"/>
              <w:bottom w:val="single" w:sz="4" w:space="0" w:color="000000"/>
              <w:right w:val="single" w:sz="4" w:space="0" w:color="000000"/>
            </w:tcBorders>
          </w:tcPr>
          <w:p>
            <w:pPr>
              <w:pStyle w:val="style0"/>
              <w:spacing w:lineRule="exact" w:line="440"/>
              <w:rPr>
                <w:rStyle w:val="style4097"/>
                <w:rFonts w:ascii="宋体" w:hAnsi="宋体"/>
                <w:bCs/>
                <w:iCs/>
                <w:sz w:val="24"/>
              </w:rPr>
            </w:pPr>
            <w:r>
              <w:rPr>
                <w:rStyle w:val="style4097"/>
                <w:rFonts w:ascii="宋体" w:hAnsi="宋体"/>
                <w:bCs/>
                <w:iCs/>
                <w:sz w:val="24"/>
              </w:rPr>
              <w:t>上市公司接待人员姓名</w:t>
            </w:r>
          </w:p>
        </w:tc>
        <w:tc>
          <w:tcPr>
            <w:tcW w:w="7282" w:type="dxa"/>
            <w:tcBorders>
              <w:top w:val="single" w:sz="4" w:space="0" w:color="000000"/>
              <w:left w:val="single" w:sz="4" w:space="0" w:color="000000"/>
              <w:bottom w:val="single" w:sz="4" w:space="0" w:color="000000"/>
              <w:right w:val="single" w:sz="4" w:space="0" w:color="000000"/>
            </w:tcBorders>
          </w:tcPr>
          <w:p>
            <w:pPr>
              <w:pStyle w:val="style0"/>
              <w:spacing w:lineRule="auto" w:line="276"/>
              <w:rPr>
                <w:rStyle w:val="style4097"/>
                <w:rFonts w:ascii="宋体" w:hAnsi="宋体"/>
                <w:bCs/>
                <w:iCs/>
                <w:sz w:val="24"/>
              </w:rPr>
            </w:pPr>
            <w:r>
              <w:rPr>
                <w:rStyle w:val="style4097"/>
                <w:rFonts w:ascii="宋体" w:hAnsi="宋体" w:hint="eastAsia"/>
                <w:bCs/>
                <w:iCs/>
                <w:sz w:val="24"/>
              </w:rPr>
              <w:t xml:space="preserve">董事长 </w:t>
            </w:r>
            <w:r>
              <w:rPr>
                <w:rStyle w:val="style4097"/>
                <w:rFonts w:ascii="宋体" w:hAnsi="宋体"/>
                <w:bCs/>
                <w:iCs/>
                <w:sz w:val="24"/>
              </w:rPr>
              <w:t xml:space="preserve">            </w:t>
            </w:r>
            <w:r>
              <w:rPr>
                <w:rStyle w:val="style4097"/>
                <w:rFonts w:ascii="宋体" w:hAnsi="宋体" w:hint="eastAsia"/>
                <w:bCs/>
                <w:iCs/>
                <w:sz w:val="24"/>
              </w:rPr>
              <w:t>杨秋华</w:t>
            </w:r>
          </w:p>
          <w:p>
            <w:pPr>
              <w:pStyle w:val="style0"/>
              <w:spacing w:lineRule="auto" w:line="276"/>
              <w:rPr>
                <w:rStyle w:val="style4097"/>
                <w:rFonts w:ascii="宋体" w:hAnsi="宋体"/>
                <w:bCs/>
                <w:iCs/>
                <w:sz w:val="24"/>
              </w:rPr>
            </w:pPr>
            <w:r>
              <w:rPr>
                <w:rStyle w:val="style4097"/>
                <w:rFonts w:ascii="宋体" w:hAnsi="宋体" w:hint="eastAsia"/>
                <w:bCs/>
                <w:iCs/>
                <w:sz w:val="24"/>
              </w:rPr>
              <w:t xml:space="preserve">执行董事、总裁 </w:t>
            </w:r>
            <w:r>
              <w:rPr>
                <w:rStyle w:val="style4097"/>
                <w:rFonts w:ascii="宋体" w:hAnsi="宋体"/>
                <w:bCs/>
                <w:iCs/>
                <w:sz w:val="24"/>
              </w:rPr>
              <w:t xml:space="preserve">    </w:t>
            </w:r>
            <w:r>
              <w:rPr>
                <w:rStyle w:val="style4097"/>
                <w:rFonts w:ascii="宋体" w:hAnsi="宋体" w:hint="eastAsia"/>
                <w:bCs/>
                <w:iCs/>
                <w:sz w:val="24"/>
              </w:rPr>
              <w:t xml:space="preserve">沈 </w:t>
            </w:r>
            <w:r>
              <w:rPr>
                <w:rStyle w:val="style4097"/>
                <w:rFonts w:ascii="宋体" w:hAnsi="宋体"/>
                <w:bCs/>
                <w:iCs/>
                <w:sz w:val="24"/>
              </w:rPr>
              <w:t xml:space="preserve"> </w:t>
            </w:r>
            <w:r>
              <w:rPr>
                <w:rStyle w:val="style4097"/>
                <w:rFonts w:ascii="宋体" w:hAnsi="宋体" w:hint="eastAsia"/>
                <w:bCs/>
                <w:iCs/>
                <w:sz w:val="24"/>
              </w:rPr>
              <w:t>波</w:t>
            </w:r>
          </w:p>
          <w:p>
            <w:pPr>
              <w:pStyle w:val="style0"/>
              <w:spacing w:lineRule="auto" w:line="276"/>
              <w:rPr>
                <w:rStyle w:val="style4097"/>
                <w:rFonts w:ascii="宋体" w:hAnsi="宋体"/>
                <w:bCs/>
                <w:iCs/>
                <w:sz w:val="24"/>
              </w:rPr>
            </w:pPr>
            <w:r>
              <w:rPr>
                <w:rStyle w:val="style4097"/>
                <w:rFonts w:ascii="宋体" w:hAnsi="宋体" w:hint="eastAsia"/>
                <w:bCs/>
                <w:iCs/>
                <w:sz w:val="24"/>
              </w:rPr>
              <w:t>执行董事、执行总裁 李永忠</w:t>
            </w:r>
          </w:p>
          <w:p>
            <w:pPr>
              <w:pStyle w:val="style0"/>
              <w:spacing w:lineRule="auto" w:line="276"/>
              <w:rPr>
                <w:rStyle w:val="style4097"/>
                <w:rFonts w:ascii="宋体" w:hAnsi="宋体"/>
                <w:bCs/>
                <w:iCs/>
                <w:sz w:val="24"/>
              </w:rPr>
            </w:pPr>
            <w:r>
              <w:rPr>
                <w:rStyle w:val="style4097"/>
                <w:rFonts w:ascii="宋体" w:hAnsi="宋体" w:hint="eastAsia"/>
                <w:bCs/>
                <w:iCs/>
                <w:sz w:val="24"/>
              </w:rPr>
              <w:t xml:space="preserve">副总裁 </w:t>
            </w:r>
            <w:r>
              <w:rPr>
                <w:rStyle w:val="style4097"/>
                <w:rFonts w:ascii="宋体" w:hAnsi="宋体"/>
                <w:bCs/>
                <w:iCs/>
                <w:sz w:val="24"/>
              </w:rPr>
              <w:t xml:space="preserve">            </w:t>
            </w:r>
            <w:r>
              <w:rPr>
                <w:rStyle w:val="style4097"/>
                <w:rFonts w:ascii="宋体" w:hAnsi="宋体" w:hint="eastAsia"/>
                <w:bCs/>
                <w:iCs/>
                <w:sz w:val="24"/>
              </w:rPr>
              <w:t>茅建医</w:t>
            </w:r>
          </w:p>
          <w:p>
            <w:pPr>
              <w:pStyle w:val="style0"/>
              <w:spacing w:lineRule="auto" w:line="276"/>
              <w:rPr>
                <w:rStyle w:val="style4097"/>
                <w:rFonts w:ascii="宋体" w:hAnsi="宋体"/>
                <w:bCs/>
                <w:iCs/>
                <w:sz w:val="24"/>
              </w:rPr>
            </w:pPr>
            <w:r>
              <w:rPr>
                <w:rStyle w:val="style4097"/>
                <w:rFonts w:ascii="宋体" w:hAnsi="宋体" w:hint="eastAsia"/>
                <w:bCs/>
                <w:iCs/>
                <w:sz w:val="24"/>
              </w:rPr>
              <w:t>副总裁、董事会秘书 钟</w:t>
            </w:r>
            <w:r>
              <w:rPr>
                <w:rStyle w:val="style4097"/>
                <w:rFonts w:ascii="宋体" w:hAnsi="宋体" w:hint="eastAsia"/>
                <w:bCs/>
                <w:iCs/>
                <w:sz w:val="24"/>
              </w:rPr>
              <w:t xml:space="preserve"> </w:t>
            </w:r>
            <w:r>
              <w:rPr>
                <w:rStyle w:val="style4097"/>
                <w:rFonts w:ascii="宋体" w:hAnsi="宋体"/>
                <w:bCs/>
                <w:iCs/>
                <w:sz w:val="24"/>
              </w:rPr>
              <w:t xml:space="preserve"> </w:t>
            </w:r>
            <w:r>
              <w:rPr>
                <w:rStyle w:val="style4097"/>
                <w:rFonts w:ascii="宋体" w:hAnsi="宋体" w:hint="eastAsia"/>
                <w:bCs/>
                <w:iCs/>
                <w:sz w:val="24"/>
              </w:rPr>
              <w:t>涛</w:t>
            </w:r>
          </w:p>
          <w:p>
            <w:pPr>
              <w:pStyle w:val="style0"/>
              <w:spacing w:lineRule="auto" w:line="276"/>
              <w:rPr>
                <w:rStyle w:val="style4097"/>
                <w:rFonts w:ascii="宋体" w:hAnsi="宋体"/>
                <w:bCs/>
                <w:iCs/>
                <w:sz w:val="24"/>
              </w:rPr>
            </w:pPr>
            <w:r>
              <w:rPr>
                <w:rStyle w:val="style4097"/>
                <w:rFonts w:ascii="宋体" w:hAnsi="宋体" w:hint="eastAsia"/>
                <w:bCs/>
                <w:iCs/>
                <w:sz w:val="24"/>
              </w:rPr>
              <w:t xml:space="preserve">副总裁 </w:t>
            </w:r>
            <w:r>
              <w:rPr>
                <w:rStyle w:val="style4097"/>
                <w:rFonts w:ascii="宋体" w:hAnsi="宋体"/>
                <w:bCs/>
                <w:iCs/>
                <w:sz w:val="24"/>
              </w:rPr>
              <w:t xml:space="preserve">            </w:t>
            </w:r>
            <w:r>
              <w:rPr>
                <w:rStyle w:val="style4097"/>
                <w:rFonts w:ascii="宋体" w:hAnsi="宋体" w:hint="eastAsia"/>
                <w:bCs/>
                <w:iCs/>
                <w:sz w:val="24"/>
              </w:rPr>
              <w:t xml:space="preserve">邵 </w:t>
            </w:r>
            <w:r>
              <w:rPr>
                <w:rStyle w:val="style4097"/>
                <w:rFonts w:ascii="宋体" w:hAnsi="宋体"/>
                <w:bCs/>
                <w:iCs/>
                <w:sz w:val="24"/>
              </w:rPr>
              <w:t xml:space="preserve"> </w:t>
            </w:r>
            <w:r>
              <w:rPr>
                <w:rStyle w:val="style4097"/>
                <w:rFonts w:ascii="宋体" w:hAnsi="宋体" w:hint="eastAsia"/>
                <w:bCs/>
                <w:iCs/>
                <w:sz w:val="24"/>
              </w:rPr>
              <w:t>帅</w:t>
            </w:r>
          </w:p>
        </w:tc>
      </w:tr>
      <w:tr>
        <w:tblPrEx/>
        <w:trPr>
          <w:jc w:val="center"/>
        </w:trPr>
        <w:tc>
          <w:tcPr>
            <w:tcW w:w="1262" w:type="dxa"/>
            <w:tcBorders>
              <w:top w:val="single" w:sz="4" w:space="0" w:color="000000"/>
              <w:left w:val="single" w:sz="4" w:space="0" w:color="000000"/>
              <w:bottom w:val="single" w:sz="4" w:space="0" w:color="000000"/>
              <w:right w:val="single" w:sz="4" w:space="0" w:color="000000"/>
            </w:tcBorders>
            <w:vAlign w:val="center"/>
          </w:tcPr>
          <w:p>
            <w:pPr>
              <w:pStyle w:val="style0"/>
              <w:spacing w:lineRule="exact" w:line="440"/>
              <w:rPr>
                <w:rStyle w:val="style4097"/>
                <w:rFonts w:ascii="宋体" w:hAnsi="宋体"/>
                <w:bCs/>
                <w:iCs/>
                <w:sz w:val="24"/>
              </w:rPr>
            </w:pPr>
            <w:r>
              <w:rPr>
                <w:rStyle w:val="style4097"/>
                <w:rFonts w:ascii="宋体" w:hAnsi="宋体"/>
                <w:bCs/>
                <w:iCs/>
                <w:sz w:val="24"/>
              </w:rPr>
              <w:t>投资者关系活动主要内容介绍</w:t>
            </w:r>
          </w:p>
        </w:tc>
        <w:tc>
          <w:tcPr>
            <w:tcW w:w="728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76"/>
              <w:jc w:val="left"/>
              <w:rPr>
                <w:rFonts w:ascii="宋体" w:cs="宋体" w:hAnsi="宋体"/>
                <w:b/>
                <w:bCs/>
                <w:kern w:val="0"/>
                <w:sz w:val="24"/>
              </w:rPr>
            </w:pPr>
            <w:r>
              <w:rPr>
                <w:rFonts w:ascii="宋体" w:cs="宋体" w:hAnsi="宋体"/>
                <w:b/>
                <w:bCs/>
                <w:kern w:val="0"/>
                <w:sz w:val="24"/>
              </w:rPr>
              <w:t>Q</w:t>
            </w:r>
            <w:r>
              <w:rPr>
                <w:rFonts w:ascii="宋体" w:cs="宋体" w:hAnsi="宋体" w:hint="eastAsia"/>
                <w:b/>
                <w:bCs/>
                <w:kern w:val="0"/>
                <w:sz w:val="24"/>
              </w:rPr>
              <w:t>：</w:t>
            </w:r>
            <w:r>
              <w:rPr>
                <w:rFonts w:ascii="宋体" w:cs="宋体" w:hAnsi="宋体" w:hint="eastAsia"/>
                <w:b/>
                <w:bCs/>
                <w:kern w:val="0"/>
                <w:sz w:val="24"/>
              </w:rPr>
              <w:t>解放日报公布了公司CSO与赛诺菲合作订单的完成情况，进度稳健，未来公司CSO领域在品类结构、运营模式等方面有哪些重点规划？</w:t>
            </w:r>
          </w:p>
          <w:p>
            <w:pPr>
              <w:pStyle w:val="style0"/>
              <w:spacing w:lineRule="auto" w:line="276"/>
              <w:jc w:val="left"/>
              <w:rPr>
                <w:rFonts w:ascii="宋体" w:cs="宋体" w:hAnsi="宋体"/>
                <w:kern w:val="0"/>
                <w:sz w:val="24"/>
              </w:rPr>
            </w:pPr>
            <w:r>
              <w:rPr>
                <w:rFonts w:ascii="宋体" w:cs="宋体" w:hAnsi="宋体" w:hint="eastAsia"/>
                <w:kern w:val="0"/>
                <w:sz w:val="24"/>
              </w:rPr>
              <w:t>A：商业</w:t>
            </w:r>
            <w:r w:rsidR="94AFDC9C">
              <w:rPr>
                <w:rFonts w:ascii="宋体" w:cs="宋体" w:hAnsi="宋体" w:hint="eastAsia"/>
                <w:kern w:val="0"/>
                <w:sz w:val="24"/>
              </w:rPr>
              <w:t>板块</w:t>
            </w:r>
            <w:r>
              <w:rPr>
                <w:rFonts w:ascii="宋体" w:cs="宋体" w:hAnsi="宋体" w:hint="eastAsia"/>
                <w:kern w:val="0"/>
                <w:sz w:val="24"/>
              </w:rPr>
              <w:t>上半年CSO</w:t>
            </w:r>
            <w:r>
              <w:rPr>
                <w:rFonts w:ascii="宋体" w:cs="宋体" w:hAnsi="宋体" w:hint="eastAsia"/>
                <w:kern w:val="0"/>
                <w:sz w:val="24"/>
              </w:rPr>
              <w:t>业务</w:t>
            </w:r>
            <w:r>
              <w:rPr>
                <w:rFonts w:ascii="宋体" w:cs="宋体" w:hAnsi="宋体" w:hint="eastAsia"/>
                <w:kern w:val="0"/>
                <w:sz w:val="24"/>
              </w:rPr>
              <w:t>成绩较好，</w:t>
            </w:r>
            <w:r>
              <w:rPr>
                <w:rFonts w:ascii="宋体" w:cs="宋体" w:hAnsi="宋体" w:hint="eastAsia"/>
                <w:kern w:val="0"/>
                <w:sz w:val="24"/>
              </w:rPr>
              <w:t>公司在</w:t>
            </w:r>
            <w:r>
              <w:rPr>
                <w:rFonts w:ascii="宋体" w:cs="宋体" w:hAnsi="宋体" w:hint="eastAsia"/>
                <w:kern w:val="0"/>
                <w:sz w:val="24"/>
              </w:rPr>
              <w:t>9年前就预见了合约推广的机会，</w:t>
            </w:r>
            <w:r w:rsidR="F560ADE7">
              <w:rPr>
                <w:rFonts w:ascii="宋体" w:cs="宋体" w:hAnsi="宋体"/>
                <w:kern w:val="0"/>
                <w:sz w:val="24"/>
              </w:rPr>
              <w:t>从与</w:t>
            </w:r>
            <w:r>
              <w:rPr>
                <w:rFonts w:ascii="宋体" w:cs="宋体" w:hAnsi="宋体" w:hint="eastAsia"/>
                <w:kern w:val="0"/>
                <w:sz w:val="24"/>
              </w:rPr>
              <w:t>德国拜耳</w:t>
            </w:r>
            <w:r w:rsidR="4B8B1411">
              <w:rPr>
                <w:rFonts w:ascii="宋体" w:cs="宋体" w:hAnsi="宋体"/>
                <w:kern w:val="0"/>
                <w:sz w:val="24"/>
              </w:rPr>
              <w:t>的</w:t>
            </w:r>
            <w:r>
              <w:rPr>
                <w:rFonts w:ascii="宋体" w:cs="宋体" w:hAnsi="宋体" w:hint="eastAsia"/>
                <w:kern w:val="0"/>
                <w:sz w:val="24"/>
              </w:rPr>
              <w:t>合作</w:t>
            </w:r>
            <w:r w:rsidR="8C8A657B">
              <w:rPr>
                <w:rFonts w:ascii="宋体" w:cs="宋体" w:hAnsi="宋体" w:hint="eastAsia"/>
                <w:kern w:val="0"/>
                <w:sz w:val="24"/>
              </w:rPr>
              <w:t>开始</w:t>
            </w:r>
            <w:r>
              <w:rPr>
                <w:rFonts w:ascii="宋体" w:cs="宋体" w:hAnsi="宋体" w:hint="eastAsia"/>
                <w:kern w:val="0"/>
                <w:sz w:val="24"/>
              </w:rPr>
              <w:t>，建立了全方位的合规</w:t>
            </w:r>
            <w:r w:rsidR="98B7EB64">
              <w:rPr>
                <w:rFonts w:ascii="宋体" w:cs="宋体" w:hAnsi="宋体" w:hint="eastAsia"/>
                <w:kern w:val="0"/>
                <w:sz w:val="24"/>
              </w:rPr>
              <w:t>推广</w:t>
            </w:r>
            <w:r>
              <w:rPr>
                <w:rFonts w:ascii="宋体" w:cs="宋体" w:hAnsi="宋体" w:hint="eastAsia"/>
                <w:kern w:val="0"/>
                <w:sz w:val="24"/>
              </w:rPr>
              <w:t>体系。</w:t>
            </w:r>
            <w:r>
              <w:rPr>
                <w:rFonts w:ascii="宋体" w:cs="宋体" w:hAnsi="宋体" w:hint="eastAsia"/>
                <w:kern w:val="0"/>
                <w:sz w:val="24"/>
              </w:rPr>
              <w:t>目前</w:t>
            </w:r>
            <w:r>
              <w:rPr>
                <w:rFonts w:ascii="宋体" w:cs="宋体" w:hAnsi="宋体" w:hint="eastAsia"/>
                <w:kern w:val="0"/>
                <w:sz w:val="24"/>
              </w:rPr>
              <w:t>团队营销人员接近2000人</w:t>
            </w:r>
            <w:r>
              <w:rPr>
                <w:rFonts w:ascii="宋体" w:cs="宋体" w:hAnsi="宋体" w:hint="eastAsia"/>
                <w:kern w:val="0"/>
                <w:sz w:val="24"/>
              </w:rPr>
              <w:t>，在</w:t>
            </w:r>
            <w:r w:rsidR="89FFC739">
              <w:rPr>
                <w:rFonts w:ascii="宋体" w:cs="宋体" w:hAnsi="宋体"/>
                <w:kern w:val="0"/>
                <w:sz w:val="24"/>
              </w:rPr>
              <w:t>妇科、肿瘤、内分泌</w:t>
            </w:r>
            <w:r>
              <w:rPr>
                <w:rFonts w:ascii="宋体" w:cs="宋体" w:hAnsi="宋体" w:hint="eastAsia"/>
                <w:kern w:val="0"/>
                <w:sz w:val="24"/>
              </w:rPr>
              <w:t>等九个治疗领域建立了相应的团队。随着</w:t>
            </w:r>
            <w:r w:rsidR="BEEFDA50">
              <w:rPr>
                <w:rFonts w:ascii="宋体" w:cs="宋体" w:hAnsi="宋体" w:hint="eastAsia"/>
                <w:kern w:val="0"/>
                <w:sz w:val="24"/>
              </w:rPr>
              <w:t>医改</w:t>
            </w:r>
            <w:r w:rsidR="BEEFDA50">
              <w:rPr>
                <w:rFonts w:ascii="宋体" w:cs="宋体" w:hAnsi="宋体"/>
                <w:kern w:val="0"/>
                <w:sz w:val="24"/>
              </w:rPr>
              <w:t>的</w:t>
            </w:r>
            <w:r>
              <w:rPr>
                <w:rFonts w:ascii="宋体" w:cs="宋体" w:hAnsi="宋体" w:hint="eastAsia"/>
                <w:kern w:val="0"/>
                <w:sz w:val="24"/>
              </w:rPr>
              <w:t>深入，</w:t>
            </w:r>
            <w:r w:rsidR="155417DC">
              <w:rPr>
                <w:rFonts w:ascii="宋体" w:cs="宋体" w:hAnsi="宋体" w:hint="eastAsia"/>
                <w:kern w:val="0"/>
                <w:sz w:val="24"/>
              </w:rPr>
              <w:t>公司会迎来更多的C</w:t>
            </w:r>
            <w:r w:rsidR="155417DC">
              <w:rPr>
                <w:rFonts w:ascii="宋体" w:cs="宋体" w:hAnsi="宋体"/>
                <w:kern w:val="0"/>
                <w:sz w:val="24"/>
              </w:rPr>
              <w:t>SO</w:t>
            </w:r>
            <w:r w:rsidR="155417DC">
              <w:rPr>
                <w:rFonts w:ascii="宋体" w:cs="宋体" w:hAnsi="宋体" w:hint="eastAsia"/>
                <w:kern w:val="0"/>
                <w:sz w:val="24"/>
              </w:rPr>
              <w:t>业务拓展机会。</w:t>
            </w:r>
            <w:r>
              <w:rPr>
                <w:rFonts w:ascii="宋体" w:cs="宋体" w:hAnsi="宋体" w:hint="eastAsia"/>
                <w:kern w:val="0"/>
                <w:sz w:val="24"/>
              </w:rPr>
              <w:t>未来</w:t>
            </w:r>
            <w:r w:rsidR="279EF04E">
              <w:rPr>
                <w:rFonts w:ascii="宋体" w:cs="宋体" w:hAnsi="宋体" w:hint="eastAsia"/>
                <w:kern w:val="0"/>
                <w:sz w:val="24"/>
              </w:rPr>
              <w:t>，</w:t>
            </w:r>
            <w:r w:rsidR="6351138D">
              <w:rPr>
                <w:rFonts w:ascii="宋体" w:cs="宋体" w:hAnsi="宋体" w:hint="eastAsia"/>
                <w:kern w:val="0"/>
                <w:sz w:val="24"/>
              </w:rPr>
              <w:t>我们的</w:t>
            </w:r>
            <w:r w:rsidR="C3863A2D">
              <w:rPr>
                <w:rFonts w:ascii="宋体" w:cs="宋体" w:hAnsi="宋体" w:hint="eastAsia"/>
                <w:kern w:val="0"/>
                <w:sz w:val="24"/>
              </w:rPr>
              <w:t>C</w:t>
            </w:r>
            <w:r w:rsidR="C3863A2D">
              <w:rPr>
                <w:rFonts w:ascii="宋体" w:cs="宋体" w:hAnsi="宋体"/>
                <w:kern w:val="0"/>
                <w:sz w:val="24"/>
              </w:rPr>
              <w:t>SO</w:t>
            </w:r>
            <w:r w:rsidR="C3863A2D">
              <w:rPr>
                <w:rFonts w:ascii="宋体" w:cs="宋体" w:hAnsi="宋体" w:hint="eastAsia"/>
                <w:kern w:val="0"/>
                <w:sz w:val="24"/>
              </w:rPr>
              <w:t>服务范围</w:t>
            </w:r>
            <w:r w:rsidR="C771EA12">
              <w:rPr>
                <w:rFonts w:ascii="宋体" w:cs="宋体" w:hAnsi="宋体" w:hint="eastAsia"/>
                <w:kern w:val="0"/>
                <w:sz w:val="24"/>
              </w:rPr>
              <w:t>将</w:t>
            </w:r>
            <w:r>
              <w:rPr>
                <w:rFonts w:ascii="宋体" w:cs="宋体" w:hAnsi="宋体" w:hint="eastAsia"/>
                <w:kern w:val="0"/>
                <w:sz w:val="24"/>
              </w:rPr>
              <w:t>逐</w:t>
            </w:r>
            <w:r w:rsidR="F049CCC3">
              <w:rPr>
                <w:rFonts w:ascii="宋体" w:cs="宋体" w:hAnsi="宋体"/>
                <w:kern w:val="0"/>
                <w:sz w:val="24"/>
              </w:rPr>
              <w:t>步</w:t>
            </w:r>
            <w:r>
              <w:rPr>
                <w:rFonts w:ascii="宋体" w:cs="宋体" w:hAnsi="宋体" w:hint="eastAsia"/>
                <w:kern w:val="0"/>
                <w:sz w:val="24"/>
              </w:rPr>
              <w:t>向创新药延伸</w:t>
            </w:r>
            <w:r>
              <w:rPr>
                <w:rFonts w:ascii="宋体" w:cs="宋体" w:hAnsi="宋体" w:hint="eastAsia"/>
                <w:kern w:val="0"/>
                <w:sz w:val="24"/>
              </w:rPr>
              <w:t>，也</w:t>
            </w:r>
            <w:r w:rsidR="DC461556">
              <w:rPr>
                <w:rFonts w:ascii="宋体" w:cs="宋体" w:hAnsi="宋体"/>
                <w:kern w:val="0"/>
                <w:sz w:val="24"/>
              </w:rPr>
              <w:t>将</w:t>
            </w:r>
            <w:r>
              <w:rPr>
                <w:rFonts w:ascii="宋体" w:cs="宋体" w:hAnsi="宋体" w:hint="eastAsia"/>
                <w:kern w:val="0"/>
                <w:sz w:val="24"/>
              </w:rPr>
              <w:t>为公司工业板块</w:t>
            </w:r>
            <w:r w:rsidR="488FE9EA">
              <w:rPr>
                <w:rFonts w:ascii="宋体" w:cs="宋体" w:hAnsi="宋体" w:hint="eastAsia"/>
                <w:kern w:val="0"/>
                <w:sz w:val="24"/>
              </w:rPr>
              <w:t>的</w:t>
            </w:r>
            <w:r>
              <w:rPr>
                <w:rFonts w:ascii="宋体" w:cs="宋体" w:hAnsi="宋体" w:hint="eastAsia"/>
                <w:kern w:val="0"/>
                <w:sz w:val="24"/>
              </w:rPr>
              <w:t>工商联动做出</w:t>
            </w:r>
            <w:r w:rsidR="A9E59A6D">
              <w:rPr>
                <w:rFonts w:ascii="宋体" w:cs="宋体" w:hAnsi="宋体" w:hint="eastAsia"/>
                <w:kern w:val="0"/>
                <w:sz w:val="24"/>
              </w:rPr>
              <w:t>更多</w:t>
            </w:r>
            <w:r>
              <w:rPr>
                <w:rFonts w:ascii="宋体" w:cs="宋体" w:hAnsi="宋体" w:hint="eastAsia"/>
                <w:kern w:val="0"/>
                <w:sz w:val="24"/>
              </w:rPr>
              <w:t>贡献。</w:t>
            </w:r>
          </w:p>
          <w:p>
            <w:pPr>
              <w:pStyle w:val="style0"/>
              <w:spacing w:lineRule="auto" w:line="276"/>
              <w:jc w:val="left"/>
              <w:rPr/>
            </w:pPr>
          </w:p>
          <w:p>
            <w:pPr>
              <w:pStyle w:val="style0"/>
              <w:spacing w:lineRule="auto" w:line="276"/>
              <w:jc w:val="left"/>
              <w:rPr>
                <w:rFonts w:ascii="宋体" w:cs="宋体" w:hAnsi="宋体"/>
                <w:b/>
                <w:bCs/>
                <w:kern w:val="0"/>
                <w:sz w:val="24"/>
              </w:rPr>
            </w:pPr>
            <w:r>
              <w:rPr>
                <w:rFonts w:ascii="宋体" w:cs="宋体" w:hAnsi="宋体" w:hint="eastAsia"/>
                <w:b/>
                <w:bCs/>
                <w:kern w:val="0"/>
                <w:sz w:val="24"/>
              </w:rPr>
              <w:t>Q：</w:t>
            </w:r>
            <w:r>
              <w:rPr>
                <w:rFonts w:ascii="宋体" w:cs="宋体" w:hAnsi="宋体" w:hint="eastAsia"/>
                <w:b/>
                <w:bCs/>
                <w:kern w:val="0"/>
                <w:sz w:val="24"/>
              </w:rPr>
              <w:t>公司管理层所提降本增效在工业、商业及研发领域主要的举措，及取得的成效如何？</w:t>
            </w:r>
          </w:p>
          <w:p>
            <w:pPr>
              <w:pStyle w:val="style0"/>
              <w:spacing w:lineRule="auto" w:line="276"/>
              <w:jc w:val="left"/>
              <w:rPr>
                <w:rFonts w:ascii="宋体" w:cs="宋体" w:hAnsi="宋体"/>
                <w:kern w:val="0"/>
                <w:sz w:val="24"/>
              </w:rPr>
            </w:pPr>
            <w:r>
              <w:rPr>
                <w:rFonts w:ascii="宋体" w:cs="宋体" w:hAnsi="宋体" w:hint="eastAsia"/>
                <w:kern w:val="0"/>
                <w:sz w:val="24"/>
              </w:rPr>
              <w:t>A：</w:t>
            </w:r>
            <w:r w:rsidR="39B98CA4">
              <w:rPr>
                <w:rFonts w:ascii="宋体" w:cs="宋体" w:hAnsi="宋体" w:hint="eastAsia"/>
                <w:kern w:val="0"/>
                <w:sz w:val="24"/>
              </w:rPr>
              <w:t>为进一步夯实产业基础，提升核心竞争力，目前公司正推进“研产销”三大板块整合提效。在研发方面，坚持自主研发和BD双轮驱动，构建符合临床需求、具有技术优势的产品链。近期公司将组建研发改革工作组，启动推进研发管理中心实体化运作，进一步提升研发创新能力。在生产方面，抓紧推进沪内产业布局专项规划工作，梳理在产在销在研产品，注重“短中长”结合，进一步明晰产品发展的方向与重点，不断夯实发展基础。在营销方面，公司上半年成立了营销整合工作组，加快推进营销体系整合和营销模式转型，目前已经取得了阶段性成果，后续将通过落实各项改革举措，加快建设功能齐备、分工明确、责任清晰、扁平运营的专业化、合规化营销组织体系。</w:t>
            </w:r>
            <w:r w:rsidR="1DB5C24E">
              <w:rPr>
                <w:rFonts w:ascii="宋体" w:cs="宋体" w:hAnsi="宋体"/>
                <w:kern w:val="0"/>
                <w:sz w:val="24"/>
              </w:rPr>
              <w:t>另外，医药</w:t>
            </w:r>
            <w:r>
              <w:rPr>
                <w:rFonts w:ascii="宋体" w:cs="宋体" w:hAnsi="宋体" w:hint="eastAsia"/>
                <w:kern w:val="0"/>
                <w:sz w:val="24"/>
              </w:rPr>
              <w:t>商业</w:t>
            </w:r>
            <w:r w:rsidR="DD6DE177">
              <w:rPr>
                <w:rFonts w:ascii="宋体" w:cs="宋体" w:hAnsi="宋体" w:hint="eastAsia"/>
                <w:kern w:val="0"/>
                <w:sz w:val="24"/>
              </w:rPr>
              <w:t>板块，已完成南北两大平台的整合，</w:t>
            </w:r>
            <w:r>
              <w:rPr>
                <w:rFonts w:ascii="宋体" w:cs="宋体" w:hAnsi="宋体" w:hint="eastAsia"/>
                <w:kern w:val="0"/>
                <w:sz w:val="24"/>
              </w:rPr>
              <w:t>降本增效</w:t>
            </w:r>
            <w:r w:rsidR="A13EDE8B">
              <w:rPr>
                <w:rFonts w:ascii="宋体" w:cs="宋体" w:hAnsi="宋体"/>
                <w:kern w:val="0"/>
                <w:sz w:val="24"/>
              </w:rPr>
              <w:t>所产生的效益将</w:t>
            </w:r>
            <w:r>
              <w:rPr>
                <w:rFonts w:ascii="宋体" w:cs="宋体" w:hAnsi="宋体" w:hint="eastAsia"/>
                <w:kern w:val="0"/>
                <w:sz w:val="24"/>
              </w:rPr>
              <w:t>逐步体现</w:t>
            </w:r>
            <w:r>
              <w:rPr>
                <w:rFonts w:ascii="宋体" w:cs="宋体" w:hAnsi="宋体" w:hint="eastAsia"/>
                <w:kern w:val="0"/>
                <w:sz w:val="24"/>
              </w:rPr>
              <w:t>。</w:t>
            </w:r>
          </w:p>
          <w:p>
            <w:pPr>
              <w:pStyle w:val="style0"/>
              <w:spacing w:lineRule="auto" w:line="276"/>
              <w:ind w:firstLine="420" w:firstLineChars="200"/>
              <w:jc w:val="left"/>
              <w:rPr/>
            </w:pPr>
          </w:p>
          <w:p>
            <w:pPr>
              <w:pStyle w:val="style0"/>
              <w:spacing w:lineRule="auto" w:line="276"/>
              <w:jc w:val="left"/>
              <w:rPr>
                <w:rFonts w:ascii="宋体" w:cs="宋体" w:hAnsi="宋体"/>
                <w:b/>
                <w:bCs/>
                <w:kern w:val="0"/>
                <w:sz w:val="24"/>
              </w:rPr>
            </w:pPr>
            <w:r>
              <w:rPr>
                <w:rFonts w:ascii="宋体" w:cs="宋体" w:hAnsi="宋体" w:hint="eastAsia"/>
                <w:b/>
                <w:bCs/>
                <w:kern w:val="0"/>
                <w:sz w:val="24"/>
              </w:rPr>
              <w:t>Q：</w:t>
            </w:r>
            <w:r>
              <w:rPr>
                <w:rFonts w:ascii="宋体" w:cs="宋体" w:hAnsi="宋体" w:hint="eastAsia"/>
                <w:b/>
                <w:bCs/>
                <w:kern w:val="0"/>
                <w:sz w:val="24"/>
              </w:rPr>
              <w:t>中药院外的规划和策略？</w:t>
            </w:r>
          </w:p>
          <w:p>
            <w:pPr>
              <w:pStyle w:val="style0"/>
              <w:spacing w:lineRule="auto" w:line="276"/>
              <w:jc w:val="left"/>
              <w:rPr>
                <w:rFonts w:ascii="宋体" w:cs="宋体" w:hAnsi="宋体"/>
                <w:kern w:val="0"/>
                <w:sz w:val="24"/>
              </w:rPr>
            </w:pPr>
            <w:r>
              <w:rPr>
                <w:rFonts w:ascii="宋体" w:cs="宋体" w:hAnsi="宋体" w:hint="eastAsia"/>
                <w:kern w:val="0"/>
                <w:sz w:val="24"/>
              </w:rPr>
              <w:t>A：</w:t>
            </w:r>
            <w:r>
              <w:rPr>
                <w:rFonts w:ascii="宋体" w:cs="宋体" w:hAnsi="宋体" w:hint="eastAsia"/>
                <w:kern w:val="0"/>
                <w:sz w:val="24"/>
              </w:rPr>
              <w:t>上海医药中药产品资源丰富，</w:t>
            </w:r>
            <w:r>
              <w:rPr>
                <w:rFonts w:ascii="宋体" w:cs="宋体" w:hAnsi="宋体" w:hint="eastAsia"/>
                <w:kern w:val="0"/>
                <w:sz w:val="24"/>
              </w:rPr>
              <w:t>品质效果</w:t>
            </w:r>
            <w:r>
              <w:rPr>
                <w:rFonts w:ascii="宋体" w:cs="宋体" w:hAnsi="宋体" w:hint="eastAsia"/>
                <w:kern w:val="0"/>
                <w:sz w:val="24"/>
              </w:rPr>
              <w:t>俱佳</w:t>
            </w:r>
            <w:r>
              <w:rPr>
                <w:rFonts w:ascii="宋体" w:cs="宋体" w:hAnsi="宋体" w:hint="eastAsia"/>
                <w:kern w:val="0"/>
                <w:sz w:val="24"/>
              </w:rPr>
              <w:t>，</w:t>
            </w:r>
            <w:r w:rsidR="8A24588B">
              <w:rPr>
                <w:rFonts w:ascii="宋体" w:cs="宋体" w:hAnsi="宋体" w:hint="eastAsia"/>
                <w:kern w:val="0"/>
                <w:sz w:val="24"/>
              </w:rPr>
              <w:t>具有很大的市场潜力和发展前景。以往，我们的产品主要面向医院市场，对于院外市场的拓展，</w:t>
            </w:r>
            <w:r>
              <w:rPr>
                <w:rFonts w:ascii="宋体" w:cs="宋体" w:hAnsi="宋体" w:hint="eastAsia"/>
                <w:kern w:val="0"/>
                <w:sz w:val="24"/>
              </w:rPr>
              <w:t>目前</w:t>
            </w:r>
            <w:r w:rsidR="B40B068D">
              <w:rPr>
                <w:rFonts w:ascii="宋体" w:cs="宋体" w:hAnsi="宋体" w:hint="eastAsia"/>
                <w:kern w:val="0"/>
                <w:sz w:val="24"/>
              </w:rPr>
              <w:t>已</w:t>
            </w:r>
            <w:r>
              <w:rPr>
                <w:rFonts w:ascii="宋体" w:cs="宋体" w:hAnsi="宋体" w:hint="eastAsia"/>
                <w:kern w:val="0"/>
                <w:sz w:val="24"/>
              </w:rPr>
              <w:t>有了</w:t>
            </w:r>
            <w:r w:rsidR="962962A9">
              <w:rPr>
                <w:rFonts w:ascii="宋体" w:cs="宋体" w:hAnsi="宋体" w:hint="eastAsia"/>
                <w:kern w:val="0"/>
                <w:sz w:val="24"/>
              </w:rPr>
              <w:t>些</w:t>
            </w:r>
            <w:r>
              <w:rPr>
                <w:rFonts w:ascii="宋体" w:cs="宋体" w:hAnsi="宋体" w:hint="eastAsia"/>
                <w:kern w:val="0"/>
                <w:sz w:val="24"/>
              </w:rPr>
              <w:t>初步想法</w:t>
            </w:r>
            <w:r w:rsidR="4AA076D7">
              <w:rPr>
                <w:rFonts w:ascii="宋体" w:cs="宋体" w:hAnsi="宋体" w:hint="eastAsia"/>
                <w:kern w:val="0"/>
                <w:sz w:val="24"/>
              </w:rPr>
              <w:t>及实践</w:t>
            </w:r>
            <w:r>
              <w:rPr>
                <w:rFonts w:ascii="宋体" w:cs="宋体" w:hAnsi="宋体" w:hint="eastAsia"/>
                <w:kern w:val="0"/>
                <w:sz w:val="24"/>
              </w:rPr>
              <w:t>。</w:t>
            </w:r>
          </w:p>
          <w:p>
            <w:pPr>
              <w:pStyle w:val="style0"/>
              <w:spacing w:lineRule="auto" w:line="276"/>
              <w:jc w:val="left"/>
              <w:rPr/>
            </w:pPr>
          </w:p>
          <w:p>
            <w:pPr>
              <w:pStyle w:val="style0"/>
              <w:spacing w:lineRule="auto" w:line="276"/>
              <w:jc w:val="left"/>
              <w:rPr>
                <w:rFonts w:ascii="宋体" w:cs="宋体" w:hAnsi="宋体"/>
                <w:b/>
                <w:bCs/>
                <w:kern w:val="0"/>
                <w:sz w:val="24"/>
              </w:rPr>
            </w:pPr>
            <w:r>
              <w:rPr>
                <w:rFonts w:ascii="宋体" w:cs="宋体" w:hAnsi="宋体" w:hint="eastAsia"/>
                <w:b/>
                <w:bCs/>
                <w:kern w:val="0"/>
                <w:sz w:val="24"/>
              </w:rPr>
              <w:t>Q：</w:t>
            </w:r>
            <w:r>
              <w:rPr>
                <w:rFonts w:ascii="宋体" w:cs="宋体" w:hAnsi="宋体" w:hint="eastAsia"/>
                <w:b/>
                <w:bCs/>
                <w:kern w:val="0"/>
                <w:sz w:val="24"/>
              </w:rPr>
              <w:t>上海医药</w:t>
            </w:r>
            <w:r>
              <w:rPr>
                <w:rFonts w:ascii="宋体" w:cs="宋体" w:hAnsi="宋体" w:hint="eastAsia"/>
                <w:b/>
                <w:bCs/>
                <w:kern w:val="0"/>
                <w:sz w:val="24"/>
              </w:rPr>
              <w:t>研发管线较多，</w:t>
            </w:r>
            <w:r>
              <w:rPr>
                <w:rFonts w:ascii="宋体" w:cs="宋体" w:hAnsi="宋体" w:hint="eastAsia"/>
                <w:b/>
                <w:bCs/>
                <w:kern w:val="0"/>
                <w:sz w:val="24"/>
              </w:rPr>
              <w:t>是否有</w:t>
            </w:r>
            <w:r>
              <w:rPr>
                <w:rFonts w:ascii="宋体" w:cs="宋体" w:hAnsi="宋体" w:hint="eastAsia"/>
                <w:b/>
                <w:bCs/>
                <w:kern w:val="0"/>
                <w:sz w:val="24"/>
              </w:rPr>
              <w:t>研发投入的考量和品种的规划？</w:t>
            </w:r>
          </w:p>
          <w:p>
            <w:pPr>
              <w:pStyle w:val="style0"/>
              <w:spacing w:lineRule="auto" w:line="276"/>
              <w:jc w:val="left"/>
              <w:rPr>
                <w:rFonts w:ascii="宋体" w:cs="宋体" w:hAnsi="宋体"/>
                <w:kern w:val="0"/>
                <w:sz w:val="24"/>
              </w:rPr>
            </w:pPr>
            <w:r>
              <w:rPr>
                <w:rFonts w:ascii="宋体" w:cs="宋体" w:hAnsi="宋体" w:hint="eastAsia"/>
                <w:kern w:val="0"/>
                <w:sz w:val="24"/>
              </w:rPr>
              <w:t>A：</w:t>
            </w:r>
            <w:r w:rsidR="458D641A">
              <w:rPr>
                <w:rFonts w:ascii="宋体" w:cs="宋体" w:hAnsi="宋体" w:hint="eastAsia"/>
                <w:kern w:val="0"/>
                <w:sz w:val="24"/>
              </w:rPr>
              <w:t>为合理配置研发资源、聚焦优势研发项目，公司基于对研发项目未来市场价值、业务协同以及后续开发投入等因素的综合评估对现有研发管线进行了大规模的梳理，目前已终止了7项研发项目。</w:t>
            </w:r>
            <w:r>
              <w:rPr>
                <w:rFonts w:ascii="宋体" w:cs="宋体" w:hAnsi="宋体" w:hint="eastAsia"/>
                <w:kern w:val="0"/>
                <w:sz w:val="24"/>
              </w:rPr>
              <w:t>研发投入本质是产品规划的考量，</w:t>
            </w:r>
            <w:r w:rsidR="F6A7847B">
              <w:rPr>
                <w:rFonts w:ascii="宋体" w:cs="宋体" w:hAnsi="宋体" w:hint="eastAsia"/>
                <w:kern w:val="0"/>
                <w:sz w:val="24"/>
              </w:rPr>
              <w:t>近期，我们确立了“3</w:t>
            </w:r>
            <w:r w:rsidR="F6A7847B">
              <w:rPr>
                <w:rFonts w:ascii="宋体" w:cs="宋体" w:hAnsi="宋体"/>
                <w:kern w:val="0"/>
                <w:sz w:val="24"/>
              </w:rPr>
              <w:t>+2</w:t>
            </w:r>
            <w:r w:rsidR="F6A7847B">
              <w:rPr>
                <w:rFonts w:ascii="宋体" w:cs="宋体" w:hAnsi="宋体" w:hint="eastAsia"/>
                <w:kern w:val="0"/>
                <w:sz w:val="24"/>
              </w:rPr>
              <w:t>”</w:t>
            </w:r>
            <w:r w:rsidR="473CDAAE">
              <w:rPr>
                <w:rFonts w:ascii="宋体" w:cs="宋体" w:hAnsi="宋体" w:hint="eastAsia"/>
                <w:kern w:val="0"/>
                <w:sz w:val="24"/>
              </w:rPr>
              <w:t>五大核心领域，兼顾F</w:t>
            </w:r>
            <w:r w:rsidR="473CDAAE">
              <w:rPr>
                <w:rFonts w:ascii="宋体" w:cs="宋体" w:hAnsi="宋体"/>
                <w:kern w:val="0"/>
                <w:sz w:val="24"/>
              </w:rPr>
              <w:t>IC与</w:t>
            </w:r>
            <w:r w:rsidR="473CDAAE">
              <w:rPr>
                <w:rFonts w:ascii="宋体" w:cs="宋体" w:hAnsi="宋体" w:hint="eastAsia"/>
                <w:kern w:val="0"/>
                <w:sz w:val="24"/>
              </w:rPr>
              <w:t>F</w:t>
            </w:r>
            <w:r w:rsidR="473CDAAE">
              <w:rPr>
                <w:rFonts w:ascii="宋体" w:cs="宋体" w:hAnsi="宋体"/>
                <w:kern w:val="0"/>
                <w:sz w:val="24"/>
              </w:rPr>
              <w:t>ast-Follow</w:t>
            </w:r>
            <w:r w:rsidR="473CDAAE">
              <w:rPr>
                <w:rFonts w:ascii="宋体" w:cs="宋体" w:hAnsi="宋体" w:hint="eastAsia"/>
                <w:kern w:val="0"/>
                <w:sz w:val="24"/>
              </w:rPr>
              <w:t>，</w:t>
            </w:r>
            <w:r w:rsidR="E2D95CB4">
              <w:rPr>
                <w:rFonts w:ascii="宋体" w:cs="宋体" w:hAnsi="宋体" w:hint="eastAsia"/>
                <w:kern w:val="0"/>
                <w:sz w:val="24"/>
              </w:rPr>
              <w:t>平衡</w:t>
            </w:r>
            <w:r w:rsidR="F2F84B63">
              <w:rPr>
                <w:rFonts w:ascii="宋体" w:cs="宋体" w:hAnsi="宋体" w:hint="eastAsia"/>
                <w:kern w:val="0"/>
                <w:sz w:val="24"/>
              </w:rPr>
              <w:t>中长期</w:t>
            </w:r>
            <w:r>
              <w:rPr>
                <w:rFonts w:ascii="宋体" w:cs="宋体" w:hAnsi="宋体" w:hint="eastAsia"/>
                <w:kern w:val="0"/>
                <w:sz w:val="24"/>
              </w:rPr>
              <w:t>发展和</w:t>
            </w:r>
            <w:r w:rsidR="F85F7914">
              <w:rPr>
                <w:rFonts w:ascii="宋体" w:cs="宋体" w:hAnsi="宋体" w:hint="eastAsia"/>
                <w:kern w:val="0"/>
                <w:sz w:val="24"/>
              </w:rPr>
              <w:t>短期</w:t>
            </w:r>
            <w:r>
              <w:rPr>
                <w:rFonts w:ascii="宋体" w:cs="宋体" w:hAnsi="宋体" w:hint="eastAsia"/>
                <w:kern w:val="0"/>
                <w:sz w:val="24"/>
              </w:rPr>
              <w:t>业绩</w:t>
            </w:r>
            <w:r w:rsidR="6C87F60F">
              <w:rPr>
                <w:rFonts w:ascii="宋体" w:cs="宋体" w:hAnsi="宋体" w:hint="eastAsia"/>
                <w:kern w:val="0"/>
                <w:sz w:val="24"/>
              </w:rPr>
              <w:t>增长</w:t>
            </w:r>
            <w:r>
              <w:rPr>
                <w:rFonts w:ascii="宋体" w:cs="宋体" w:hAnsi="宋体" w:hint="eastAsia"/>
                <w:kern w:val="0"/>
                <w:sz w:val="24"/>
              </w:rPr>
              <w:t>。</w:t>
            </w:r>
            <w:bookmarkStart w:id="0" w:name="_GoBack"/>
            <w:bookmarkEnd w:id="0"/>
            <w:r w:rsidR="CAD14034">
              <w:rPr>
                <w:rFonts w:ascii="宋体" w:cs="宋体" w:hAnsi="宋体"/>
                <w:kern w:val="0"/>
                <w:sz w:val="24"/>
              </w:rPr>
              <w:t xml:space="preserve"> </w:t>
            </w:r>
          </w:p>
          <w:p>
            <w:pPr>
              <w:pStyle w:val="style0"/>
              <w:spacing w:lineRule="auto" w:line="276"/>
              <w:jc w:val="left"/>
              <w:rPr>
                <w:rFonts w:ascii="宋体" w:cs="宋体" w:hAnsi="宋体"/>
                <w:kern w:val="0"/>
                <w:sz w:val="24"/>
              </w:rPr>
            </w:pPr>
          </w:p>
          <w:p>
            <w:pPr>
              <w:pStyle w:val="style0"/>
              <w:spacing w:lineRule="auto" w:line="276"/>
              <w:jc w:val="left"/>
              <w:rPr>
                <w:rFonts w:ascii="宋体" w:cs="宋体" w:hAnsi="宋体"/>
                <w:kern w:val="0"/>
                <w:sz w:val="24"/>
              </w:rPr>
            </w:pPr>
          </w:p>
        </w:tc>
      </w:tr>
      <w:tr>
        <w:tblPrEx/>
        <w:trPr>
          <w:trHeight w:val="1024" w:hRule="atLeast"/>
          <w:jc w:val="center"/>
        </w:trPr>
        <w:tc>
          <w:tcPr>
            <w:tcW w:w="1262" w:type="dxa"/>
            <w:tcBorders>
              <w:top w:val="single" w:sz="4" w:space="0" w:color="000000"/>
              <w:left w:val="single" w:sz="4" w:space="0" w:color="000000"/>
              <w:bottom w:val="single" w:sz="4" w:space="0" w:color="000000"/>
              <w:right w:val="single" w:sz="4" w:space="0" w:color="000000"/>
            </w:tcBorders>
            <w:vAlign w:val="center"/>
          </w:tcPr>
          <w:p>
            <w:pPr>
              <w:pStyle w:val="style0"/>
              <w:spacing w:lineRule="exact" w:line="440"/>
              <w:ind w:firstLine="120" w:firstLineChars="50"/>
              <w:rPr>
                <w:rStyle w:val="style4097"/>
                <w:rFonts w:ascii="宋体" w:hAnsi="宋体"/>
                <w:bCs/>
                <w:iCs/>
                <w:sz w:val="24"/>
              </w:rPr>
            </w:pPr>
            <w:r>
              <w:rPr>
                <w:rStyle w:val="style4097"/>
                <w:rFonts w:ascii="宋体" w:hAnsi="宋体"/>
                <w:bCs/>
                <w:iCs/>
                <w:sz w:val="24"/>
              </w:rPr>
              <w:t>附件清单（如有）</w:t>
            </w:r>
          </w:p>
        </w:tc>
        <w:tc>
          <w:tcPr>
            <w:tcW w:w="7282" w:type="dxa"/>
            <w:tcBorders>
              <w:top w:val="single" w:sz="4" w:space="0" w:color="000000"/>
              <w:left w:val="single" w:sz="4" w:space="0" w:color="000000"/>
              <w:bottom w:val="single" w:sz="4" w:space="0" w:color="000000"/>
              <w:right w:val="single" w:sz="4" w:space="0" w:color="000000"/>
            </w:tcBorders>
          </w:tcPr>
          <w:p>
            <w:pPr>
              <w:pStyle w:val="style0"/>
              <w:spacing w:lineRule="exact" w:line="440"/>
              <w:rPr>
                <w:rStyle w:val="style4097"/>
                <w:rFonts w:ascii="宋体" w:hAnsi="宋体"/>
                <w:bCs/>
                <w:iCs/>
                <w:sz w:val="24"/>
              </w:rPr>
            </w:pPr>
            <w:r>
              <w:rPr>
                <w:rStyle w:val="style4097"/>
                <w:rFonts w:ascii="宋体" w:hAnsi="宋体"/>
                <w:bCs/>
                <w:iCs/>
                <w:sz w:val="24"/>
              </w:rPr>
              <w:t>无</w:t>
            </w:r>
          </w:p>
        </w:tc>
      </w:tr>
      <w:tr>
        <w:tblPrEx/>
        <w:trPr>
          <w:jc w:val="center"/>
        </w:trPr>
        <w:tc>
          <w:tcPr>
            <w:tcW w:w="1262" w:type="dxa"/>
            <w:tcBorders>
              <w:top w:val="single" w:sz="4" w:space="0" w:color="000000"/>
              <w:left w:val="single" w:sz="4" w:space="0" w:color="000000"/>
              <w:bottom w:val="single" w:sz="4" w:space="0" w:color="000000"/>
              <w:right w:val="single" w:sz="4" w:space="0" w:color="000000"/>
            </w:tcBorders>
            <w:vAlign w:val="center"/>
          </w:tcPr>
          <w:p>
            <w:pPr>
              <w:pStyle w:val="style0"/>
              <w:spacing w:lineRule="exact" w:line="440"/>
              <w:rPr>
                <w:rStyle w:val="style4097"/>
                <w:rFonts w:ascii="宋体" w:hAnsi="宋体"/>
                <w:bCs/>
                <w:iCs/>
                <w:sz w:val="24"/>
              </w:rPr>
            </w:pPr>
            <w:r>
              <w:rPr>
                <w:rStyle w:val="style4097"/>
                <w:rFonts w:ascii="宋体" w:hAnsi="宋体" w:hint="eastAsia"/>
                <w:bCs/>
                <w:iCs/>
                <w:sz w:val="24"/>
              </w:rPr>
              <w:t>注意事项</w:t>
            </w:r>
          </w:p>
        </w:tc>
        <w:tc>
          <w:tcPr>
            <w:tcW w:w="7282" w:type="dxa"/>
            <w:tcBorders>
              <w:top w:val="single" w:sz="4" w:space="0" w:color="000000"/>
              <w:left w:val="single" w:sz="4" w:space="0" w:color="000000"/>
              <w:bottom w:val="single" w:sz="4" w:space="0" w:color="000000"/>
              <w:right w:val="single" w:sz="4" w:space="0" w:color="000000"/>
            </w:tcBorders>
          </w:tcPr>
          <w:p>
            <w:pPr>
              <w:pStyle w:val="style0"/>
              <w:spacing w:lineRule="auto" w:line="276"/>
              <w:rPr>
                <w:rStyle w:val="style4097"/>
                <w:rFonts w:ascii="宋体" w:hAnsi="宋体"/>
                <w:bCs/>
                <w:iCs/>
                <w:sz w:val="24"/>
              </w:rPr>
            </w:pPr>
            <w:r>
              <w:rPr>
                <w:rFonts w:hint="eastAsia"/>
                <w:sz w:val="24"/>
              </w:rPr>
              <w:t>公司严格遵守信披规则进行投资者交流，如涉及公司未来计划、发展战略等前瞻性描述，不构成公司对投资者的实质性承诺。</w:t>
            </w:r>
          </w:p>
        </w:tc>
      </w:tr>
    </w:tbl>
    <w:p>
      <w:pPr>
        <w:pStyle w:val="style0"/>
        <w:spacing w:lineRule="exact" w:line="440"/>
        <w:rPr>
          <w:rStyle w:val="style4097"/>
          <w:rFonts w:ascii="宋体" w:hAnsi="宋体"/>
          <w:sz w:val="24"/>
        </w:rPr>
      </w:pPr>
    </w:p>
    <w:sectPr>
      <w:headerReference w:type="default" r:id="rId2"/>
      <w:footerReference w:type="even" r:id="rId3"/>
      <w:footerReference w:type="default" r:id="rId4"/>
      <w:pgSz w:w="11906" w:h="16838" w:orient="portrait"/>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等线">
    <w:altName w:val="DengXian"/>
    <w:panose1 w:val="02010600030001010101"/>
    <w:charset w:val="86"/>
    <w:family w:val="auto"/>
    <w:pitch w:val="variable"/>
    <w:sig w:usb0="A00002BF" w:usb1="38CF7CFA" w:usb2="00000016" w:usb3="00000000" w:csb0="0004000F" w:csb1="00000000"/>
  </w:font>
  <w:font w:name="Calibri">
    <w:altName w:val="Calibri"/>
    <w:panose1 w:val="020f0502020002030204"/>
    <w:charset w:val="00"/>
    <w:family w:val="swiss"/>
    <w:pitch w:val="variable"/>
    <w:sig w:usb0="E4002EFF" w:usb1="C000247B" w:usb2="00000009" w:usb3="00000000" w:csb0="000001FF" w:csb1="00000000"/>
  </w:font>
  <w:font w:name="仿宋_GB2312">
    <w:altName w:val="仿宋"/>
    <w:panose1 w:val="00000000000000000000"/>
    <w:charset w:val="86"/>
    <w:family w:val="modern"/>
    <w:pitch w:val="fixed"/>
    <w:sig w:usb0="00000001" w:usb1="080E0000" w:usb2="00000010" w:usb3="00000000" w:csb0="00040000" w:csb1="00000000"/>
  </w:font>
  <w:font w:name="Wingdings 2">
    <w:altName w:val="Wingdings 2"/>
    <w:panose1 w:val="05020102010005070707"/>
    <w:charset w:val="02"/>
    <w:family w:val="roman"/>
    <w:pitch w:val="variable"/>
    <w:sig w:usb0="00000000" w:usb1="10000000" w:usb2="00000000" w:usb3="00000000" w:csb0="80000000" w:csb1="00000000"/>
  </w:font>
  <w:font w:name="等线 Light">
    <w:altName w:val="等线 Light"/>
    <w:panose1 w:val="02010600030001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text" w:xAlign="center" w:y="1"/>
      <w:rPr>
        <w:rStyle w:val="style4099"/>
      </w:rPr>
    </w:pPr>
  </w:p>
  <w:p>
    <w:pPr>
      <w:pStyle w:val="style32"/>
      <w:rPr>
        <w:rStyle w:val="style4097"/>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lang w:val="zh-CN"/>
      </w:rPr>
      <w:t>3</w:t>
    </w:r>
    <w:r>
      <w:rPr>
        <w:lang w:val="zh-CN"/>
      </w:rPr>
      <w:fldChar w:fldCharType="end"/>
    </w:r>
  </w:p>
  <w:p>
    <w:pPr>
      <w:pStyle w:val="style32"/>
      <w:rPr>
        <w:rStyle w:val="style4097"/>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rStyle w:val="style409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8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oNotUseMarginsForDrawingGridOrigin/>
  <w:drawingGridHorizontalOrigin w:val="1800"/>
  <w:drawingGridVerticalOrigin w:val="1440"/>
  <w:noPunctuationKerning/>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jc w:val="both"/>
      <w:textAlignment w:val="baseline"/>
    </w:pPr>
    <w:rPr>
      <w:kern w:val="2"/>
      <w:sz w:val="21"/>
      <w:szCs w:val="24"/>
    </w:rPr>
  </w:style>
  <w:style w:type="paragraph" w:styleId="style4">
    <w:name w:val="heading 4"/>
    <w:basedOn w:val="style0"/>
    <w:next w:val="style0"/>
    <w:qFormat/>
    <w:uiPriority w:val="9"/>
    <w:pPr>
      <w:spacing w:beforeAutospacing="true" w:afterAutospacing="true"/>
      <w:jc w:val="left"/>
      <w:outlineLvl w:val="3"/>
    </w:pPr>
    <w:rPr>
      <w:rFonts w:ascii="宋体" w:hAnsi="宋体" w:hint="eastAsia"/>
      <w:b/>
      <w:kern w:val="0"/>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link w:val="style4117"/>
    <w:qFormat/>
    <w:uiPriority w:val="99"/>
    <w:pPr>
      <w:jc w:val="left"/>
    </w:pPr>
    <w:rPr/>
  </w:style>
  <w:style w:type="paragraph" w:styleId="style76">
    <w:name w:val="Date"/>
    <w:basedOn w:val="style0"/>
    <w:next w:val="style0"/>
    <w:link w:val="style4110"/>
    <w:qFormat/>
    <w:uiPriority w:val="99"/>
    <w:pPr>
      <w:widowControl w:val="false"/>
      <w:ind w:left="100" w:leftChars="2500"/>
      <w:textAlignment w:val="auto"/>
    </w:pPr>
    <w:rPr>
      <w:rFonts w:ascii="等线" w:cs="宋体" w:eastAsia="等线" w:hAnsi="等线"/>
      <w:szCs w:val="22"/>
    </w:rPr>
  </w:style>
  <w:style w:type="paragraph" w:styleId="style153">
    <w:name w:val="Balloon Text"/>
    <w:basedOn w:val="style0"/>
    <w:next w:val="style153"/>
    <w:link w:val="style4111"/>
    <w:qFormat/>
    <w:uiPriority w:val="99"/>
    <w:pPr>
      <w:widowControl w:val="false"/>
      <w:textAlignment w:val="auto"/>
    </w:pPr>
    <w:rPr>
      <w:rFonts w:ascii="等线" w:cs="宋体" w:eastAsia="等线" w:hAnsi="等线"/>
      <w:sz w:val="18"/>
      <w:szCs w:val="18"/>
    </w:rPr>
  </w:style>
  <w:style w:type="paragraph" w:styleId="style32">
    <w:name w:val="footer"/>
    <w:basedOn w:val="style0"/>
    <w:next w:val="style32"/>
    <w:link w:val="style410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02"/>
    <w:qFormat/>
    <w:uiPriority w:val="99"/>
    <w:pPr>
      <w:pBdr>
        <w:bottom w:val="single" w:sz="6" w:space="1" w:color="000000"/>
      </w:pBdr>
      <w:tabs>
        <w:tab w:val="center" w:leader="none" w:pos="4153"/>
        <w:tab w:val="right" w:leader="none" w:pos="8306"/>
      </w:tabs>
      <w:snapToGrid w:val="false"/>
      <w:jc w:val="center"/>
    </w:pPr>
    <w:rPr>
      <w:sz w:val="18"/>
      <w:szCs w:val="18"/>
    </w:rPr>
  </w:style>
  <w:style w:type="paragraph" w:styleId="style106">
    <w:name w:val="annotation subject"/>
    <w:basedOn w:val="style30"/>
    <w:next w:val="style30"/>
    <w:link w:val="style4118"/>
    <w:qFormat/>
    <w:uiPriority w:val="99"/>
    <w:pPr/>
    <w:rPr>
      <w:b/>
      <w:bCs/>
    </w:rPr>
  </w:style>
  <w:style w:type="table" w:styleId="style154">
    <w:name w:val="Table Grid"/>
    <w:basedOn w:val="style105"/>
    <w:next w:val="style154"/>
    <w:qFormat/>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8">
    <w:name w:val="Emphasis"/>
    <w:next w:val="style88"/>
    <w:qFormat/>
    <w:uiPriority w:val="20"/>
    <w:rPr>
      <w:color w:val="cc0000"/>
    </w:rPr>
  </w:style>
  <w:style w:type="character" w:styleId="style85">
    <w:name w:val="Hyperlink"/>
    <w:basedOn w:val="style65"/>
    <w:next w:val="style85"/>
    <w:qFormat/>
    <w:uiPriority w:val="99"/>
    <w:rPr>
      <w:color w:val="0000ff"/>
      <w:u w:val="single"/>
    </w:rPr>
  </w:style>
  <w:style w:type="character" w:styleId="style39">
    <w:name w:val="annotation reference"/>
    <w:basedOn w:val="style65"/>
    <w:next w:val="style39"/>
    <w:qFormat/>
    <w:uiPriority w:val="99"/>
    <w:rPr>
      <w:sz w:val="21"/>
      <w:szCs w:val="21"/>
    </w:rPr>
  </w:style>
  <w:style w:type="character" w:customStyle="1" w:styleId="style4097">
    <w:name w:val="NormalCharacter"/>
    <w:next w:val="style4097"/>
    <w:qFormat/>
  </w:style>
  <w:style w:type="table" w:customStyle="1" w:styleId="style4098">
    <w:name w:val="TableNormal"/>
    <w:next w:val="style4098"/>
    <w:qFormat/>
    <w:pPr/>
    <w:rPr/>
    <w:tblPr>
      <w:tblCellMar>
        <w:top w:w="0" w:type="dxa"/>
        <w:left w:w="0" w:type="dxa"/>
        <w:bottom w:w="0" w:type="dxa"/>
        <w:right w:w="0" w:type="dxa"/>
      </w:tblCellMar>
    </w:tblPr>
    <w:tcPr>
      <w:tcBorders/>
    </w:tcPr>
  </w:style>
  <w:style w:type="character" w:customStyle="1" w:styleId="style4099">
    <w:name w:val="PageNumber"/>
    <w:basedOn w:val="style4097"/>
    <w:next w:val="style4099"/>
    <w:qFormat/>
  </w:style>
  <w:style w:type="character" w:customStyle="1" w:styleId="style4100">
    <w:name w:val="UserStyle_0"/>
    <w:next w:val="style4100"/>
    <w:link w:val="style4101"/>
    <w:qFormat/>
    <w:rPr>
      <w:kern w:val="2"/>
      <w:sz w:val="18"/>
      <w:szCs w:val="18"/>
    </w:rPr>
  </w:style>
  <w:style w:type="paragraph" w:customStyle="1" w:styleId="style4101">
    <w:name w:val="Acetate"/>
    <w:basedOn w:val="style0"/>
    <w:next w:val="style4101"/>
    <w:link w:val="style4100"/>
    <w:qFormat/>
    <w:pPr/>
    <w:rPr>
      <w:sz w:val="18"/>
      <w:szCs w:val="18"/>
    </w:rPr>
  </w:style>
  <w:style w:type="character" w:customStyle="1" w:styleId="style4102">
    <w:name w:val="页眉 Char"/>
    <w:next w:val="style4102"/>
    <w:link w:val="style31"/>
    <w:qFormat/>
    <w:uiPriority w:val="99"/>
    <w:rPr>
      <w:kern w:val="2"/>
      <w:sz w:val="18"/>
      <w:szCs w:val="18"/>
    </w:rPr>
  </w:style>
  <w:style w:type="paragraph" w:customStyle="1" w:styleId="style4103">
    <w:name w:val="BodyTextIndent"/>
    <w:basedOn w:val="style0"/>
    <w:next w:val="style4103"/>
    <w:qFormat/>
    <w:pPr>
      <w:spacing w:after="120"/>
      <w:ind w:left="200" w:leftChars="200"/>
    </w:pPr>
    <w:rPr>
      <w:szCs w:val="20"/>
    </w:rPr>
  </w:style>
  <w:style w:type="paragraph" w:customStyle="1" w:styleId="style4104">
    <w:name w:val="179"/>
    <w:basedOn w:val="style0"/>
    <w:next w:val="style4104"/>
    <w:qFormat/>
    <w:pPr>
      <w:ind w:firstLine="420" w:firstLineChars="200"/>
    </w:pPr>
    <w:rPr>
      <w:rFonts w:ascii="Calibri" w:hAnsi="Calibri"/>
      <w:szCs w:val="22"/>
    </w:rPr>
  </w:style>
  <w:style w:type="paragraph" w:customStyle="1" w:styleId="style4105">
    <w:name w:val="UserStyle_2"/>
    <w:basedOn w:val="style0"/>
    <w:next w:val="style4105"/>
    <w:qFormat/>
    <w:pPr>
      <w:tabs>
        <w:tab w:val="left" w:leader="none" w:pos="720"/>
      </w:tabs>
      <w:ind w:left="720" w:hanging="720"/>
    </w:pPr>
    <w:rPr>
      <w:sz w:val="18"/>
      <w:szCs w:val="18"/>
    </w:rPr>
  </w:style>
  <w:style w:type="paragraph" w:customStyle="1" w:styleId="style4106">
    <w:name w:val="UserStyle_3"/>
    <w:basedOn w:val="style0"/>
    <w:next w:val="style4106"/>
    <w:qFormat/>
    <w:pPr/>
    <w:rPr>
      <w:rFonts w:ascii="仿宋_GB2312" w:eastAsia="仿宋_GB2312"/>
      <w:sz w:val="32"/>
      <w:szCs w:val="32"/>
    </w:rPr>
  </w:style>
  <w:style w:type="table" w:customStyle="1" w:styleId="style4107">
    <w:name w:val="TableGrid"/>
    <w:basedOn w:val="style4098"/>
    <w:next w:val="style4107"/>
    <w:qFormat/>
    <w:pPr/>
    <w:rPr/>
    <w:tblPr/>
    <w:tcPr>
      <w:tcBorders/>
    </w:tcPr>
  </w:style>
  <w:style w:type="character" w:customStyle="1" w:styleId="style4108">
    <w:name w:val="页脚 Char"/>
    <w:basedOn w:val="style65"/>
    <w:next w:val="style4108"/>
    <w:link w:val="style32"/>
    <w:qFormat/>
    <w:uiPriority w:val="99"/>
    <w:rPr>
      <w:kern w:val="2"/>
      <w:sz w:val="18"/>
      <w:szCs w:val="18"/>
    </w:rPr>
  </w:style>
  <w:style w:type="paragraph" w:customStyle="1" w:styleId="style4109">
    <w:name w:val="列出段落1"/>
    <w:basedOn w:val="style0"/>
    <w:next w:val="style4109"/>
    <w:link w:val="style4115"/>
    <w:qFormat/>
    <w:uiPriority w:val="34"/>
    <w:pPr>
      <w:widowControl w:val="false"/>
      <w:ind w:firstLine="420" w:firstLineChars="200"/>
      <w:textAlignment w:val="auto"/>
    </w:pPr>
    <w:rPr>
      <w:rFonts w:ascii="等线" w:cs="宋体" w:eastAsia="等线" w:hAnsi="等线"/>
      <w:szCs w:val="22"/>
    </w:rPr>
  </w:style>
  <w:style w:type="character" w:customStyle="1" w:styleId="style4110">
    <w:name w:val="日期 Char"/>
    <w:basedOn w:val="style65"/>
    <w:next w:val="style4110"/>
    <w:link w:val="style76"/>
    <w:qFormat/>
    <w:uiPriority w:val="99"/>
    <w:rPr>
      <w:rFonts w:ascii="等线" w:cs="宋体" w:eastAsia="等线" w:hAnsi="等线"/>
      <w:kern w:val="2"/>
      <w:sz w:val="21"/>
      <w:szCs w:val="22"/>
    </w:rPr>
  </w:style>
  <w:style w:type="character" w:customStyle="1" w:styleId="style4111">
    <w:name w:val="批注框文本 Char"/>
    <w:basedOn w:val="style65"/>
    <w:next w:val="style4111"/>
    <w:link w:val="style153"/>
    <w:qFormat/>
    <w:uiPriority w:val="99"/>
    <w:rPr>
      <w:rFonts w:ascii="等线" w:cs="宋体" w:eastAsia="等线" w:hAnsi="等线"/>
      <w:kern w:val="2"/>
      <w:sz w:val="18"/>
      <w:szCs w:val="18"/>
    </w:rPr>
  </w:style>
  <w:style w:type="paragraph" w:customStyle="1" w:styleId="style4112">
    <w:name w:val="列表段落1"/>
    <w:basedOn w:val="style0"/>
    <w:next w:val="style4112"/>
    <w:qFormat/>
    <w:uiPriority w:val="34"/>
    <w:pPr>
      <w:ind w:firstLine="420" w:firstLineChars="200"/>
    </w:pPr>
    <w:rPr/>
  </w:style>
  <w:style w:type="character" w:customStyle="1" w:styleId="style4113">
    <w:name w:val="bjh-p"/>
    <w:basedOn w:val="style65"/>
    <w:next w:val="style4113"/>
    <w:qFormat/>
  </w:style>
  <w:style w:type="paragraph" w:customStyle="1" w:styleId="style4114">
    <w:name w:val="修订1"/>
    <w:next w:val="style4114"/>
    <w:qFormat/>
    <w:uiPriority w:val="99"/>
    <w:pPr/>
    <w:rPr>
      <w:kern w:val="2"/>
      <w:sz w:val="21"/>
      <w:szCs w:val="24"/>
    </w:rPr>
  </w:style>
  <w:style w:type="character" w:customStyle="1" w:styleId="style4115">
    <w:name w:val="列出段落 Char"/>
    <w:next w:val="style4115"/>
    <w:link w:val="style4109"/>
    <w:qFormat/>
    <w:uiPriority w:val="34"/>
    <w:rPr>
      <w:rFonts w:ascii="等线" w:cs="宋体" w:eastAsia="等线" w:hAnsi="等线"/>
      <w:kern w:val="2"/>
      <w:sz w:val="21"/>
      <w:szCs w:val="22"/>
    </w:rPr>
  </w:style>
  <w:style w:type="paragraph" w:customStyle="1" w:styleId="style4116">
    <w:name w:val="修订2"/>
    <w:next w:val="style4116"/>
    <w:qFormat/>
    <w:uiPriority w:val="99"/>
    <w:pPr/>
    <w:rPr>
      <w:kern w:val="2"/>
      <w:sz w:val="21"/>
      <w:szCs w:val="24"/>
    </w:rPr>
  </w:style>
  <w:style w:type="character" w:customStyle="1" w:styleId="style4117">
    <w:name w:val="批注文字 Char"/>
    <w:basedOn w:val="style65"/>
    <w:next w:val="style4117"/>
    <w:link w:val="style30"/>
    <w:qFormat/>
    <w:uiPriority w:val="99"/>
    <w:rPr>
      <w:kern w:val="2"/>
      <w:sz w:val="21"/>
      <w:szCs w:val="24"/>
    </w:rPr>
  </w:style>
  <w:style w:type="character" w:customStyle="1" w:styleId="style4118">
    <w:name w:val="批注主题 Char"/>
    <w:basedOn w:val="style4117"/>
    <w:next w:val="style4118"/>
    <w:link w:val="style106"/>
    <w:qFormat/>
    <w:uiPriority w:val="99"/>
    <w:rPr>
      <w:b/>
      <w:bCs/>
      <w:kern w:val="2"/>
      <w:sz w:val="21"/>
      <w:szCs w:val="24"/>
    </w:rPr>
  </w:style>
  <w:style w:type="paragraph" w:customStyle="1" w:styleId="style4119">
    <w:name w:val="修订3"/>
    <w:next w:val="style4119"/>
    <w:qFormat/>
    <w:uiPriority w:val="99"/>
    <w:pPr/>
    <w:rPr>
      <w:kern w:val="2"/>
      <w:sz w:val="21"/>
      <w:szCs w:val="24"/>
    </w:rPr>
  </w:style>
  <w:style w:type="paragraph" w:styleId="style178">
    <w:name w:val="Revision"/>
    <w:next w:val="style178"/>
    <w:uiPriority w:val="99"/>
    <w:pPr/>
    <w:rPr>
      <w:kern w:val="2"/>
      <w:sz w:val="21"/>
      <w:szCs w:val="24"/>
    </w:rPr>
  </w:style>
  <w:style w:type="paragraph" w:customStyle="1" w:styleId="style4120">
    <w:name w:val="paragraph"/>
    <w:basedOn w:val="style0"/>
    <w:next w:val="style4120"/>
    <w:pPr>
      <w:spacing w:before="100" w:beforeAutospacing="true" w:after="100" w:afterAutospacing="true"/>
      <w:jc w:val="left"/>
      <w:textAlignment w:val="auto"/>
    </w:pPr>
    <w:rPr>
      <w:rFonts w:ascii="等线" w:eastAsia="等线" w:hAnsi="等线"/>
      <w:kern w:val="0"/>
      <w:sz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DC471-B316-432E-AE28-B268D7AC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Words>1272</Words>
  <Pages>3</Pages>
  <Characters>1319</Characters>
  <Application>WPS Office</Application>
  <DocSecurity>0</DocSecurity>
  <Paragraphs>61</Paragraphs>
  <ScaleCrop>false</ScaleCrop>
  <LinksUpToDate>false</LinksUpToDate>
  <CharactersWithSpaces>1494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2024-08-30T06:09:00Z</dcterms:created>
  <dc:creator>Administrator</dc:creator>
  <lastModifiedBy>TAH-AN00m</lastModifiedBy>
  <lastPrinted>2020-05-06T16:51:00Z</lastPrinted>
  <dcterms:modified xsi:type="dcterms:W3CDTF">2024-08-30T06:24:17Z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de453fe5526f468199e8e26f8f97153b_23</vt:lpwstr>
  </property>
</Properties>
</file>