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EC385">
      <w:pPr>
        <w:keepNext/>
        <w:keepLines/>
        <w:spacing w:before="260" w:after="260" w:line="360" w:lineRule="auto"/>
        <w:jc w:val="center"/>
        <w:outlineLvl w:val="1"/>
        <w:rPr>
          <w:rFonts w:hint="eastAsia" w:ascii="宋体" w:hAnsi="宋体" w:eastAsia="宋体" w:cs="Times New Roman"/>
          <w:b/>
          <w:bCs/>
          <w:iCs/>
          <w:color w:val="000000" w:themeColor="text1"/>
          <w:sz w:val="24"/>
          <w:szCs w:val="24"/>
          <w14:textFill>
            <w14:solidFill>
              <w14:schemeClr w14:val="tx1"/>
            </w14:solidFill>
          </w14:textFill>
        </w:rPr>
      </w:pPr>
      <w:bookmarkStart w:id="0" w:name="_GoBack"/>
      <w:bookmarkEnd w:id="0"/>
      <w:r>
        <w:rPr>
          <w:rFonts w:hint="eastAsia" w:ascii="宋体" w:hAnsi="宋体" w:eastAsia="宋体" w:cs="Times New Roman"/>
          <w:b/>
          <w:bCs/>
          <w:iCs/>
          <w:color w:val="000000" w:themeColor="text1"/>
          <w:sz w:val="24"/>
          <w:szCs w:val="24"/>
          <w14:textFill>
            <w14:solidFill>
              <w14:schemeClr w14:val="tx1"/>
            </w14:solidFill>
          </w14:textFill>
        </w:rPr>
        <w:t>证券代码：605318                           证券简称：法狮龙</w:t>
      </w:r>
    </w:p>
    <w:p w14:paraId="7F13FA21">
      <w:pPr>
        <w:keepNext/>
        <w:keepLines/>
        <w:spacing w:before="260" w:after="260" w:line="360" w:lineRule="auto"/>
        <w:jc w:val="center"/>
        <w:outlineLvl w:val="1"/>
        <w:rPr>
          <w:rFonts w:hint="eastAsia" w:ascii="宋体" w:hAnsi="宋体" w:eastAsia="宋体" w:cs="Times New Roman"/>
          <w:b/>
          <w:bCs/>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24"/>
          <w:szCs w:val="24"/>
          <w14:textFill>
            <w14:solidFill>
              <w14:schemeClr w14:val="tx1"/>
            </w14:solidFill>
          </w14:textFill>
        </w:rPr>
        <w:t>法狮龙家居建材股份有限公司投资者关系活动记录表</w:t>
      </w:r>
    </w:p>
    <w:p w14:paraId="1CB3EFCD">
      <w:pPr>
        <w:keepNext/>
        <w:keepLines/>
        <w:spacing w:before="260" w:after="260" w:line="360" w:lineRule="auto"/>
        <w:jc w:val="right"/>
        <w:outlineLvl w:val="1"/>
        <w:rPr>
          <w:rFonts w:hint="eastAsia" w:ascii="宋体" w:hAnsi="宋体" w:eastAsia="宋体" w:cs="Times New Roman"/>
          <w:b/>
          <w:bCs/>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24"/>
          <w:szCs w:val="24"/>
          <w14:textFill>
            <w14:solidFill>
              <w14:schemeClr w14:val="tx1"/>
            </w14:solidFill>
          </w14:textFill>
        </w:rPr>
        <w:t>编号：2024-003</w:t>
      </w: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5"/>
        <w:gridCol w:w="5935"/>
      </w:tblGrid>
      <w:tr w14:paraId="4D97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shd w:val="clear" w:color="auto" w:fill="auto"/>
          </w:tcPr>
          <w:p w14:paraId="3B6868F8">
            <w:pPr>
              <w:spacing w:line="360" w:lineRule="auto"/>
              <w:rPr>
                <w:rFonts w:hint="eastAsia" w:ascii="宋体" w:hAnsi="宋体" w:eastAsia="宋体" w:cs="Times New Roman"/>
                <w:b/>
                <w:bCs/>
                <w:iCs/>
                <w:color w:val="000000" w:themeColor="text1"/>
                <w:sz w:val="24"/>
                <w:szCs w:val="24"/>
                <w14:textFill>
                  <w14:solidFill>
                    <w14:schemeClr w14:val="tx1"/>
                  </w14:solidFill>
                </w14:textFill>
              </w:rPr>
            </w:pPr>
            <w:r>
              <w:rPr>
                <w:rFonts w:hint="eastAsia" w:ascii="宋体" w:hAnsi="宋体" w:eastAsia="宋体" w:cs="Times New Roman"/>
                <w:b/>
                <w:bCs/>
                <w:iCs/>
                <w:color w:val="000000" w:themeColor="text1"/>
                <w:sz w:val="24"/>
                <w:szCs w:val="24"/>
                <w14:textFill>
                  <w14:solidFill>
                    <w14:schemeClr w14:val="tx1"/>
                  </w14:solidFill>
                </w14:textFill>
              </w:rPr>
              <w:t>投资者关系活动类别</w:t>
            </w:r>
          </w:p>
          <w:p w14:paraId="167AD2FB">
            <w:pPr>
              <w:spacing w:line="360" w:lineRule="auto"/>
              <w:rPr>
                <w:rFonts w:hint="eastAsia" w:ascii="宋体" w:hAnsi="宋体" w:eastAsia="宋体" w:cs="Times New Roman"/>
                <w:b/>
                <w:bCs/>
                <w:iCs/>
                <w:color w:val="000000" w:themeColor="text1"/>
                <w:sz w:val="24"/>
                <w:szCs w:val="24"/>
                <w14:textFill>
                  <w14:solidFill>
                    <w14:schemeClr w14:val="tx1"/>
                  </w14:solidFill>
                </w14:textFill>
              </w:rPr>
            </w:pPr>
          </w:p>
        </w:tc>
        <w:tc>
          <w:tcPr>
            <w:tcW w:w="5935" w:type="dxa"/>
            <w:shd w:val="clear" w:color="auto" w:fill="auto"/>
          </w:tcPr>
          <w:p w14:paraId="7BBAB4EC">
            <w:pPr>
              <w:spacing w:line="360" w:lineRule="auto"/>
              <w:rPr>
                <w:rFonts w:hint="eastAsia"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 xml:space="preserve">特定对象调研        </w:t>
            </w:r>
            <w:r>
              <w:rPr>
                <w:rFonts w:hint="eastAsia" w:ascii="宋体" w:hAnsi="宋体" w:eastAsia="宋体" w:cs="Times New Roman"/>
                <w:bCs/>
                <w:iCs/>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分析师会议</w:t>
            </w:r>
          </w:p>
          <w:p w14:paraId="4EF5AC39">
            <w:pPr>
              <w:spacing w:line="360" w:lineRule="auto"/>
              <w:rPr>
                <w:rFonts w:hint="eastAsia"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 xml:space="preserve">媒体采访            </w:t>
            </w:r>
            <w:r>
              <w:rPr>
                <w:rFonts w:hint="eastAsia" w:ascii="宋体" w:hAnsi="宋体" w:eastAsia="宋体" w:cs="Times New Roman"/>
                <w:bCs/>
                <w:iCs/>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业绩说明会</w:t>
            </w:r>
          </w:p>
          <w:p w14:paraId="1FA68BE2">
            <w:pPr>
              <w:spacing w:line="360" w:lineRule="auto"/>
              <w:rPr>
                <w:rFonts w:hint="eastAsia"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 xml:space="preserve">新闻发布会          </w:t>
            </w:r>
            <w:r>
              <w:rPr>
                <w:rFonts w:hint="eastAsia" w:ascii="宋体" w:hAnsi="宋体" w:eastAsia="宋体" w:cs="Times New Roman"/>
                <w:bCs/>
                <w:iCs/>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路演活动</w:t>
            </w:r>
          </w:p>
          <w:p w14:paraId="5ED9AA88">
            <w:pPr>
              <w:tabs>
                <w:tab w:val="left" w:pos="2690"/>
                <w:tab w:val="center" w:pos="3199"/>
              </w:tabs>
              <w:spacing w:line="360" w:lineRule="auto"/>
              <w:rPr>
                <w:rFonts w:hint="eastAsia"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现场参观            □电话会议</w:t>
            </w:r>
          </w:p>
          <w:p w14:paraId="3CE92F4D">
            <w:pPr>
              <w:tabs>
                <w:tab w:val="center" w:pos="3199"/>
              </w:tabs>
              <w:spacing w:line="360" w:lineRule="auto"/>
              <w:rPr>
                <w:rFonts w:hint="eastAsia"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其他 （</w:t>
            </w:r>
            <w:r>
              <w:rPr>
                <w:rFonts w:hint="eastAsia" w:ascii="宋体" w:hAnsi="宋体" w:eastAsia="宋体" w:cs="Times New Roman"/>
                <w:color w:val="000000" w:themeColor="text1"/>
                <w:sz w:val="24"/>
                <w:szCs w:val="24"/>
                <w:u w:val="single"/>
                <w14:textFill>
                  <w14:solidFill>
                    <w14:schemeClr w14:val="tx1"/>
                  </w14:solidFill>
                </w14:textFill>
              </w:rPr>
              <w:t>请文字说明其他活动内容）</w:t>
            </w:r>
          </w:p>
        </w:tc>
      </w:tr>
      <w:tr w14:paraId="2E54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shd w:val="clear" w:color="auto" w:fill="auto"/>
          </w:tcPr>
          <w:p w14:paraId="17C2AB9D">
            <w:pPr>
              <w:spacing w:line="360" w:lineRule="auto"/>
              <w:rPr>
                <w:rFonts w:hint="eastAsia" w:ascii="宋体" w:hAnsi="宋体" w:eastAsia="宋体" w:cs="Times New Roman"/>
                <w:b/>
                <w:bCs/>
                <w:iCs/>
                <w:color w:val="000000" w:themeColor="text1"/>
                <w:sz w:val="24"/>
                <w:szCs w:val="24"/>
                <w14:textFill>
                  <w14:solidFill>
                    <w14:schemeClr w14:val="tx1"/>
                  </w14:solidFill>
                </w14:textFill>
              </w:rPr>
            </w:pPr>
            <w:r>
              <w:rPr>
                <w:rFonts w:hint="eastAsia" w:ascii="宋体" w:hAnsi="宋体" w:eastAsia="宋体" w:cs="Times New Roman"/>
                <w:b/>
                <w:bCs/>
                <w:iCs/>
                <w:color w:val="000000" w:themeColor="text1"/>
                <w:sz w:val="24"/>
                <w:szCs w:val="24"/>
                <w14:textFill>
                  <w14:solidFill>
                    <w14:schemeClr w14:val="tx1"/>
                  </w14:solidFill>
                </w14:textFill>
              </w:rPr>
              <w:t>参与单位名称及人员姓名</w:t>
            </w:r>
          </w:p>
        </w:tc>
        <w:tc>
          <w:tcPr>
            <w:tcW w:w="5935" w:type="dxa"/>
            <w:shd w:val="clear" w:color="auto" w:fill="auto"/>
          </w:tcPr>
          <w:p w14:paraId="420E6F41">
            <w:pPr>
              <w:tabs>
                <w:tab w:val="center" w:pos="2798"/>
              </w:tabs>
              <w:spacing w:line="360" w:lineRule="auto"/>
              <w:rPr>
                <w:rFonts w:hint="eastAsia" w:ascii="宋体" w:hAnsi="宋体" w:eastAsia="宋体" w:cs="Times New Roman"/>
                <w:bCs/>
                <w:iCs/>
                <w:color w:val="000000" w:themeColor="text1"/>
                <w:sz w:val="24"/>
                <w:szCs w:val="24"/>
                <w14:textFill>
                  <w14:solidFill>
                    <w14:schemeClr w14:val="tx1"/>
                  </w14:solidFill>
                </w14:textFill>
              </w:rPr>
            </w:pPr>
            <w:r>
              <w:rPr>
                <w:rFonts w:ascii="宋体" w:hAnsi="宋体" w:eastAsia="宋体" w:cs="Times New Roman"/>
                <w:bCs/>
                <w:iCs/>
                <w:color w:val="000000" w:themeColor="text1"/>
                <w:sz w:val="24"/>
                <w:szCs w:val="24"/>
                <w14:textFill>
                  <w14:solidFill>
                    <w14:schemeClr w14:val="tx1"/>
                  </w14:solidFill>
                </w14:textFill>
              </w:rPr>
              <w:t>通过网络互动参与公司</w:t>
            </w:r>
            <w:r>
              <w:rPr>
                <w:rFonts w:hint="eastAsia" w:ascii="宋体" w:hAnsi="宋体" w:eastAsia="宋体" w:cs="Times New Roman"/>
                <w:bCs/>
                <w:iCs/>
                <w:color w:val="000000" w:themeColor="text1"/>
                <w:sz w:val="24"/>
                <w:szCs w:val="24"/>
                <w14:textFill>
                  <w14:solidFill>
                    <w14:schemeClr w14:val="tx1"/>
                  </w14:solidFill>
                </w14:textFill>
              </w:rPr>
              <w:t>2024年半年度业绩说明会的投资者</w:t>
            </w:r>
          </w:p>
        </w:tc>
      </w:tr>
      <w:tr w14:paraId="1CE7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shd w:val="clear" w:color="auto" w:fill="auto"/>
          </w:tcPr>
          <w:p w14:paraId="1E7D51EA">
            <w:pPr>
              <w:spacing w:line="360" w:lineRule="auto"/>
              <w:rPr>
                <w:rFonts w:hint="eastAsia" w:ascii="宋体" w:hAnsi="宋体" w:eastAsia="宋体" w:cs="Times New Roman"/>
                <w:b/>
                <w:bCs/>
                <w:iCs/>
                <w:color w:val="000000" w:themeColor="text1"/>
                <w:sz w:val="24"/>
                <w:szCs w:val="24"/>
                <w14:textFill>
                  <w14:solidFill>
                    <w14:schemeClr w14:val="tx1"/>
                  </w14:solidFill>
                </w14:textFill>
              </w:rPr>
            </w:pPr>
            <w:r>
              <w:rPr>
                <w:rFonts w:hint="eastAsia" w:ascii="宋体" w:hAnsi="宋体" w:eastAsia="宋体" w:cs="Times New Roman"/>
                <w:b/>
                <w:bCs/>
                <w:iCs/>
                <w:color w:val="000000" w:themeColor="text1"/>
                <w:sz w:val="24"/>
                <w:szCs w:val="24"/>
                <w14:textFill>
                  <w14:solidFill>
                    <w14:schemeClr w14:val="tx1"/>
                  </w14:solidFill>
                </w14:textFill>
              </w:rPr>
              <w:t>会议时间</w:t>
            </w:r>
          </w:p>
        </w:tc>
        <w:tc>
          <w:tcPr>
            <w:tcW w:w="5935" w:type="dxa"/>
            <w:shd w:val="clear" w:color="auto" w:fill="auto"/>
          </w:tcPr>
          <w:p w14:paraId="4CC27C1F">
            <w:pPr>
              <w:spacing w:line="360" w:lineRule="auto"/>
              <w:jc w:val="center"/>
              <w:rPr>
                <w:rFonts w:hint="eastAsia"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2024年9月3日9:00-10:00</w:t>
            </w:r>
          </w:p>
        </w:tc>
      </w:tr>
      <w:tr w14:paraId="1D12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shd w:val="clear" w:color="auto" w:fill="auto"/>
          </w:tcPr>
          <w:p w14:paraId="3F0A9B9E">
            <w:pPr>
              <w:spacing w:line="360" w:lineRule="auto"/>
              <w:rPr>
                <w:rFonts w:hint="eastAsia" w:ascii="宋体" w:hAnsi="宋体" w:eastAsia="宋体" w:cs="Times New Roman"/>
                <w:b/>
                <w:bCs/>
                <w:iCs/>
                <w:color w:val="000000" w:themeColor="text1"/>
                <w:sz w:val="24"/>
                <w:szCs w:val="24"/>
                <w14:textFill>
                  <w14:solidFill>
                    <w14:schemeClr w14:val="tx1"/>
                  </w14:solidFill>
                </w14:textFill>
              </w:rPr>
            </w:pPr>
            <w:r>
              <w:rPr>
                <w:rFonts w:hint="eastAsia" w:ascii="宋体" w:hAnsi="宋体" w:eastAsia="宋体" w:cs="Times New Roman"/>
                <w:b/>
                <w:bCs/>
                <w:iCs/>
                <w:color w:val="000000" w:themeColor="text1"/>
                <w:sz w:val="24"/>
                <w:szCs w:val="24"/>
                <w14:textFill>
                  <w14:solidFill>
                    <w14:schemeClr w14:val="tx1"/>
                  </w14:solidFill>
                </w14:textFill>
              </w:rPr>
              <w:t>会议形式：</w:t>
            </w:r>
          </w:p>
        </w:tc>
        <w:tc>
          <w:tcPr>
            <w:tcW w:w="5935" w:type="dxa"/>
            <w:shd w:val="clear" w:color="auto" w:fill="auto"/>
          </w:tcPr>
          <w:p w14:paraId="244F072C">
            <w:pPr>
              <w:spacing w:line="360" w:lineRule="auto"/>
              <w:ind w:firstLine="1680" w:firstLineChars="700"/>
              <w:rPr>
                <w:rFonts w:hint="eastAsia"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网络文字互动</w:t>
            </w:r>
          </w:p>
        </w:tc>
      </w:tr>
      <w:tr w14:paraId="49D6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shd w:val="clear" w:color="auto" w:fill="auto"/>
          </w:tcPr>
          <w:p w14:paraId="6A63A551">
            <w:pPr>
              <w:spacing w:line="360" w:lineRule="auto"/>
              <w:rPr>
                <w:rFonts w:hint="eastAsia" w:ascii="宋体" w:hAnsi="宋体" w:eastAsia="宋体" w:cs="Times New Roman"/>
                <w:b/>
                <w:bCs/>
                <w:iCs/>
                <w:color w:val="000000" w:themeColor="text1"/>
                <w:sz w:val="24"/>
                <w:szCs w:val="24"/>
                <w14:textFill>
                  <w14:solidFill>
                    <w14:schemeClr w14:val="tx1"/>
                  </w14:solidFill>
                </w14:textFill>
              </w:rPr>
            </w:pPr>
            <w:r>
              <w:rPr>
                <w:rFonts w:hint="eastAsia" w:ascii="宋体" w:hAnsi="宋体" w:eastAsia="宋体" w:cs="Times New Roman"/>
                <w:b/>
                <w:bCs/>
                <w:iCs/>
                <w:color w:val="000000" w:themeColor="text1"/>
                <w:sz w:val="24"/>
                <w:szCs w:val="24"/>
                <w14:textFill>
                  <w14:solidFill>
                    <w14:schemeClr w14:val="tx1"/>
                  </w14:solidFill>
                </w14:textFill>
              </w:rPr>
              <w:t>上市公司接待人员姓名</w:t>
            </w:r>
          </w:p>
        </w:tc>
        <w:tc>
          <w:tcPr>
            <w:tcW w:w="5935" w:type="dxa"/>
            <w:shd w:val="clear" w:color="auto" w:fill="auto"/>
          </w:tcPr>
          <w:p w14:paraId="5224E7D3">
            <w:pPr>
              <w:spacing w:line="360" w:lineRule="auto"/>
              <w:rPr>
                <w:rFonts w:hint="eastAsia"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 xml:space="preserve">董事长\总经理：沈正华       独立董事：朱利祥    </w:t>
            </w:r>
          </w:p>
          <w:p w14:paraId="67A1B5B8">
            <w:pPr>
              <w:spacing w:line="360" w:lineRule="auto"/>
              <w:rPr>
                <w:rFonts w:hint="eastAsia"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董事会秘书：蔡凌雲        财务负责人：徐沈丽</w:t>
            </w:r>
          </w:p>
        </w:tc>
      </w:tr>
      <w:tr w14:paraId="211C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905" w:type="dxa"/>
            <w:shd w:val="clear" w:color="auto" w:fill="auto"/>
            <w:vAlign w:val="center"/>
          </w:tcPr>
          <w:p w14:paraId="11B80135">
            <w:pPr>
              <w:spacing w:line="360" w:lineRule="auto"/>
              <w:rPr>
                <w:rFonts w:hint="eastAsia" w:ascii="宋体" w:hAnsi="宋体" w:eastAsia="宋体" w:cs="Times New Roman"/>
                <w:b/>
                <w:bCs/>
                <w:iCs/>
                <w:color w:val="000000" w:themeColor="text1"/>
                <w:sz w:val="24"/>
                <w:szCs w:val="24"/>
                <w14:textFill>
                  <w14:solidFill>
                    <w14:schemeClr w14:val="tx1"/>
                  </w14:solidFill>
                </w14:textFill>
              </w:rPr>
            </w:pPr>
            <w:r>
              <w:rPr>
                <w:rFonts w:hint="eastAsia" w:ascii="宋体" w:hAnsi="宋体" w:eastAsia="宋体" w:cs="Times New Roman"/>
                <w:b/>
                <w:bCs/>
                <w:iCs/>
                <w:color w:val="000000" w:themeColor="text1"/>
                <w:sz w:val="24"/>
                <w:szCs w:val="24"/>
                <w14:textFill>
                  <w14:solidFill>
                    <w14:schemeClr w14:val="tx1"/>
                  </w14:solidFill>
                </w14:textFill>
              </w:rPr>
              <w:t>投资者关系活动主要内容介绍</w:t>
            </w:r>
          </w:p>
        </w:tc>
        <w:tc>
          <w:tcPr>
            <w:tcW w:w="5935" w:type="dxa"/>
            <w:shd w:val="clear" w:color="auto" w:fill="auto"/>
          </w:tcPr>
          <w:p w14:paraId="62C0183E">
            <w:pPr>
              <w:spacing w:line="360" w:lineRule="auto"/>
              <w:rPr>
                <w:rFonts w:hint="eastAsia" w:ascii="宋体" w:hAnsi="宋体" w:eastAsia="宋体" w:cs="Times New Roman"/>
                <w:bCs/>
                <w:iCs/>
                <w:color w:val="000000" w:themeColor="text1"/>
                <w:szCs w:val="21"/>
                <w14:textFill>
                  <w14:solidFill>
                    <w14:schemeClr w14:val="tx1"/>
                  </w14:solidFill>
                </w14:textFill>
              </w:rPr>
            </w:pPr>
            <w:r>
              <w:rPr>
                <w:rFonts w:hint="eastAsia" w:ascii="宋体" w:hAnsi="宋体" w:eastAsia="宋体" w:cs="Times New Roman"/>
                <w:bCs/>
                <w:iCs/>
                <w:color w:val="000000" w:themeColor="text1"/>
                <w:szCs w:val="21"/>
                <w14:textFill>
                  <w14:solidFill>
                    <w14:schemeClr w14:val="tx1"/>
                  </w14:solidFill>
                </w14:textFill>
              </w:rPr>
              <w:t>公司已于2024年8月23日发布公司2024年半年度报告，为便于广大投资者更全面深入的了解公司2024年半年度经营成果、财务状况，公司于2024年9月3日上午9:00-10:00举行业绩说明会，就投资者关心的问题进行交流。相关记录如下：</w:t>
            </w:r>
          </w:p>
          <w:p w14:paraId="2BFA9508">
            <w:pPr>
              <w:spacing w:line="360" w:lineRule="auto"/>
              <w:rPr>
                <w:rFonts w:hint="eastAsia" w:ascii="宋体" w:hAnsi="宋体" w:eastAsia="宋体" w:cs="Helvetica"/>
                <w:color w:val="000000" w:themeColor="text1"/>
                <w:kern w:val="0"/>
                <w:szCs w:val="21"/>
                <w14:textFill>
                  <w14:solidFill>
                    <w14:schemeClr w14:val="tx1"/>
                  </w14:solidFill>
                </w14:textFill>
              </w:rPr>
            </w:pPr>
            <w:r>
              <w:rPr>
                <w:rFonts w:hint="eastAsia" w:ascii="宋体" w:hAnsi="宋体" w:eastAsia="宋体" w:cs="Times New Roman"/>
                <w:b/>
                <w:iCs/>
                <w:color w:val="000000" w:themeColor="text1"/>
                <w:szCs w:val="21"/>
                <w14:textFill>
                  <w14:solidFill>
                    <w14:schemeClr w14:val="tx1"/>
                  </w14:solidFill>
                </w14:textFill>
              </w:rPr>
              <w:t>Q:</w:t>
            </w:r>
            <w:r>
              <w:rPr>
                <w:rFonts w:hint="eastAsia" w:ascii="宋体" w:hAnsi="宋体" w:eastAsia="宋体" w:cs="Helvetica"/>
                <w:color w:val="000000" w:themeColor="text1"/>
                <w:kern w:val="0"/>
                <w:szCs w:val="21"/>
                <w14:textFill>
                  <w14:solidFill>
                    <w14:schemeClr w14:val="tx1"/>
                  </w14:solidFill>
                </w14:textFill>
              </w:rPr>
              <w:t xml:space="preserve"> 以一二线城市来说 目前新房增长率已经很低，目前公司还是以家装领域为主要市场？</w:t>
            </w:r>
          </w:p>
          <w:p w14:paraId="7B9A4AA8">
            <w:pPr>
              <w:spacing w:line="360" w:lineRule="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Helvetica"/>
                <w:b/>
                <w:color w:val="000000" w:themeColor="text1"/>
                <w:kern w:val="0"/>
                <w:szCs w:val="21"/>
                <w14:textFill>
                  <w14:solidFill>
                    <w14:schemeClr w14:val="tx1"/>
                  </w14:solidFill>
                </w14:textFill>
              </w:rPr>
              <w:t>A:</w:t>
            </w:r>
            <w:r>
              <w:rPr>
                <w:rFonts w:hint="eastAsia" w:ascii="宋体" w:hAnsi="宋体" w:eastAsia="宋体" w:cs="宋体"/>
                <w:color w:val="000000" w:themeColor="text1"/>
                <w:kern w:val="0"/>
                <w:szCs w:val="21"/>
                <w14:textFill>
                  <w14:solidFill>
                    <w14:schemeClr w14:val="tx1"/>
                  </w14:solidFill>
                </w14:textFill>
              </w:rPr>
              <w:t xml:space="preserve"> 随着城市化进程的加速，特别是在一二线城市，新房建设的热潮已逐渐退去，市场增长率显著放缓</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公司凭借其敏锐的市场洞察力和前瞻性的战略布局，正积极调整市场策略，一方面品牌产品在零售市场上的定位也由原来的家装厨卫空间集成吊顶，纵向扩展到以家装客餐厅、卧室、阳台等空间的顶墙整装业务。另一方面品牌及产品在工程业务方面也横向扩展到从单一的房地产精装业务为主导向着工程商业空间、轨道交通、教育医疗等多领域延伸，深入挖掘市场潜力，谢谢！</w:t>
            </w:r>
          </w:p>
          <w:p w14:paraId="04ADE337">
            <w:pPr>
              <w:spacing w:line="360" w:lineRule="auto"/>
              <w:rPr>
                <w:rFonts w:hint="eastAsia" w:ascii="宋体" w:hAnsi="宋体" w:eastAsia="宋体" w:cs="Helvetica"/>
                <w:kern w:val="0"/>
                <w:szCs w:val="21"/>
              </w:rPr>
            </w:pPr>
            <w:r>
              <w:rPr>
                <w:rFonts w:hint="eastAsia" w:ascii="宋体" w:hAnsi="宋体" w:eastAsia="宋体" w:cs="宋体"/>
                <w:b/>
                <w:kern w:val="0"/>
                <w:szCs w:val="21"/>
              </w:rPr>
              <w:t>Q:</w:t>
            </w:r>
            <w:r>
              <w:rPr>
                <w:rFonts w:hint="eastAsia" w:ascii="宋体" w:hAnsi="宋体" w:eastAsia="宋体" w:cs="Helvetica"/>
                <w:kern w:val="0"/>
                <w:szCs w:val="21"/>
              </w:rPr>
              <w:t xml:space="preserve"> 眼下国内经济环境不是很好，公司在战略上是否有转变或升级？</w:t>
            </w:r>
          </w:p>
          <w:p w14:paraId="49E4B8BB">
            <w:pPr>
              <w:spacing w:line="360" w:lineRule="auto"/>
              <w:rPr>
                <w:rFonts w:hint="eastAsia" w:ascii="宋体" w:hAnsi="宋体" w:eastAsia="宋体" w:cs="宋体"/>
                <w:kern w:val="0"/>
                <w:szCs w:val="21"/>
              </w:rPr>
            </w:pPr>
            <w:r>
              <w:rPr>
                <w:rFonts w:hint="eastAsia" w:ascii="宋体" w:hAnsi="宋体" w:eastAsia="宋体" w:cs="Helvetica"/>
                <w:b/>
                <w:kern w:val="0"/>
                <w:szCs w:val="21"/>
              </w:rPr>
              <w:t>A:</w:t>
            </w:r>
            <w:r>
              <w:rPr>
                <w:rFonts w:hint="eastAsia" w:ascii="宋体" w:hAnsi="宋体" w:eastAsia="宋体" w:cs="宋体"/>
                <w:kern w:val="0"/>
                <w:szCs w:val="21"/>
              </w:rPr>
              <w:t xml:space="preserve"> 2024年以来，随着房地产市场逐步进入存量市场以及家居建材消费趋势朝着整装方向发展，除了产品上向装配式场景化整装体系的构建外；公司业务渠道的战略方向不断在零售、家装和工程商业整装上进行细分和下沉，在零售上积极拓展乡镇渠道、家装上积极拓展旧改和翻新渠道、在工程商业上积极拓展大企业业务。谢谢！</w:t>
            </w:r>
          </w:p>
          <w:p w14:paraId="0F47AB01">
            <w:pPr>
              <w:spacing w:line="360" w:lineRule="auto"/>
              <w:rPr>
                <w:rFonts w:hint="eastAsia" w:ascii="宋体" w:hAnsi="宋体" w:eastAsia="宋体" w:cs="Helvetica"/>
                <w:kern w:val="0"/>
                <w:szCs w:val="21"/>
              </w:rPr>
            </w:pPr>
            <w:r>
              <w:rPr>
                <w:rFonts w:hint="eastAsia" w:ascii="宋体" w:hAnsi="宋体" w:eastAsia="宋体" w:cs="宋体"/>
                <w:b/>
                <w:kern w:val="0"/>
                <w:szCs w:val="21"/>
              </w:rPr>
              <w:t>Q:</w:t>
            </w:r>
            <w:r>
              <w:rPr>
                <w:rFonts w:hint="eastAsia" w:ascii="宋体" w:hAnsi="宋体" w:eastAsia="宋体" w:cs="Helvetica"/>
                <w:kern w:val="0"/>
                <w:szCs w:val="21"/>
              </w:rPr>
              <w:t xml:space="preserve"> 公司今年是否会有大的订单呢？</w:t>
            </w:r>
          </w:p>
          <w:p w14:paraId="0E9D61DF">
            <w:pPr>
              <w:spacing w:line="360" w:lineRule="auto"/>
              <w:rPr>
                <w:rFonts w:hint="eastAsia" w:ascii="宋体" w:hAnsi="宋体" w:eastAsia="宋体"/>
                <w:szCs w:val="21"/>
              </w:rPr>
            </w:pPr>
            <w:r>
              <w:rPr>
                <w:rFonts w:hint="eastAsia" w:ascii="宋体" w:hAnsi="宋体" w:eastAsia="宋体" w:cs="Helvetica"/>
                <w:b/>
                <w:kern w:val="0"/>
                <w:szCs w:val="21"/>
              </w:rPr>
              <w:t>A:</w:t>
            </w:r>
            <w:r>
              <w:rPr>
                <w:rFonts w:hint="eastAsia" w:ascii="宋体" w:hAnsi="宋体" w:eastAsia="宋体"/>
                <w:szCs w:val="21"/>
              </w:rPr>
              <w:t>2024年度公司管理层面对市场压力，在逆境中延续守正创新，主动作为，持续调整、转型升级，开拓创新，降本增效的经营方针。全力以赴将宏观因素的不利影响降到最低。公司加强内部培训增强团队凝聚力，提升综合服务能力；同时优化内部组织架构，保持稳定、有序、高效运转。公司将会严格按照法律法规的要求及时履行信息披露义务。感谢您对公司的关注。谢谢！</w:t>
            </w:r>
          </w:p>
          <w:p w14:paraId="75EC3431">
            <w:pPr>
              <w:spacing w:line="360" w:lineRule="auto"/>
              <w:rPr>
                <w:rFonts w:hint="eastAsia" w:ascii="宋体" w:hAnsi="宋体" w:eastAsia="宋体" w:cs="Helvetica"/>
                <w:kern w:val="0"/>
                <w:szCs w:val="21"/>
              </w:rPr>
            </w:pPr>
            <w:r>
              <w:rPr>
                <w:rFonts w:hint="eastAsia" w:ascii="宋体" w:hAnsi="宋体" w:eastAsia="宋体" w:cs="Helvetica"/>
                <w:b/>
                <w:kern w:val="0"/>
                <w:szCs w:val="21"/>
              </w:rPr>
              <w:t>Q:</w:t>
            </w:r>
            <w:r>
              <w:rPr>
                <w:rFonts w:hint="eastAsia" w:ascii="宋体" w:hAnsi="宋体" w:eastAsia="宋体" w:cs="Helvetica"/>
                <w:kern w:val="0"/>
                <w:szCs w:val="21"/>
              </w:rPr>
              <w:t xml:space="preserve"> 对于新基建政策所说的利好频出，公司如何看待呢？</w:t>
            </w:r>
          </w:p>
          <w:p w14:paraId="40141B9B">
            <w:pPr>
              <w:spacing w:line="360" w:lineRule="auto"/>
              <w:rPr>
                <w:rFonts w:hint="eastAsia" w:ascii="宋体" w:hAnsi="宋体" w:eastAsia="宋体" w:cs="宋体"/>
                <w:kern w:val="0"/>
                <w:szCs w:val="21"/>
              </w:rPr>
            </w:pPr>
            <w:r>
              <w:rPr>
                <w:rFonts w:hint="eastAsia" w:ascii="宋体" w:hAnsi="宋体" w:eastAsia="宋体" w:cs="Helvetica"/>
                <w:b/>
                <w:kern w:val="0"/>
                <w:szCs w:val="21"/>
              </w:rPr>
              <w:t>A:</w:t>
            </w:r>
            <w:r>
              <w:rPr>
                <w:rFonts w:hint="eastAsia" w:ascii="宋体" w:hAnsi="宋体" w:eastAsia="宋体" w:cs="宋体"/>
                <w:kern w:val="0"/>
                <w:szCs w:val="21"/>
              </w:rPr>
              <w:t xml:space="preserve"> “新基建”政策作为新时代的重要战略部署，正逐步显现出其巨大的潜力和深远的影响。对于公司而言，这一政策频出的利好无疑为公司带来了新的发展机遇和战略考量。</w:t>
            </w:r>
          </w:p>
          <w:p w14:paraId="0AC2A55E">
            <w:pPr>
              <w:spacing w:line="360" w:lineRule="auto"/>
              <w:rPr>
                <w:rFonts w:hint="eastAsia" w:ascii="宋体" w:hAnsi="宋体" w:eastAsia="宋体" w:cs="Helvetica"/>
                <w:kern w:val="0"/>
                <w:szCs w:val="21"/>
              </w:rPr>
            </w:pPr>
            <w:r>
              <w:rPr>
                <w:rFonts w:hint="eastAsia" w:ascii="宋体" w:hAnsi="宋体" w:eastAsia="宋体" w:cs="宋体"/>
                <w:b/>
                <w:kern w:val="0"/>
                <w:szCs w:val="21"/>
              </w:rPr>
              <w:t>Q:</w:t>
            </w:r>
            <w:r>
              <w:rPr>
                <w:rFonts w:hint="eastAsia"/>
              </w:rPr>
              <w:t>您好 徐总 是否能对今年半年报业绩做一个简单地整体介绍呢？</w:t>
            </w:r>
          </w:p>
          <w:p w14:paraId="4577324D">
            <w:pPr>
              <w:spacing w:line="360" w:lineRule="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Helvetica"/>
                <w:b/>
                <w:kern w:val="0"/>
                <w:szCs w:val="21"/>
              </w:rPr>
              <w:t>A:</w:t>
            </w:r>
            <w:r>
              <w:rPr>
                <w:rFonts w:hint="eastAsia" w:ascii="宋体" w:hAnsi="宋体" w:eastAsia="宋体" w:cs="宋体"/>
                <w:kern w:val="0"/>
                <w:szCs w:val="21"/>
              </w:rPr>
              <w:t xml:space="preserve"> 2024年上半年，公司按照既定战略发展目标，专注于主业经营并不断追求探索与创新。在变革不息的市场环境中，公司积极应对变化、拥抱变革。2024年1-6月，公司实现营业收入244,090,504.82元，同比下降11.57%；归属于上市公司股东的净利润-6,027,160.52元，同比减少155.07%。净利润下降的主要原因系销售收入下降，整体毛利下降所致。谢谢！</w:t>
            </w:r>
          </w:p>
        </w:tc>
      </w:tr>
      <w:tr w14:paraId="1BBD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shd w:val="clear" w:color="auto" w:fill="auto"/>
            <w:vAlign w:val="center"/>
          </w:tcPr>
          <w:p w14:paraId="18685508">
            <w:pPr>
              <w:spacing w:line="360" w:lineRule="auto"/>
              <w:rPr>
                <w:rFonts w:hint="eastAsia" w:ascii="宋体" w:hAnsi="宋体" w:eastAsia="宋体" w:cs="Times New Roman"/>
                <w:b/>
                <w:bCs/>
                <w:iCs/>
                <w:color w:val="000000" w:themeColor="text1"/>
                <w:sz w:val="24"/>
                <w:szCs w:val="24"/>
                <w14:textFill>
                  <w14:solidFill>
                    <w14:schemeClr w14:val="tx1"/>
                  </w14:solidFill>
                </w14:textFill>
              </w:rPr>
            </w:pPr>
            <w:r>
              <w:rPr>
                <w:rFonts w:hint="eastAsia" w:ascii="宋体" w:hAnsi="宋体" w:eastAsia="宋体" w:cs="Times New Roman"/>
                <w:b/>
                <w:bCs/>
                <w:iCs/>
                <w:color w:val="000000" w:themeColor="text1"/>
                <w:sz w:val="24"/>
                <w:szCs w:val="24"/>
                <w14:textFill>
                  <w14:solidFill>
                    <w14:schemeClr w14:val="tx1"/>
                  </w14:solidFill>
                </w14:textFill>
              </w:rPr>
              <w:t>附件清单（如有）</w:t>
            </w:r>
          </w:p>
        </w:tc>
        <w:tc>
          <w:tcPr>
            <w:tcW w:w="5935" w:type="dxa"/>
            <w:shd w:val="clear" w:color="auto" w:fill="auto"/>
          </w:tcPr>
          <w:p w14:paraId="12C1BAA7">
            <w:pPr>
              <w:tabs>
                <w:tab w:val="left" w:pos="656"/>
              </w:tabs>
              <w:spacing w:line="360" w:lineRule="auto"/>
              <w:jc w:val="center"/>
              <w:rPr>
                <w:rFonts w:hint="eastAsia"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无</w:t>
            </w:r>
          </w:p>
        </w:tc>
      </w:tr>
      <w:tr w14:paraId="366A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shd w:val="clear" w:color="auto" w:fill="auto"/>
            <w:vAlign w:val="center"/>
          </w:tcPr>
          <w:p w14:paraId="4D48BBC5">
            <w:pPr>
              <w:spacing w:line="360" w:lineRule="auto"/>
              <w:rPr>
                <w:rFonts w:hint="eastAsia" w:ascii="宋体" w:hAnsi="宋体" w:eastAsia="宋体" w:cs="Times New Roman"/>
                <w:b/>
                <w:bCs/>
                <w:iCs/>
                <w:color w:val="000000" w:themeColor="text1"/>
                <w:sz w:val="24"/>
                <w:szCs w:val="24"/>
                <w14:textFill>
                  <w14:solidFill>
                    <w14:schemeClr w14:val="tx1"/>
                  </w14:solidFill>
                </w14:textFill>
              </w:rPr>
            </w:pPr>
            <w:r>
              <w:rPr>
                <w:rFonts w:hint="eastAsia" w:ascii="宋体" w:hAnsi="宋体" w:eastAsia="宋体" w:cs="Times New Roman"/>
                <w:b/>
                <w:bCs/>
                <w:iCs/>
                <w:color w:val="000000" w:themeColor="text1"/>
                <w:sz w:val="24"/>
                <w:szCs w:val="24"/>
                <w14:textFill>
                  <w14:solidFill>
                    <w14:schemeClr w14:val="tx1"/>
                  </w14:solidFill>
                </w14:textFill>
              </w:rPr>
              <w:t>日期</w:t>
            </w:r>
          </w:p>
        </w:tc>
        <w:tc>
          <w:tcPr>
            <w:tcW w:w="5935" w:type="dxa"/>
            <w:shd w:val="clear" w:color="auto" w:fill="auto"/>
            <w:vAlign w:val="center"/>
          </w:tcPr>
          <w:p w14:paraId="74A94687">
            <w:pPr>
              <w:spacing w:line="360" w:lineRule="auto"/>
              <w:jc w:val="center"/>
              <w:rPr>
                <w:rFonts w:hint="eastAsia" w:ascii="宋体" w:hAnsi="宋体" w:eastAsia="宋体" w:cs="Times New Roman"/>
                <w:iCs/>
                <w:color w:val="000000" w:themeColor="text1"/>
                <w:sz w:val="24"/>
                <w:szCs w:val="24"/>
                <w14:textFill>
                  <w14:solidFill>
                    <w14:schemeClr w14:val="tx1"/>
                  </w14:solidFill>
                </w14:textFill>
              </w:rPr>
            </w:pPr>
            <w:r>
              <w:rPr>
                <w:rFonts w:hint="eastAsia" w:ascii="宋体" w:hAnsi="宋体" w:eastAsia="宋体" w:cs="Times New Roman"/>
                <w:iCs/>
                <w:color w:val="000000" w:themeColor="text1"/>
                <w:sz w:val="24"/>
                <w:szCs w:val="24"/>
                <w14:textFill>
                  <w14:solidFill>
                    <w14:schemeClr w14:val="tx1"/>
                  </w14:solidFill>
                </w14:textFill>
              </w:rPr>
              <w:t>2024年9月 3日</w:t>
            </w:r>
          </w:p>
        </w:tc>
      </w:tr>
    </w:tbl>
    <w:p w14:paraId="5CBA5319">
      <w:pPr>
        <w:keepNext/>
        <w:keepLines/>
        <w:spacing w:before="260" w:after="260" w:line="360" w:lineRule="auto"/>
        <w:outlineLvl w:val="1"/>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N2JjMDU5ZjgzY2U3ZWRmZWQ5NzE0NjcyNDIwNTgifQ=="/>
  </w:docVars>
  <w:rsids>
    <w:rsidRoot w:val="00EE26CD"/>
    <w:rsid w:val="00003317"/>
    <w:rsid w:val="0000466C"/>
    <w:rsid w:val="00007952"/>
    <w:rsid w:val="00014EDC"/>
    <w:rsid w:val="00014F2A"/>
    <w:rsid w:val="00021F69"/>
    <w:rsid w:val="00023F7B"/>
    <w:rsid w:val="000269F1"/>
    <w:rsid w:val="00026CD7"/>
    <w:rsid w:val="00026E2B"/>
    <w:rsid w:val="000270E5"/>
    <w:rsid w:val="000275B8"/>
    <w:rsid w:val="000333DF"/>
    <w:rsid w:val="00042C46"/>
    <w:rsid w:val="000444E5"/>
    <w:rsid w:val="000528A8"/>
    <w:rsid w:val="0005452E"/>
    <w:rsid w:val="00063DB5"/>
    <w:rsid w:val="0006434F"/>
    <w:rsid w:val="00070593"/>
    <w:rsid w:val="00070C3B"/>
    <w:rsid w:val="00071B11"/>
    <w:rsid w:val="00081B36"/>
    <w:rsid w:val="000828F8"/>
    <w:rsid w:val="00086C90"/>
    <w:rsid w:val="000A65EF"/>
    <w:rsid w:val="000B6FFD"/>
    <w:rsid w:val="000C2F52"/>
    <w:rsid w:val="000C654A"/>
    <w:rsid w:val="000F6BEB"/>
    <w:rsid w:val="00103C4E"/>
    <w:rsid w:val="00111EF4"/>
    <w:rsid w:val="00113C72"/>
    <w:rsid w:val="00114CEA"/>
    <w:rsid w:val="001221B8"/>
    <w:rsid w:val="001304EB"/>
    <w:rsid w:val="001334C1"/>
    <w:rsid w:val="00136BC5"/>
    <w:rsid w:val="00143A57"/>
    <w:rsid w:val="00151B55"/>
    <w:rsid w:val="001672FF"/>
    <w:rsid w:val="001819EF"/>
    <w:rsid w:val="001826D8"/>
    <w:rsid w:val="00186DBB"/>
    <w:rsid w:val="001965A6"/>
    <w:rsid w:val="001A125C"/>
    <w:rsid w:val="001B00D8"/>
    <w:rsid w:val="001B011E"/>
    <w:rsid w:val="001B508F"/>
    <w:rsid w:val="001B7B58"/>
    <w:rsid w:val="001C7C07"/>
    <w:rsid w:val="001D5222"/>
    <w:rsid w:val="001D7A5D"/>
    <w:rsid w:val="001E2BC5"/>
    <w:rsid w:val="001E5E64"/>
    <w:rsid w:val="001E7F7C"/>
    <w:rsid w:val="001F2572"/>
    <w:rsid w:val="001F5B62"/>
    <w:rsid w:val="002118DC"/>
    <w:rsid w:val="00214C8F"/>
    <w:rsid w:val="002278FB"/>
    <w:rsid w:val="00232813"/>
    <w:rsid w:val="00234237"/>
    <w:rsid w:val="00234D03"/>
    <w:rsid w:val="00251EF8"/>
    <w:rsid w:val="002525E9"/>
    <w:rsid w:val="0025271B"/>
    <w:rsid w:val="00255B4A"/>
    <w:rsid w:val="00256250"/>
    <w:rsid w:val="002650F9"/>
    <w:rsid w:val="00267056"/>
    <w:rsid w:val="002739C7"/>
    <w:rsid w:val="00273BE7"/>
    <w:rsid w:val="00273D9E"/>
    <w:rsid w:val="0028148B"/>
    <w:rsid w:val="00286F7B"/>
    <w:rsid w:val="0029285E"/>
    <w:rsid w:val="00293FBB"/>
    <w:rsid w:val="00295236"/>
    <w:rsid w:val="002A15B6"/>
    <w:rsid w:val="002B0AD4"/>
    <w:rsid w:val="002B75F5"/>
    <w:rsid w:val="002C1C3B"/>
    <w:rsid w:val="002C23DD"/>
    <w:rsid w:val="002C3AD1"/>
    <w:rsid w:val="002D15D1"/>
    <w:rsid w:val="002D3753"/>
    <w:rsid w:val="002F1B04"/>
    <w:rsid w:val="002F4C46"/>
    <w:rsid w:val="002F6EAD"/>
    <w:rsid w:val="00307607"/>
    <w:rsid w:val="00307EC1"/>
    <w:rsid w:val="0031032E"/>
    <w:rsid w:val="003131C3"/>
    <w:rsid w:val="00313476"/>
    <w:rsid w:val="0031371B"/>
    <w:rsid w:val="00320D9D"/>
    <w:rsid w:val="00320EA7"/>
    <w:rsid w:val="003233A9"/>
    <w:rsid w:val="00327CE4"/>
    <w:rsid w:val="00336191"/>
    <w:rsid w:val="00340A0E"/>
    <w:rsid w:val="003413FD"/>
    <w:rsid w:val="003508D5"/>
    <w:rsid w:val="003524BC"/>
    <w:rsid w:val="003538F4"/>
    <w:rsid w:val="0035572A"/>
    <w:rsid w:val="00362CD0"/>
    <w:rsid w:val="00363384"/>
    <w:rsid w:val="0037038A"/>
    <w:rsid w:val="003722F1"/>
    <w:rsid w:val="0037245D"/>
    <w:rsid w:val="00376EB2"/>
    <w:rsid w:val="0038034C"/>
    <w:rsid w:val="00386F86"/>
    <w:rsid w:val="00397642"/>
    <w:rsid w:val="003A2EB2"/>
    <w:rsid w:val="003B13A4"/>
    <w:rsid w:val="003C0892"/>
    <w:rsid w:val="003C3B7B"/>
    <w:rsid w:val="003C6CD1"/>
    <w:rsid w:val="003D2A88"/>
    <w:rsid w:val="003D2F73"/>
    <w:rsid w:val="003D40E0"/>
    <w:rsid w:val="003F2A5A"/>
    <w:rsid w:val="003F6293"/>
    <w:rsid w:val="003F6D0B"/>
    <w:rsid w:val="003F7012"/>
    <w:rsid w:val="00400B90"/>
    <w:rsid w:val="0040142B"/>
    <w:rsid w:val="00404723"/>
    <w:rsid w:val="004106EC"/>
    <w:rsid w:val="004109EA"/>
    <w:rsid w:val="00410BCD"/>
    <w:rsid w:val="00411262"/>
    <w:rsid w:val="00415FC4"/>
    <w:rsid w:val="00420071"/>
    <w:rsid w:val="0042182D"/>
    <w:rsid w:val="00425BB1"/>
    <w:rsid w:val="00432964"/>
    <w:rsid w:val="00433835"/>
    <w:rsid w:val="00467B9C"/>
    <w:rsid w:val="00470346"/>
    <w:rsid w:val="00472F77"/>
    <w:rsid w:val="00473F91"/>
    <w:rsid w:val="00482D5D"/>
    <w:rsid w:val="004859A7"/>
    <w:rsid w:val="00495655"/>
    <w:rsid w:val="004A58CB"/>
    <w:rsid w:val="004B500C"/>
    <w:rsid w:val="004C3E41"/>
    <w:rsid w:val="004C688F"/>
    <w:rsid w:val="004C6956"/>
    <w:rsid w:val="004D4156"/>
    <w:rsid w:val="004D614E"/>
    <w:rsid w:val="004E25DD"/>
    <w:rsid w:val="004E4CBB"/>
    <w:rsid w:val="004F5C3F"/>
    <w:rsid w:val="00504DF9"/>
    <w:rsid w:val="00507071"/>
    <w:rsid w:val="00510286"/>
    <w:rsid w:val="00524D04"/>
    <w:rsid w:val="00534D66"/>
    <w:rsid w:val="0054404C"/>
    <w:rsid w:val="00572A6D"/>
    <w:rsid w:val="00575045"/>
    <w:rsid w:val="00582D78"/>
    <w:rsid w:val="00584526"/>
    <w:rsid w:val="00584D8F"/>
    <w:rsid w:val="00587DAB"/>
    <w:rsid w:val="00590DC4"/>
    <w:rsid w:val="005917EA"/>
    <w:rsid w:val="005953E9"/>
    <w:rsid w:val="005A0CBE"/>
    <w:rsid w:val="005A17E4"/>
    <w:rsid w:val="005A3CFE"/>
    <w:rsid w:val="005A4D77"/>
    <w:rsid w:val="005B17EF"/>
    <w:rsid w:val="005B3D04"/>
    <w:rsid w:val="005B628F"/>
    <w:rsid w:val="005C19C5"/>
    <w:rsid w:val="005C6678"/>
    <w:rsid w:val="005D087C"/>
    <w:rsid w:val="005D20DD"/>
    <w:rsid w:val="005E4F20"/>
    <w:rsid w:val="005E5F7A"/>
    <w:rsid w:val="005F2C62"/>
    <w:rsid w:val="005F7318"/>
    <w:rsid w:val="00605119"/>
    <w:rsid w:val="00606A42"/>
    <w:rsid w:val="006166C0"/>
    <w:rsid w:val="00623855"/>
    <w:rsid w:val="00626FB3"/>
    <w:rsid w:val="0063129A"/>
    <w:rsid w:val="006323B5"/>
    <w:rsid w:val="00642382"/>
    <w:rsid w:val="00643F90"/>
    <w:rsid w:val="0064637F"/>
    <w:rsid w:val="00653A71"/>
    <w:rsid w:val="00655835"/>
    <w:rsid w:val="00667FB5"/>
    <w:rsid w:val="00672C00"/>
    <w:rsid w:val="00686E4C"/>
    <w:rsid w:val="0069619A"/>
    <w:rsid w:val="006A2E11"/>
    <w:rsid w:val="006A3184"/>
    <w:rsid w:val="006E3B82"/>
    <w:rsid w:val="006E7372"/>
    <w:rsid w:val="006F32A2"/>
    <w:rsid w:val="006F438E"/>
    <w:rsid w:val="00701E34"/>
    <w:rsid w:val="007118F2"/>
    <w:rsid w:val="00713A75"/>
    <w:rsid w:val="007178C6"/>
    <w:rsid w:val="00733488"/>
    <w:rsid w:val="00735F4D"/>
    <w:rsid w:val="00745C07"/>
    <w:rsid w:val="00746249"/>
    <w:rsid w:val="00751592"/>
    <w:rsid w:val="00756A97"/>
    <w:rsid w:val="00757362"/>
    <w:rsid w:val="0076183F"/>
    <w:rsid w:val="00770B3F"/>
    <w:rsid w:val="00771A91"/>
    <w:rsid w:val="00773213"/>
    <w:rsid w:val="007804BF"/>
    <w:rsid w:val="00785284"/>
    <w:rsid w:val="0079430A"/>
    <w:rsid w:val="00794C8B"/>
    <w:rsid w:val="00795940"/>
    <w:rsid w:val="007A4905"/>
    <w:rsid w:val="007B196F"/>
    <w:rsid w:val="007B7BE5"/>
    <w:rsid w:val="007C39F3"/>
    <w:rsid w:val="007C7447"/>
    <w:rsid w:val="007C7D09"/>
    <w:rsid w:val="007E1F58"/>
    <w:rsid w:val="007F2176"/>
    <w:rsid w:val="00806573"/>
    <w:rsid w:val="00814484"/>
    <w:rsid w:val="008160A1"/>
    <w:rsid w:val="00816CED"/>
    <w:rsid w:val="00821685"/>
    <w:rsid w:val="0082317A"/>
    <w:rsid w:val="00827C6C"/>
    <w:rsid w:val="00836E8C"/>
    <w:rsid w:val="008453D5"/>
    <w:rsid w:val="00857E84"/>
    <w:rsid w:val="00865948"/>
    <w:rsid w:val="00873293"/>
    <w:rsid w:val="00875E95"/>
    <w:rsid w:val="008914C8"/>
    <w:rsid w:val="00894406"/>
    <w:rsid w:val="008A120E"/>
    <w:rsid w:val="008B4886"/>
    <w:rsid w:val="008C04C9"/>
    <w:rsid w:val="008C4D32"/>
    <w:rsid w:val="008C6B72"/>
    <w:rsid w:val="008C7588"/>
    <w:rsid w:val="008D0271"/>
    <w:rsid w:val="008D2B96"/>
    <w:rsid w:val="008D3726"/>
    <w:rsid w:val="008E245B"/>
    <w:rsid w:val="008F5F3A"/>
    <w:rsid w:val="00900BAF"/>
    <w:rsid w:val="009108F5"/>
    <w:rsid w:val="0091400E"/>
    <w:rsid w:val="009157EF"/>
    <w:rsid w:val="009224F5"/>
    <w:rsid w:val="00924412"/>
    <w:rsid w:val="0092574C"/>
    <w:rsid w:val="00941808"/>
    <w:rsid w:val="00942951"/>
    <w:rsid w:val="009457DF"/>
    <w:rsid w:val="0095035C"/>
    <w:rsid w:val="009553B1"/>
    <w:rsid w:val="0096018C"/>
    <w:rsid w:val="00966C22"/>
    <w:rsid w:val="009678BF"/>
    <w:rsid w:val="009776A7"/>
    <w:rsid w:val="00980694"/>
    <w:rsid w:val="00980F51"/>
    <w:rsid w:val="009868C0"/>
    <w:rsid w:val="00991961"/>
    <w:rsid w:val="009C06A4"/>
    <w:rsid w:val="009C63B1"/>
    <w:rsid w:val="009E0B46"/>
    <w:rsid w:val="009E3D68"/>
    <w:rsid w:val="009F331B"/>
    <w:rsid w:val="00A03AA1"/>
    <w:rsid w:val="00A04996"/>
    <w:rsid w:val="00A05042"/>
    <w:rsid w:val="00A10F5B"/>
    <w:rsid w:val="00A16EEA"/>
    <w:rsid w:val="00A16F6F"/>
    <w:rsid w:val="00A31B20"/>
    <w:rsid w:val="00A32B73"/>
    <w:rsid w:val="00A32ED1"/>
    <w:rsid w:val="00A33481"/>
    <w:rsid w:val="00A37775"/>
    <w:rsid w:val="00A40825"/>
    <w:rsid w:val="00A41A06"/>
    <w:rsid w:val="00A56101"/>
    <w:rsid w:val="00A57863"/>
    <w:rsid w:val="00A6487E"/>
    <w:rsid w:val="00A70EC0"/>
    <w:rsid w:val="00A71BFD"/>
    <w:rsid w:val="00A76F0C"/>
    <w:rsid w:val="00A878CB"/>
    <w:rsid w:val="00A97143"/>
    <w:rsid w:val="00A97D76"/>
    <w:rsid w:val="00AA5E76"/>
    <w:rsid w:val="00AB03BB"/>
    <w:rsid w:val="00AB45D6"/>
    <w:rsid w:val="00AD237A"/>
    <w:rsid w:val="00AD445E"/>
    <w:rsid w:val="00AD4B08"/>
    <w:rsid w:val="00AD7561"/>
    <w:rsid w:val="00AE00B6"/>
    <w:rsid w:val="00AE3EE3"/>
    <w:rsid w:val="00AF6EE4"/>
    <w:rsid w:val="00B07508"/>
    <w:rsid w:val="00B12278"/>
    <w:rsid w:val="00B27C19"/>
    <w:rsid w:val="00B342C5"/>
    <w:rsid w:val="00B36A53"/>
    <w:rsid w:val="00B37787"/>
    <w:rsid w:val="00B4298C"/>
    <w:rsid w:val="00B446BA"/>
    <w:rsid w:val="00B47853"/>
    <w:rsid w:val="00B52BAB"/>
    <w:rsid w:val="00B57667"/>
    <w:rsid w:val="00B577E9"/>
    <w:rsid w:val="00B61BCB"/>
    <w:rsid w:val="00B67838"/>
    <w:rsid w:val="00B70645"/>
    <w:rsid w:val="00B73AED"/>
    <w:rsid w:val="00B84DF3"/>
    <w:rsid w:val="00B855F5"/>
    <w:rsid w:val="00B8596B"/>
    <w:rsid w:val="00B86C5E"/>
    <w:rsid w:val="00B87C18"/>
    <w:rsid w:val="00B922C8"/>
    <w:rsid w:val="00B948F2"/>
    <w:rsid w:val="00B95F5D"/>
    <w:rsid w:val="00BA5CF6"/>
    <w:rsid w:val="00BB20B3"/>
    <w:rsid w:val="00BB3386"/>
    <w:rsid w:val="00BE0789"/>
    <w:rsid w:val="00BE20BB"/>
    <w:rsid w:val="00BE277C"/>
    <w:rsid w:val="00BE54C4"/>
    <w:rsid w:val="00BE5D9C"/>
    <w:rsid w:val="00BF1133"/>
    <w:rsid w:val="00C001F3"/>
    <w:rsid w:val="00C104B8"/>
    <w:rsid w:val="00C1636B"/>
    <w:rsid w:val="00C207C2"/>
    <w:rsid w:val="00C32714"/>
    <w:rsid w:val="00C37AAB"/>
    <w:rsid w:val="00C40B1A"/>
    <w:rsid w:val="00C42788"/>
    <w:rsid w:val="00C47614"/>
    <w:rsid w:val="00C5254A"/>
    <w:rsid w:val="00C52F40"/>
    <w:rsid w:val="00C531CC"/>
    <w:rsid w:val="00C55E93"/>
    <w:rsid w:val="00C56171"/>
    <w:rsid w:val="00C66117"/>
    <w:rsid w:val="00C70DF2"/>
    <w:rsid w:val="00C7174C"/>
    <w:rsid w:val="00C860DF"/>
    <w:rsid w:val="00C91519"/>
    <w:rsid w:val="00C9168C"/>
    <w:rsid w:val="00C91FD9"/>
    <w:rsid w:val="00C951AA"/>
    <w:rsid w:val="00CC092E"/>
    <w:rsid w:val="00CC4FD6"/>
    <w:rsid w:val="00CC6538"/>
    <w:rsid w:val="00CC78CC"/>
    <w:rsid w:val="00CD419D"/>
    <w:rsid w:val="00CD65D6"/>
    <w:rsid w:val="00CD66E0"/>
    <w:rsid w:val="00CE6D72"/>
    <w:rsid w:val="00CF6F6C"/>
    <w:rsid w:val="00D00ECB"/>
    <w:rsid w:val="00D100A7"/>
    <w:rsid w:val="00D12BD7"/>
    <w:rsid w:val="00D13CFA"/>
    <w:rsid w:val="00D170E1"/>
    <w:rsid w:val="00D208A4"/>
    <w:rsid w:val="00D327C1"/>
    <w:rsid w:val="00D34586"/>
    <w:rsid w:val="00D37CB6"/>
    <w:rsid w:val="00D40C13"/>
    <w:rsid w:val="00D41E36"/>
    <w:rsid w:val="00D5622E"/>
    <w:rsid w:val="00D7427C"/>
    <w:rsid w:val="00D76F2A"/>
    <w:rsid w:val="00D84DF8"/>
    <w:rsid w:val="00D93D53"/>
    <w:rsid w:val="00D96FB9"/>
    <w:rsid w:val="00DA1218"/>
    <w:rsid w:val="00DA4962"/>
    <w:rsid w:val="00DA5894"/>
    <w:rsid w:val="00DB1D3C"/>
    <w:rsid w:val="00DD2242"/>
    <w:rsid w:val="00DD27C7"/>
    <w:rsid w:val="00DE31A5"/>
    <w:rsid w:val="00DE7F6D"/>
    <w:rsid w:val="00E0172D"/>
    <w:rsid w:val="00E07C47"/>
    <w:rsid w:val="00E24E41"/>
    <w:rsid w:val="00E25290"/>
    <w:rsid w:val="00E32A31"/>
    <w:rsid w:val="00E53347"/>
    <w:rsid w:val="00E53783"/>
    <w:rsid w:val="00E61A61"/>
    <w:rsid w:val="00E64488"/>
    <w:rsid w:val="00E668C5"/>
    <w:rsid w:val="00E711BE"/>
    <w:rsid w:val="00E803AB"/>
    <w:rsid w:val="00E92E52"/>
    <w:rsid w:val="00E93DA5"/>
    <w:rsid w:val="00EA3651"/>
    <w:rsid w:val="00EA5CFB"/>
    <w:rsid w:val="00EA6288"/>
    <w:rsid w:val="00EC10E4"/>
    <w:rsid w:val="00EC1ED4"/>
    <w:rsid w:val="00EC28FD"/>
    <w:rsid w:val="00ED3AB2"/>
    <w:rsid w:val="00ED53EA"/>
    <w:rsid w:val="00EE02A6"/>
    <w:rsid w:val="00EE16DD"/>
    <w:rsid w:val="00EE26CD"/>
    <w:rsid w:val="00EE7C85"/>
    <w:rsid w:val="00EF344A"/>
    <w:rsid w:val="00F0195D"/>
    <w:rsid w:val="00F06B8F"/>
    <w:rsid w:val="00F1256C"/>
    <w:rsid w:val="00F142F3"/>
    <w:rsid w:val="00F32FC6"/>
    <w:rsid w:val="00F42E00"/>
    <w:rsid w:val="00F50F83"/>
    <w:rsid w:val="00F51380"/>
    <w:rsid w:val="00F5385A"/>
    <w:rsid w:val="00F60682"/>
    <w:rsid w:val="00F6394E"/>
    <w:rsid w:val="00F66E15"/>
    <w:rsid w:val="00F744EC"/>
    <w:rsid w:val="00F74675"/>
    <w:rsid w:val="00F870FA"/>
    <w:rsid w:val="00F87C66"/>
    <w:rsid w:val="00F93AD8"/>
    <w:rsid w:val="00F9738B"/>
    <w:rsid w:val="00FA56AE"/>
    <w:rsid w:val="00FB28D9"/>
    <w:rsid w:val="00FB28F5"/>
    <w:rsid w:val="00FB4A0F"/>
    <w:rsid w:val="00FC12C0"/>
    <w:rsid w:val="00FC19DF"/>
    <w:rsid w:val="00FC2937"/>
    <w:rsid w:val="00FC55FE"/>
    <w:rsid w:val="00FD225E"/>
    <w:rsid w:val="00FE33A1"/>
    <w:rsid w:val="00FE6D51"/>
    <w:rsid w:val="00FE6ED9"/>
    <w:rsid w:val="00FF291F"/>
    <w:rsid w:val="00FF4F78"/>
    <w:rsid w:val="15152076"/>
    <w:rsid w:val="1B100667"/>
    <w:rsid w:val="1ECC5B89"/>
    <w:rsid w:val="260B6249"/>
    <w:rsid w:val="301C1075"/>
    <w:rsid w:val="30465FB1"/>
    <w:rsid w:val="32242D99"/>
    <w:rsid w:val="34D81FF6"/>
    <w:rsid w:val="3C3B26B6"/>
    <w:rsid w:val="3E037C4A"/>
    <w:rsid w:val="41214CBE"/>
    <w:rsid w:val="467F0394"/>
    <w:rsid w:val="47A434A2"/>
    <w:rsid w:val="4A560B98"/>
    <w:rsid w:val="4CF7225E"/>
    <w:rsid w:val="56D8047F"/>
    <w:rsid w:val="58D00699"/>
    <w:rsid w:val="685428D3"/>
    <w:rsid w:val="6DC63494"/>
    <w:rsid w:val="71C1419B"/>
    <w:rsid w:val="728F7BF8"/>
    <w:rsid w:val="7D9832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autoRedefine/>
    <w:semiHidden/>
    <w:unhideWhenUsed/>
    <w:qFormat/>
    <w:uiPriority w:val="99"/>
    <w:pPr>
      <w:jc w:val="left"/>
    </w:pPr>
  </w:style>
  <w:style w:type="paragraph" w:styleId="3">
    <w:name w:val="Balloon Text"/>
    <w:basedOn w:val="1"/>
    <w:link w:val="16"/>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autoRedefine/>
    <w:semiHidden/>
    <w:unhideWhenUsed/>
    <w:qFormat/>
    <w:uiPriority w:val="99"/>
    <w:rPr>
      <w:b/>
      <w:bCs/>
    </w:rPr>
  </w:style>
  <w:style w:type="table" w:styleId="8">
    <w:name w:val="Table Grid"/>
    <w:basedOn w:val="7"/>
    <w:autoRedefine/>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autoRedefine/>
    <w:semiHidden/>
    <w:unhideWhenUsed/>
    <w:qFormat/>
    <w:uiPriority w:val="99"/>
    <w:rPr>
      <w:sz w:val="21"/>
      <w:szCs w:val="21"/>
    </w:rPr>
  </w:style>
  <w:style w:type="character" w:customStyle="1" w:styleId="11">
    <w:name w:val="页眉 字符"/>
    <w:basedOn w:val="9"/>
    <w:link w:val="5"/>
    <w:autoRedefine/>
    <w:qFormat/>
    <w:uiPriority w:val="99"/>
    <w:rPr>
      <w:kern w:val="2"/>
      <w:sz w:val="18"/>
      <w:szCs w:val="18"/>
    </w:rPr>
  </w:style>
  <w:style w:type="character" w:customStyle="1" w:styleId="12">
    <w:name w:val="页脚 字符"/>
    <w:basedOn w:val="9"/>
    <w:link w:val="4"/>
    <w:autoRedefine/>
    <w:qFormat/>
    <w:uiPriority w:val="99"/>
    <w:rPr>
      <w:kern w:val="2"/>
      <w:sz w:val="18"/>
      <w:szCs w:val="18"/>
    </w:rPr>
  </w:style>
  <w:style w:type="paragraph" w:styleId="13">
    <w:name w:val="List Paragraph"/>
    <w:basedOn w:val="1"/>
    <w:autoRedefine/>
    <w:qFormat/>
    <w:uiPriority w:val="99"/>
    <w:pPr>
      <w:ind w:firstLine="420" w:firstLineChars="200"/>
    </w:pPr>
  </w:style>
  <w:style w:type="character" w:customStyle="1" w:styleId="14">
    <w:name w:val="批注文字 字符"/>
    <w:basedOn w:val="9"/>
    <w:link w:val="2"/>
    <w:autoRedefine/>
    <w:semiHidden/>
    <w:qFormat/>
    <w:uiPriority w:val="99"/>
    <w:rPr>
      <w:kern w:val="2"/>
      <w:sz w:val="21"/>
      <w:szCs w:val="22"/>
    </w:rPr>
  </w:style>
  <w:style w:type="character" w:customStyle="1" w:styleId="15">
    <w:name w:val="批注主题 字符"/>
    <w:basedOn w:val="14"/>
    <w:link w:val="6"/>
    <w:semiHidden/>
    <w:qFormat/>
    <w:uiPriority w:val="99"/>
    <w:rPr>
      <w:b/>
      <w:bCs/>
      <w:kern w:val="2"/>
      <w:sz w:val="21"/>
      <w:szCs w:val="22"/>
    </w:rPr>
  </w:style>
  <w:style w:type="character" w:customStyle="1" w:styleId="16">
    <w:name w:val="批注框文本 字符"/>
    <w:basedOn w:val="9"/>
    <w:link w:val="3"/>
    <w:autoRedefine/>
    <w:semiHidden/>
    <w:qFormat/>
    <w:uiPriority w:val="99"/>
    <w:rPr>
      <w:kern w:val="2"/>
      <w:sz w:val="18"/>
      <w:szCs w:val="18"/>
    </w:rPr>
  </w:style>
  <w:style w:type="paragraph" w:customStyle="1" w:styleId="17">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3E4AF-7D27-4FAB-B455-9456692EA65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1209</Words>
  <Characters>1322</Characters>
  <Lines>10</Lines>
  <Paragraphs>2</Paragraphs>
  <TotalTime>102</TotalTime>
  <ScaleCrop>false</ScaleCrop>
  <LinksUpToDate>false</LinksUpToDate>
  <CharactersWithSpaces>1423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2023-09-28T05:09:00Z</dcterms:created>
  <dc:creator>Li Xiang</dc:creator>
  <cp:lastModifiedBy>卫</cp:lastModifiedBy>
  <dcterms:modified xsi:type="dcterms:W3CDTF">2024-09-04T00:25:15Z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AB62BFCA71AD484486EDFE3D83355B8B_13</vt:lpwstr>
  </property>
</Properties>
</file>