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FEE" w:rsidRPr="00086BE9" w:rsidRDefault="00B27FEE" w:rsidP="00B27FEE">
      <w:pPr>
        <w:widowControl/>
        <w:kinsoku w:val="0"/>
        <w:autoSpaceDE w:val="0"/>
        <w:autoSpaceDN w:val="0"/>
        <w:adjustRightInd w:val="0"/>
        <w:snapToGrid w:val="0"/>
        <w:spacing w:before="121" w:line="219" w:lineRule="auto"/>
        <w:ind w:left="23"/>
        <w:jc w:val="left"/>
        <w:textAlignment w:val="baseline"/>
        <w:rPr>
          <w:rFonts w:ascii="宋体" w:eastAsia="宋体" w:hAnsi="宋体" w:cs="宋体"/>
          <w:snapToGrid w:val="0"/>
          <w:color w:val="000000"/>
          <w:spacing w:val="-1"/>
          <w:kern w:val="0"/>
          <w:sz w:val="24"/>
          <w:szCs w:val="24"/>
        </w:rPr>
      </w:pPr>
      <w:r w:rsidRPr="00086BE9">
        <w:rPr>
          <w:rFonts w:ascii="宋体" w:eastAsia="宋体" w:hAnsi="宋体" w:cs="宋体"/>
          <w:snapToGrid w:val="0"/>
          <w:color w:val="000000"/>
          <w:kern w:val="0"/>
          <w:sz w:val="24"/>
          <w:szCs w:val="24"/>
        </w:rPr>
        <w:t>证券代码：60</w:t>
      </w:r>
      <w:r w:rsidRPr="00086BE9">
        <w:rPr>
          <w:rFonts w:ascii="宋体" w:eastAsia="宋体" w:hAnsi="宋体" w:cs="宋体" w:hint="eastAsia"/>
          <w:snapToGrid w:val="0"/>
          <w:color w:val="000000"/>
          <w:kern w:val="0"/>
          <w:sz w:val="24"/>
          <w:szCs w:val="24"/>
        </w:rPr>
        <w:t>0</w:t>
      </w:r>
      <w:r w:rsidRPr="00086BE9">
        <w:rPr>
          <w:rFonts w:ascii="宋体" w:eastAsia="宋体" w:hAnsi="宋体" w:cs="宋体"/>
          <w:snapToGrid w:val="0"/>
          <w:color w:val="000000"/>
          <w:kern w:val="0"/>
          <w:sz w:val="24"/>
          <w:szCs w:val="24"/>
        </w:rPr>
        <w:t>089</w:t>
      </w:r>
      <w:r w:rsidR="002C08B1">
        <w:rPr>
          <w:rFonts w:ascii="宋体" w:eastAsia="宋体" w:hAnsi="宋体" w:cs="宋体"/>
          <w:snapToGrid w:val="0"/>
          <w:color w:val="000000"/>
          <w:kern w:val="0"/>
          <w:sz w:val="24"/>
          <w:szCs w:val="24"/>
        </w:rPr>
        <w:t xml:space="preserve">                                   </w:t>
      </w:r>
      <w:r w:rsidRPr="00086BE9">
        <w:rPr>
          <w:rFonts w:ascii="宋体" w:eastAsia="宋体" w:hAnsi="宋体" w:cs="宋体"/>
          <w:snapToGrid w:val="0"/>
          <w:color w:val="000000"/>
          <w:spacing w:val="-1"/>
          <w:kern w:val="0"/>
          <w:sz w:val="24"/>
          <w:szCs w:val="24"/>
        </w:rPr>
        <w:t>证券简称：</w:t>
      </w:r>
      <w:r w:rsidRPr="00086BE9">
        <w:rPr>
          <w:rFonts w:ascii="宋体" w:eastAsia="宋体" w:hAnsi="宋体" w:cs="宋体" w:hint="eastAsia"/>
          <w:snapToGrid w:val="0"/>
          <w:color w:val="000000"/>
          <w:spacing w:val="-1"/>
          <w:kern w:val="0"/>
          <w:sz w:val="24"/>
          <w:szCs w:val="24"/>
        </w:rPr>
        <w:t>特变电工</w:t>
      </w:r>
    </w:p>
    <w:p w:rsidR="005B6F26" w:rsidRPr="00086BE9" w:rsidRDefault="00B27FEE" w:rsidP="001F0DA8">
      <w:pPr>
        <w:widowControl/>
        <w:kinsoku w:val="0"/>
        <w:autoSpaceDE w:val="0"/>
        <w:autoSpaceDN w:val="0"/>
        <w:adjustRightInd w:val="0"/>
        <w:snapToGrid w:val="0"/>
        <w:spacing w:line="360" w:lineRule="auto"/>
        <w:jc w:val="center"/>
        <w:textAlignment w:val="baseline"/>
        <w:outlineLvl w:val="0"/>
        <w:rPr>
          <w:rFonts w:ascii="宋体" w:eastAsia="宋体" w:hAnsi="宋体" w:cs="宋体"/>
          <w:b/>
          <w:bCs/>
          <w:snapToGrid w:val="0"/>
          <w:color w:val="000000"/>
          <w:spacing w:val="-4"/>
          <w:kern w:val="0"/>
          <w:sz w:val="32"/>
          <w:szCs w:val="32"/>
        </w:rPr>
      </w:pPr>
      <w:r w:rsidRPr="00086BE9">
        <w:rPr>
          <w:rFonts w:ascii="宋体" w:eastAsia="宋体" w:hAnsi="宋体" w:cs="宋体" w:hint="eastAsia"/>
          <w:b/>
          <w:bCs/>
          <w:snapToGrid w:val="0"/>
          <w:color w:val="000000"/>
          <w:spacing w:val="-4"/>
          <w:kern w:val="0"/>
          <w:sz w:val="32"/>
          <w:szCs w:val="32"/>
        </w:rPr>
        <w:t>特变电工</w:t>
      </w:r>
      <w:r w:rsidRPr="00086BE9">
        <w:rPr>
          <w:rFonts w:ascii="宋体" w:eastAsia="宋体" w:hAnsi="宋体" w:cs="宋体"/>
          <w:b/>
          <w:bCs/>
          <w:snapToGrid w:val="0"/>
          <w:color w:val="000000"/>
          <w:spacing w:val="-4"/>
          <w:kern w:val="0"/>
          <w:sz w:val="32"/>
          <w:szCs w:val="32"/>
        </w:rPr>
        <w:t>股份有限公司</w:t>
      </w:r>
    </w:p>
    <w:p w:rsidR="00B27FEE" w:rsidRPr="00086BE9" w:rsidRDefault="00B27FEE" w:rsidP="001F0DA8">
      <w:pPr>
        <w:widowControl/>
        <w:kinsoku w:val="0"/>
        <w:autoSpaceDE w:val="0"/>
        <w:autoSpaceDN w:val="0"/>
        <w:adjustRightInd w:val="0"/>
        <w:snapToGrid w:val="0"/>
        <w:spacing w:line="360" w:lineRule="auto"/>
        <w:jc w:val="center"/>
        <w:textAlignment w:val="baseline"/>
        <w:outlineLvl w:val="0"/>
        <w:rPr>
          <w:rFonts w:ascii="宋体" w:eastAsia="宋体" w:hAnsi="宋体" w:cs="宋体"/>
          <w:b/>
          <w:bCs/>
          <w:snapToGrid w:val="0"/>
          <w:color w:val="000000"/>
          <w:spacing w:val="-3"/>
          <w:kern w:val="0"/>
          <w:sz w:val="32"/>
          <w:szCs w:val="32"/>
        </w:rPr>
      </w:pPr>
      <w:r w:rsidRPr="00086BE9">
        <w:rPr>
          <w:rFonts w:ascii="宋体" w:eastAsia="宋体" w:hAnsi="宋体" w:cs="宋体"/>
          <w:b/>
          <w:bCs/>
          <w:snapToGrid w:val="0"/>
          <w:color w:val="000000"/>
          <w:spacing w:val="-3"/>
          <w:kern w:val="0"/>
          <w:sz w:val="32"/>
          <w:szCs w:val="32"/>
        </w:rPr>
        <w:t>投资者关系活动记录表</w:t>
      </w:r>
    </w:p>
    <w:tbl>
      <w:tblPr>
        <w:tblW w:w="89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6847"/>
      </w:tblGrid>
      <w:tr w:rsidR="00B27FEE" w:rsidRPr="00086BE9" w:rsidTr="000A0632">
        <w:tc>
          <w:tcPr>
            <w:tcW w:w="2055" w:type="dxa"/>
            <w:tcBorders>
              <w:top w:val="single" w:sz="4" w:space="0" w:color="auto"/>
              <w:left w:val="single" w:sz="4" w:space="0" w:color="auto"/>
              <w:bottom w:val="single" w:sz="4" w:space="0" w:color="auto"/>
              <w:right w:val="single" w:sz="4" w:space="0" w:color="auto"/>
            </w:tcBorders>
            <w:vAlign w:val="center"/>
          </w:tcPr>
          <w:p w:rsidR="00B27FEE" w:rsidRPr="00086BE9" w:rsidRDefault="00B27FEE" w:rsidP="00773784">
            <w:pPr>
              <w:spacing w:line="420" w:lineRule="exact"/>
              <w:jc w:val="center"/>
              <w:rPr>
                <w:rFonts w:ascii="宋体" w:eastAsia="宋体" w:hAnsi="宋体" w:cs="Times New Roman"/>
                <w:bCs/>
                <w:iCs/>
                <w:color w:val="000000"/>
                <w:sz w:val="24"/>
                <w:szCs w:val="24"/>
              </w:rPr>
            </w:pPr>
            <w:r w:rsidRPr="00086BE9">
              <w:rPr>
                <w:rFonts w:ascii="宋体" w:eastAsia="宋体" w:hAnsi="宋体" w:cs="Times New Roman"/>
                <w:bCs/>
                <w:iCs/>
                <w:color w:val="000000"/>
                <w:kern w:val="0"/>
                <w:sz w:val="24"/>
                <w:szCs w:val="24"/>
              </w:rPr>
              <w:t>投资者关系活动类别</w:t>
            </w:r>
          </w:p>
        </w:tc>
        <w:tc>
          <w:tcPr>
            <w:tcW w:w="6847" w:type="dxa"/>
            <w:tcBorders>
              <w:top w:val="single" w:sz="4" w:space="0" w:color="auto"/>
              <w:left w:val="single" w:sz="4" w:space="0" w:color="auto"/>
              <w:bottom w:val="single" w:sz="4" w:space="0" w:color="auto"/>
              <w:right w:val="single" w:sz="4" w:space="0" w:color="auto"/>
            </w:tcBorders>
            <w:vAlign w:val="center"/>
          </w:tcPr>
          <w:p w:rsidR="00B27FEE" w:rsidRPr="00086BE9" w:rsidRDefault="000A0632" w:rsidP="000A0632">
            <w:pPr>
              <w:tabs>
                <w:tab w:val="center" w:pos="3199"/>
              </w:tabs>
              <w:spacing w:line="420" w:lineRule="exact"/>
              <w:rPr>
                <w:rFonts w:ascii="宋体" w:eastAsia="宋体" w:hAnsi="宋体" w:cs="Times New Roman"/>
                <w:bCs/>
                <w:iCs/>
                <w:color w:val="000000"/>
                <w:sz w:val="24"/>
                <w:szCs w:val="24"/>
              </w:rPr>
            </w:pPr>
            <w:r>
              <w:rPr>
                <w:rFonts w:ascii="宋体" w:eastAsia="宋体" w:hAnsi="宋体" w:cs="Times New Roman" w:hint="eastAsia"/>
                <w:bCs/>
                <w:iCs/>
                <w:color w:val="000000"/>
                <w:kern w:val="0"/>
                <w:sz w:val="24"/>
                <w:szCs w:val="24"/>
              </w:rPr>
              <w:t>业绩说明会</w:t>
            </w:r>
          </w:p>
        </w:tc>
      </w:tr>
      <w:tr w:rsidR="00773784" w:rsidRPr="00086BE9" w:rsidTr="000A0632">
        <w:tc>
          <w:tcPr>
            <w:tcW w:w="2055"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773784">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时间</w:t>
            </w:r>
          </w:p>
        </w:tc>
        <w:tc>
          <w:tcPr>
            <w:tcW w:w="6847"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0A0632">
            <w:pPr>
              <w:spacing w:line="420" w:lineRule="exact"/>
              <w:rPr>
                <w:rFonts w:ascii="宋体" w:eastAsia="宋体" w:hAnsi="宋体" w:cs="Times New Roman"/>
                <w:bCs/>
                <w:iCs/>
                <w:color w:val="000000"/>
                <w:sz w:val="24"/>
                <w:szCs w:val="24"/>
              </w:rPr>
            </w:pPr>
            <w:r w:rsidRPr="00086BE9">
              <w:rPr>
                <w:rFonts w:ascii="宋体" w:eastAsia="宋体" w:hAnsi="宋体" w:cs="Times New Roman"/>
                <w:bCs/>
                <w:iCs/>
                <w:color w:val="000000"/>
                <w:sz w:val="24"/>
                <w:szCs w:val="24"/>
              </w:rPr>
              <w:t>2024年</w:t>
            </w:r>
            <w:r w:rsidR="000A0632">
              <w:rPr>
                <w:rFonts w:ascii="宋体" w:eastAsia="宋体" w:hAnsi="宋体" w:cs="Times New Roman"/>
                <w:bCs/>
                <w:iCs/>
                <w:color w:val="000000"/>
                <w:sz w:val="24"/>
                <w:szCs w:val="24"/>
              </w:rPr>
              <w:t>9</w:t>
            </w:r>
            <w:r w:rsidR="000A0632">
              <w:rPr>
                <w:rFonts w:ascii="宋体" w:eastAsia="宋体" w:hAnsi="宋体" w:cs="Times New Roman" w:hint="eastAsia"/>
                <w:bCs/>
                <w:iCs/>
                <w:color w:val="000000"/>
                <w:sz w:val="24"/>
                <w:szCs w:val="24"/>
              </w:rPr>
              <w:t>月2日</w:t>
            </w:r>
          </w:p>
        </w:tc>
      </w:tr>
      <w:tr w:rsidR="00773784" w:rsidRPr="00086BE9" w:rsidTr="00AD3572">
        <w:trPr>
          <w:trHeight w:val="456"/>
        </w:trPr>
        <w:tc>
          <w:tcPr>
            <w:tcW w:w="2055"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773784">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地点</w:t>
            </w:r>
          </w:p>
        </w:tc>
        <w:tc>
          <w:tcPr>
            <w:tcW w:w="6847" w:type="dxa"/>
            <w:tcBorders>
              <w:top w:val="single" w:sz="4" w:space="0" w:color="auto"/>
              <w:left w:val="single" w:sz="4" w:space="0" w:color="auto"/>
              <w:bottom w:val="single" w:sz="4" w:space="0" w:color="auto"/>
              <w:right w:val="single" w:sz="4" w:space="0" w:color="auto"/>
            </w:tcBorders>
            <w:vAlign w:val="center"/>
          </w:tcPr>
          <w:p w:rsidR="00773784" w:rsidRPr="00086BE9" w:rsidRDefault="00906C26" w:rsidP="000A0632">
            <w:pPr>
              <w:spacing w:line="420" w:lineRule="exact"/>
              <w:rPr>
                <w:rFonts w:ascii="宋体" w:eastAsia="宋体" w:hAnsi="宋体" w:cs="Times New Roman"/>
                <w:bCs/>
                <w:iCs/>
                <w:color w:val="000000"/>
                <w:sz w:val="24"/>
                <w:szCs w:val="24"/>
              </w:rPr>
            </w:pPr>
            <w:r w:rsidRPr="00906C26">
              <w:rPr>
                <w:rFonts w:ascii="宋体" w:eastAsia="宋体" w:hAnsi="宋体" w:cs="Times New Roman" w:hint="eastAsia"/>
                <w:bCs/>
                <w:iCs/>
                <w:color w:val="000000"/>
                <w:sz w:val="24"/>
                <w:szCs w:val="24"/>
              </w:rPr>
              <w:t>上海证券交易所上证路演中心</w:t>
            </w:r>
          </w:p>
        </w:tc>
      </w:tr>
      <w:tr w:rsidR="00773784" w:rsidRPr="00086BE9" w:rsidTr="000A0632">
        <w:tc>
          <w:tcPr>
            <w:tcW w:w="2055"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773784">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773784" w:rsidRPr="00086BE9" w:rsidRDefault="00906C26" w:rsidP="00C90EAD">
            <w:pPr>
              <w:spacing w:line="420" w:lineRule="exact"/>
              <w:rPr>
                <w:rFonts w:ascii="宋体" w:eastAsia="宋体" w:hAnsi="宋体" w:cs="Times New Roman"/>
                <w:bCs/>
                <w:iCs/>
                <w:color w:val="000000"/>
                <w:sz w:val="24"/>
                <w:szCs w:val="24"/>
                <w:lang w:val="en-GB"/>
              </w:rPr>
            </w:pPr>
            <w:r>
              <w:rPr>
                <w:rFonts w:ascii="宋体" w:eastAsia="宋体" w:hAnsi="宋体" w:cs="Times New Roman" w:hint="eastAsia"/>
                <w:bCs/>
                <w:iCs/>
                <w:color w:val="000000"/>
                <w:sz w:val="24"/>
                <w:szCs w:val="24"/>
                <w:lang w:val="en-GB"/>
              </w:rPr>
              <w:t>参会投资者9人</w:t>
            </w:r>
          </w:p>
        </w:tc>
      </w:tr>
      <w:tr w:rsidR="00773784" w:rsidRPr="00086BE9" w:rsidTr="000A0632">
        <w:tc>
          <w:tcPr>
            <w:tcW w:w="2055"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773784">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0A0632">
            <w:pPr>
              <w:spacing w:line="420" w:lineRule="exact"/>
              <w:rPr>
                <w:rFonts w:ascii="宋体" w:eastAsia="宋体" w:hAnsi="宋体" w:cs="Times New Roman"/>
                <w:bCs/>
                <w:sz w:val="24"/>
                <w:szCs w:val="24"/>
              </w:rPr>
            </w:pPr>
            <w:r w:rsidRPr="00086BE9">
              <w:rPr>
                <w:rFonts w:ascii="宋体" w:eastAsia="宋体" w:hAnsi="宋体" w:cs="Times New Roman"/>
                <w:bCs/>
                <w:sz w:val="24"/>
                <w:szCs w:val="24"/>
              </w:rPr>
              <w:t>1、</w:t>
            </w:r>
            <w:r w:rsidRPr="00086BE9">
              <w:rPr>
                <w:rFonts w:ascii="宋体" w:eastAsia="宋体" w:hAnsi="宋体" w:cs="Times New Roman" w:hint="eastAsia"/>
                <w:bCs/>
                <w:sz w:val="24"/>
                <w:szCs w:val="24"/>
              </w:rPr>
              <w:t>董事、总经理</w:t>
            </w:r>
            <w:r w:rsidR="006F23AC">
              <w:rPr>
                <w:rFonts w:ascii="宋体" w:eastAsia="宋体" w:hAnsi="宋体" w:cs="Times New Roman" w:hint="eastAsia"/>
                <w:bCs/>
                <w:sz w:val="24"/>
                <w:szCs w:val="24"/>
              </w:rPr>
              <w:t>黄汉杰</w:t>
            </w:r>
          </w:p>
          <w:p w:rsidR="00B10207" w:rsidRDefault="00773784" w:rsidP="000A0632">
            <w:pPr>
              <w:spacing w:line="420" w:lineRule="exact"/>
              <w:rPr>
                <w:rFonts w:ascii="宋体" w:eastAsia="宋体" w:hAnsi="宋体" w:cs="Times New Roman"/>
                <w:bCs/>
                <w:sz w:val="24"/>
                <w:szCs w:val="24"/>
              </w:rPr>
            </w:pPr>
            <w:r w:rsidRPr="00086BE9">
              <w:rPr>
                <w:rFonts w:ascii="宋体" w:eastAsia="宋体" w:hAnsi="宋体" w:cs="Times New Roman" w:hint="eastAsia"/>
                <w:bCs/>
                <w:sz w:val="24"/>
                <w:szCs w:val="24"/>
              </w:rPr>
              <w:t>2、</w:t>
            </w:r>
            <w:r w:rsidR="00906C26">
              <w:rPr>
                <w:rFonts w:ascii="宋体" w:eastAsia="宋体" w:hAnsi="宋体" w:cs="Times New Roman" w:hint="eastAsia"/>
                <w:bCs/>
                <w:sz w:val="24"/>
                <w:szCs w:val="24"/>
              </w:rPr>
              <w:t>董事</w:t>
            </w:r>
            <w:r w:rsidR="00B10207" w:rsidRPr="00086BE9">
              <w:rPr>
                <w:rFonts w:ascii="宋体" w:eastAsia="宋体" w:hAnsi="宋体" w:cs="Times New Roman"/>
                <w:bCs/>
                <w:sz w:val="24"/>
                <w:szCs w:val="24"/>
              </w:rPr>
              <w:t>郭俊香</w:t>
            </w:r>
          </w:p>
          <w:p w:rsidR="00906C26" w:rsidRDefault="00906C26" w:rsidP="000A0632">
            <w:pPr>
              <w:spacing w:line="420" w:lineRule="exact"/>
              <w:rPr>
                <w:rFonts w:ascii="宋体" w:eastAsia="宋体" w:hAnsi="宋体" w:cs="Times New Roman"/>
                <w:bCs/>
                <w:sz w:val="24"/>
                <w:szCs w:val="24"/>
              </w:rPr>
            </w:pPr>
            <w:r>
              <w:rPr>
                <w:rFonts w:ascii="宋体" w:eastAsia="宋体" w:hAnsi="宋体" w:cs="Times New Roman" w:hint="eastAsia"/>
                <w:bCs/>
                <w:sz w:val="24"/>
                <w:szCs w:val="24"/>
              </w:rPr>
              <w:t>3、独立董事陈盈如</w:t>
            </w:r>
          </w:p>
          <w:p w:rsidR="000A0632" w:rsidRDefault="00906C26" w:rsidP="000A0632">
            <w:pPr>
              <w:spacing w:line="420" w:lineRule="exact"/>
              <w:rPr>
                <w:rFonts w:ascii="宋体" w:eastAsia="宋体" w:hAnsi="宋体" w:cs="Times New Roman"/>
                <w:bCs/>
                <w:sz w:val="24"/>
                <w:szCs w:val="24"/>
              </w:rPr>
            </w:pPr>
            <w:r>
              <w:rPr>
                <w:rFonts w:ascii="宋体" w:eastAsia="宋体" w:hAnsi="宋体" w:cs="Times New Roman"/>
                <w:bCs/>
                <w:sz w:val="24"/>
                <w:szCs w:val="24"/>
              </w:rPr>
              <w:t>4</w:t>
            </w:r>
            <w:r w:rsidR="000A0632">
              <w:rPr>
                <w:rFonts w:ascii="宋体" w:eastAsia="宋体" w:hAnsi="宋体" w:cs="Times New Roman" w:hint="eastAsia"/>
                <w:bCs/>
                <w:sz w:val="24"/>
                <w:szCs w:val="24"/>
              </w:rPr>
              <w:t>、总会计师白云罡</w:t>
            </w:r>
          </w:p>
          <w:p w:rsidR="00773784" w:rsidRPr="00086BE9" w:rsidRDefault="00906C26" w:rsidP="000A0632">
            <w:pPr>
              <w:spacing w:line="420" w:lineRule="exact"/>
              <w:rPr>
                <w:rFonts w:ascii="宋体" w:eastAsia="宋体" w:hAnsi="宋体" w:cs="Times New Roman"/>
                <w:bCs/>
                <w:sz w:val="24"/>
                <w:szCs w:val="24"/>
              </w:rPr>
            </w:pPr>
            <w:r>
              <w:rPr>
                <w:rFonts w:ascii="宋体" w:eastAsia="宋体" w:hAnsi="宋体" w:cs="Times New Roman"/>
                <w:bCs/>
                <w:sz w:val="24"/>
                <w:szCs w:val="24"/>
              </w:rPr>
              <w:t>5</w:t>
            </w:r>
            <w:r w:rsidR="00773784" w:rsidRPr="00086BE9">
              <w:rPr>
                <w:rFonts w:ascii="宋体" w:eastAsia="宋体" w:hAnsi="宋体" w:cs="Times New Roman"/>
                <w:bCs/>
                <w:sz w:val="24"/>
                <w:szCs w:val="24"/>
              </w:rPr>
              <w:t>、</w:t>
            </w:r>
            <w:r w:rsidR="00B10207" w:rsidRPr="00086BE9">
              <w:rPr>
                <w:rFonts w:ascii="宋体" w:eastAsia="宋体" w:hAnsi="宋体" w:cs="Times New Roman"/>
                <w:bCs/>
                <w:sz w:val="24"/>
                <w:szCs w:val="24"/>
              </w:rPr>
              <w:t>董事会秘书焦海华</w:t>
            </w:r>
          </w:p>
        </w:tc>
      </w:tr>
      <w:tr w:rsidR="00773784" w:rsidRPr="00086BE9" w:rsidTr="00E03D44">
        <w:tc>
          <w:tcPr>
            <w:tcW w:w="2055" w:type="dxa"/>
            <w:tcBorders>
              <w:top w:val="single" w:sz="4" w:space="0" w:color="auto"/>
              <w:left w:val="single" w:sz="4" w:space="0" w:color="auto"/>
              <w:bottom w:val="single" w:sz="4" w:space="0" w:color="auto"/>
              <w:right w:val="single" w:sz="4" w:space="0" w:color="auto"/>
            </w:tcBorders>
            <w:vAlign w:val="center"/>
          </w:tcPr>
          <w:p w:rsidR="00773784" w:rsidRPr="00652B38" w:rsidRDefault="00773784" w:rsidP="00652B38">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投资者</w:t>
            </w:r>
            <w:r w:rsidRPr="00086BE9">
              <w:rPr>
                <w:rFonts w:ascii="宋体" w:eastAsia="宋体" w:hAnsi="宋体" w:cs="Times New Roman" w:hint="eastAsia"/>
                <w:bCs/>
                <w:iCs/>
                <w:color w:val="000000"/>
                <w:kern w:val="0"/>
                <w:sz w:val="24"/>
                <w:szCs w:val="24"/>
              </w:rPr>
              <w:t>交流内容</w:t>
            </w:r>
          </w:p>
        </w:tc>
        <w:tc>
          <w:tcPr>
            <w:tcW w:w="6847" w:type="dxa"/>
            <w:tcBorders>
              <w:top w:val="single" w:sz="4" w:space="0" w:color="auto"/>
              <w:left w:val="single" w:sz="4" w:space="0" w:color="auto"/>
              <w:bottom w:val="single" w:sz="4" w:space="0" w:color="auto"/>
              <w:right w:val="single" w:sz="4" w:space="0" w:color="auto"/>
            </w:tcBorders>
            <w:vAlign w:val="center"/>
          </w:tcPr>
          <w:p w:rsidR="00086BE9" w:rsidRDefault="00906C26" w:rsidP="006F23AC">
            <w:pPr>
              <w:pStyle w:val="HTML"/>
              <w:widowControl/>
              <w:adjustRightInd w:val="0"/>
              <w:snapToGrid w:val="0"/>
              <w:spacing w:line="360" w:lineRule="auto"/>
              <w:ind w:firstLineChars="200" w:firstLine="482"/>
              <w:jc w:val="both"/>
              <w:rPr>
                <w:rFonts w:cs="宋体" w:hint="default"/>
              </w:rPr>
            </w:pPr>
            <w:r w:rsidRPr="00623CA3">
              <w:rPr>
                <w:rFonts w:cs="宋体"/>
                <w:b/>
              </w:rPr>
              <w:t>1、</w:t>
            </w:r>
            <w:r w:rsidRPr="00906C26">
              <w:rPr>
                <w:rFonts w:cs="宋体"/>
              </w:rPr>
              <w:t>请问贵公司有没有海外布局计划？尤其以中东为例。</w:t>
            </w:r>
          </w:p>
          <w:p w:rsidR="00906C26" w:rsidRDefault="00906C26" w:rsidP="006F23AC">
            <w:pPr>
              <w:pStyle w:val="HTML"/>
              <w:widowControl/>
              <w:adjustRightInd w:val="0"/>
              <w:snapToGrid w:val="0"/>
              <w:spacing w:line="360" w:lineRule="auto"/>
              <w:ind w:firstLineChars="200" w:firstLine="482"/>
              <w:jc w:val="both"/>
              <w:rPr>
                <w:rFonts w:cs="宋体" w:hint="default"/>
              </w:rPr>
            </w:pPr>
            <w:r w:rsidRPr="00623CA3">
              <w:rPr>
                <w:rFonts w:cs="宋体"/>
                <w:b/>
              </w:rPr>
              <w:t>答：</w:t>
            </w:r>
            <w:r w:rsidRPr="00906C26">
              <w:rPr>
                <w:rFonts w:cs="宋体"/>
              </w:rPr>
              <w:t>您好</w:t>
            </w:r>
            <w:r w:rsidR="00FD612E">
              <w:rPr>
                <w:rFonts w:cs="宋体"/>
              </w:rPr>
              <w:t>，</w:t>
            </w:r>
            <w:r w:rsidRPr="00906C26">
              <w:rPr>
                <w:rFonts w:cs="宋体"/>
              </w:rPr>
              <w:t>目前公司在印度建设了超高压变压器生产基地，在塔吉克斯坦共和国建设了黄金生产基地，在海外设有100多个办事处进行海外市场的开拓，谢谢！</w:t>
            </w:r>
          </w:p>
          <w:p w:rsidR="00906C26" w:rsidRDefault="00906C26" w:rsidP="006F23AC">
            <w:pPr>
              <w:pStyle w:val="HTML"/>
              <w:widowControl/>
              <w:adjustRightInd w:val="0"/>
              <w:snapToGrid w:val="0"/>
              <w:spacing w:line="360" w:lineRule="auto"/>
              <w:ind w:firstLineChars="200" w:firstLine="482"/>
              <w:jc w:val="both"/>
              <w:rPr>
                <w:rFonts w:cs="宋体" w:hint="default"/>
              </w:rPr>
            </w:pPr>
            <w:r w:rsidRPr="00623CA3">
              <w:rPr>
                <w:rFonts w:cs="宋体"/>
                <w:b/>
              </w:rPr>
              <w:t>2、</w:t>
            </w:r>
            <w:r w:rsidRPr="00906C26">
              <w:rPr>
                <w:rFonts w:cs="宋体"/>
              </w:rPr>
              <w:t>请问上半年硅料业务亏损多少？对贵公司经营业绩影响大吗？</w:t>
            </w:r>
          </w:p>
          <w:p w:rsidR="00906C26" w:rsidRDefault="00906C26" w:rsidP="006F23AC">
            <w:pPr>
              <w:pStyle w:val="HTML"/>
              <w:widowControl/>
              <w:adjustRightInd w:val="0"/>
              <w:snapToGrid w:val="0"/>
              <w:spacing w:line="360" w:lineRule="auto"/>
              <w:ind w:firstLineChars="200" w:firstLine="482"/>
              <w:jc w:val="both"/>
              <w:rPr>
                <w:rFonts w:cs="宋体" w:hint="default"/>
              </w:rPr>
            </w:pPr>
            <w:r w:rsidRPr="00623CA3">
              <w:rPr>
                <w:rFonts w:cs="宋体"/>
                <w:b/>
              </w:rPr>
              <w:t>答：</w:t>
            </w:r>
            <w:r w:rsidRPr="00906C26">
              <w:rPr>
                <w:rFonts w:cs="宋体"/>
              </w:rPr>
              <w:t>您好</w:t>
            </w:r>
            <w:r w:rsidR="00FD612E">
              <w:rPr>
                <w:rFonts w:cs="宋体"/>
              </w:rPr>
              <w:t>，</w:t>
            </w:r>
            <w:r w:rsidRPr="00906C26">
              <w:rPr>
                <w:rFonts w:cs="宋体"/>
              </w:rPr>
              <w:t>今年上半年多晶硅业务亏损约12亿元，对公司上半年经营业绩产生较大影响，谢谢！</w:t>
            </w:r>
          </w:p>
          <w:p w:rsidR="00906C26" w:rsidRDefault="00906C26" w:rsidP="006F23AC">
            <w:pPr>
              <w:pStyle w:val="HTML"/>
              <w:widowControl/>
              <w:adjustRightInd w:val="0"/>
              <w:snapToGrid w:val="0"/>
              <w:spacing w:line="360" w:lineRule="auto"/>
              <w:ind w:firstLineChars="200" w:firstLine="482"/>
              <w:jc w:val="both"/>
              <w:rPr>
                <w:rFonts w:cs="宋体" w:hint="default"/>
              </w:rPr>
            </w:pPr>
            <w:r w:rsidRPr="00623CA3">
              <w:rPr>
                <w:rFonts w:cs="宋体"/>
                <w:b/>
              </w:rPr>
              <w:t>3、</w:t>
            </w:r>
            <w:r w:rsidRPr="00906C26">
              <w:rPr>
                <w:rFonts w:cs="宋体"/>
              </w:rPr>
              <w:t>公司的新疆区位特点会否影响到产品进入欧美市场？如果有影响，是完全无法进入欧美市场吗？</w:t>
            </w:r>
          </w:p>
          <w:p w:rsidR="00906C26" w:rsidRDefault="00906C26" w:rsidP="006F23AC">
            <w:pPr>
              <w:pStyle w:val="HTML"/>
              <w:widowControl/>
              <w:adjustRightInd w:val="0"/>
              <w:snapToGrid w:val="0"/>
              <w:spacing w:line="360" w:lineRule="auto"/>
              <w:ind w:firstLineChars="200" w:firstLine="482"/>
              <w:jc w:val="both"/>
              <w:rPr>
                <w:rFonts w:cs="宋体" w:hint="default"/>
              </w:rPr>
            </w:pPr>
            <w:r w:rsidRPr="00623CA3">
              <w:rPr>
                <w:rFonts w:cs="宋体"/>
                <w:b/>
              </w:rPr>
              <w:t>答：</w:t>
            </w:r>
            <w:r w:rsidRPr="00906C26">
              <w:rPr>
                <w:rFonts w:cs="宋体"/>
              </w:rPr>
              <w:t>您好，公司主业产品的生产基地遍布全国各地，在国外也有相关生产基地。</w:t>
            </w:r>
          </w:p>
          <w:p w:rsidR="00906C26" w:rsidRDefault="00906C26" w:rsidP="006F23AC">
            <w:pPr>
              <w:pStyle w:val="HTML"/>
              <w:widowControl/>
              <w:adjustRightInd w:val="0"/>
              <w:snapToGrid w:val="0"/>
              <w:spacing w:line="360" w:lineRule="auto"/>
              <w:ind w:firstLineChars="200" w:firstLine="482"/>
              <w:jc w:val="both"/>
              <w:rPr>
                <w:rFonts w:cs="宋体" w:hint="default"/>
              </w:rPr>
            </w:pPr>
            <w:r w:rsidRPr="00623CA3">
              <w:rPr>
                <w:rFonts w:cs="宋体"/>
                <w:b/>
              </w:rPr>
              <w:t>4、</w:t>
            </w:r>
            <w:r w:rsidRPr="00906C26">
              <w:rPr>
                <w:rFonts w:cs="宋体"/>
              </w:rPr>
              <w:t>公司上半年收入略有下降、利润大幅下降，面对现在的市场形势，请问如何展望公司下半年业绩？</w:t>
            </w:r>
          </w:p>
          <w:p w:rsidR="00906C26" w:rsidRDefault="00906C26" w:rsidP="006F23AC">
            <w:pPr>
              <w:pStyle w:val="HTML"/>
              <w:widowControl/>
              <w:adjustRightInd w:val="0"/>
              <w:snapToGrid w:val="0"/>
              <w:spacing w:line="360" w:lineRule="auto"/>
              <w:ind w:firstLineChars="200" w:firstLine="482"/>
              <w:jc w:val="both"/>
              <w:rPr>
                <w:rFonts w:cs="宋体" w:hint="default"/>
              </w:rPr>
            </w:pPr>
            <w:r w:rsidRPr="00623CA3">
              <w:rPr>
                <w:rFonts w:cs="宋体"/>
                <w:b/>
              </w:rPr>
              <w:t>答：</w:t>
            </w:r>
            <w:r w:rsidRPr="00906C26">
              <w:rPr>
                <w:rFonts w:cs="宋体"/>
              </w:rPr>
              <w:t>您好，上半年主要受多晶硅产品价格大幅下跌影响，多晶硅产业出现了利润亏损的状态，而去年同期多晶硅产业是有较</w:t>
            </w:r>
            <w:r w:rsidRPr="00906C26">
              <w:rPr>
                <w:rFonts w:cs="宋体"/>
              </w:rPr>
              <w:lastRenderedPageBreak/>
              <w:t>好的盈利，所以，与同期相比拉低了整个股份公司的盈利。除多晶硅产业外，公司的输变电产业相关产品均实现了产、销、利20%以上的增长；公司发电业务板块和黄金业务也实现了较好的增长；公司煤炭业务产销基本稳定。下半年，公司输变电产业继续面临着好的市场形势，特高压招标量明显提高，公司下半年产品交付规模更大；公司还会有新增发电站的相继并网发电增量；输变电工程业务也有较多的存量项目在执行；煤炭业务产销有望保持稳定，争取更多产能释放，提高贡献率。总体来看，公司的输变电主业、发电、黄金、输变电工程业务和光伏逆变器业务处于稳步增长，部分增量会陆续释放；煤炭、铝基产业会稳步发展，持续优化发展；下半年多晶硅价格有望回归提升。后期，公司将克服部分产业的困难，加快提质、降本、增效；更多做大优势产业，培育更多增量，为股东创造更多价值，早日走出下行通道。</w:t>
            </w:r>
          </w:p>
          <w:p w:rsidR="00906C26" w:rsidRDefault="00906C26" w:rsidP="006F23AC">
            <w:pPr>
              <w:pStyle w:val="HTML"/>
              <w:widowControl/>
              <w:adjustRightInd w:val="0"/>
              <w:snapToGrid w:val="0"/>
              <w:spacing w:line="360" w:lineRule="auto"/>
              <w:ind w:firstLineChars="200" w:firstLine="482"/>
              <w:jc w:val="both"/>
              <w:rPr>
                <w:rFonts w:cs="宋体" w:hint="default"/>
              </w:rPr>
            </w:pPr>
            <w:r w:rsidRPr="00623CA3">
              <w:rPr>
                <w:rFonts w:cs="宋体" w:hint="default"/>
                <w:b/>
              </w:rPr>
              <w:t>5</w:t>
            </w:r>
            <w:r w:rsidRPr="00623CA3">
              <w:rPr>
                <w:rFonts w:cs="宋体"/>
                <w:b/>
              </w:rPr>
              <w:t>、</w:t>
            </w:r>
            <w:r w:rsidRPr="00906C26">
              <w:rPr>
                <w:rFonts w:cs="宋体"/>
              </w:rPr>
              <w:t>线缆毛利率下降，公司如何改善？</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答：</w:t>
            </w:r>
            <w:r w:rsidRPr="00906C26">
              <w:rPr>
                <w:rFonts w:cs="宋体"/>
              </w:rPr>
              <w:t>坚持套保，抢抓订单、提产增效、降本增效</w:t>
            </w:r>
            <w:r w:rsidR="00FD612E">
              <w:rPr>
                <w:rFonts w:cs="宋体"/>
              </w:rPr>
              <w:t>。</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6、</w:t>
            </w:r>
            <w:r w:rsidRPr="00906C26">
              <w:rPr>
                <w:rFonts w:cs="宋体"/>
              </w:rPr>
              <w:t>公司海外产品出口的地区有哪些？2024年海外单机签署情况，增长比例如何？毛利率差异如何？</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答：</w:t>
            </w:r>
            <w:r w:rsidRPr="00906C26">
              <w:rPr>
                <w:rFonts w:cs="宋体"/>
              </w:rPr>
              <w:t>您好，公司产品出口市场分布较广泛，例如欧洲（荷兰、西班牙、德国等）、非洲、中东、北非、拉美、亚洲等。2024年1-6月海外签约额6.75亿美元，较去年同期增长96%。其中输变电产品国际定单增长73%，逆变器SVG等产品</w:t>
            </w:r>
            <w:r w:rsidR="00FD612E">
              <w:rPr>
                <w:rFonts w:cs="宋体"/>
              </w:rPr>
              <w:t>国际</w:t>
            </w:r>
            <w:r w:rsidRPr="00906C26">
              <w:rPr>
                <w:rFonts w:cs="宋体"/>
              </w:rPr>
              <w:t>定单增长超过200%。出口产品类别不同，毛利率水平有所差异，出口变压器产品毛利率比国内的高3-5个点，线缆产品毛利率差异不大。谢谢！</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7、</w:t>
            </w:r>
            <w:r w:rsidRPr="00906C26">
              <w:rPr>
                <w:rFonts w:cs="宋体"/>
              </w:rPr>
              <w:t>请问公司多晶硅上半年营业成本是多少？</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答：</w:t>
            </w:r>
            <w:r w:rsidRPr="00906C26">
              <w:rPr>
                <w:rFonts w:cs="宋体"/>
              </w:rPr>
              <w:t>上半年多晶硅营业成本63亿，销售13.68万吨，具体详见</w:t>
            </w:r>
            <w:r w:rsidR="00FD612E">
              <w:rPr>
                <w:rFonts w:cs="宋体"/>
              </w:rPr>
              <w:t>新特能源2</w:t>
            </w:r>
            <w:r w:rsidR="00FD612E">
              <w:rPr>
                <w:rFonts w:cs="宋体" w:hint="default"/>
              </w:rPr>
              <w:t>024</w:t>
            </w:r>
            <w:r w:rsidR="00FD612E">
              <w:rPr>
                <w:rFonts w:cs="宋体"/>
              </w:rPr>
              <w:t>年半年度报告。</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8、</w:t>
            </w:r>
            <w:r w:rsidRPr="00906C26">
              <w:rPr>
                <w:rFonts w:cs="宋体"/>
              </w:rPr>
              <w:t>公司的有息负债率较高，可否介绍下公司借款的平均利率水平？</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lastRenderedPageBreak/>
              <w:t>答：</w:t>
            </w:r>
            <w:r w:rsidRPr="00906C26">
              <w:rPr>
                <w:rFonts w:cs="宋体"/>
              </w:rPr>
              <w:t>公司坚持长期项目匹配长期贷款，公司有息负债共计404亿，其中长期借款352亿，占比87%；短期借款及一年</w:t>
            </w:r>
            <w:r w:rsidR="00FD612E">
              <w:rPr>
                <w:rFonts w:cs="宋体"/>
              </w:rPr>
              <w:t>内</w:t>
            </w:r>
            <w:r w:rsidRPr="00906C26">
              <w:rPr>
                <w:rFonts w:cs="宋体"/>
              </w:rPr>
              <w:t>到</w:t>
            </w:r>
            <w:r w:rsidR="00FD612E">
              <w:rPr>
                <w:rFonts w:cs="宋体"/>
              </w:rPr>
              <w:t>期</w:t>
            </w:r>
            <w:r w:rsidRPr="00906C26">
              <w:rPr>
                <w:rFonts w:cs="宋体"/>
              </w:rPr>
              <w:t>非流动负债52亿，占比13%，财务结构稳健。公司平均借款利率3%左右。</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9、</w:t>
            </w:r>
            <w:r w:rsidRPr="00906C26">
              <w:rPr>
                <w:rFonts w:cs="宋体"/>
              </w:rPr>
              <w:t>当前新特能源公司H股股价大幅下跌，股价已严重跌破资产净值，请问公司为何不增持子公司新特能源的H股呢？当下这个价格买入新特能源H股相当于0.25折购买资产，希望公司能够规划购买新特能源H股的计划。</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答：</w:t>
            </w:r>
            <w:r w:rsidRPr="00906C26">
              <w:rPr>
                <w:rFonts w:cs="宋体"/>
              </w:rPr>
              <w:t>您好</w:t>
            </w:r>
            <w:r w:rsidR="00FD612E">
              <w:rPr>
                <w:rFonts w:cs="宋体"/>
              </w:rPr>
              <w:t>，</w:t>
            </w:r>
            <w:r w:rsidRPr="00906C26">
              <w:rPr>
                <w:rFonts w:cs="宋体"/>
              </w:rPr>
              <w:t>根据联交所的相关规则，新特能源H股的比例低于25%将不符合上市要求，目前新特能源H股的比例约为26%，而特变电工如增持，增持的部分不算入H股的部分，因此特变电工目前无法增持新特能源H股股票。谢谢!</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hint="default"/>
                <w:b/>
              </w:rPr>
              <w:t>10</w:t>
            </w:r>
            <w:r w:rsidRPr="00623CA3">
              <w:rPr>
                <w:rFonts w:cs="宋体"/>
                <w:b/>
              </w:rPr>
              <w:t>、</w:t>
            </w:r>
            <w:r w:rsidRPr="00906C26">
              <w:rPr>
                <w:rFonts w:cs="宋体"/>
              </w:rPr>
              <w:t>公司上半年输变电成套工程与去年同期相比，收入微升，利润却下降，可以介绍下具体原因吗？</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答：</w:t>
            </w:r>
            <w:r w:rsidRPr="00906C26">
              <w:rPr>
                <w:rFonts w:cs="宋体"/>
              </w:rPr>
              <w:t>您好</w:t>
            </w:r>
            <w:r w:rsidR="00FD612E">
              <w:rPr>
                <w:rFonts w:cs="宋体"/>
              </w:rPr>
              <w:t>，</w:t>
            </w:r>
            <w:r w:rsidRPr="00906C26">
              <w:rPr>
                <w:rFonts w:cs="宋体"/>
              </w:rPr>
              <w:t>主要原因是市场竞争加剧，部分开工项目毛利率较低，谢谢！</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1</w:t>
            </w:r>
            <w:r w:rsidRPr="00623CA3">
              <w:rPr>
                <w:rFonts w:cs="宋体" w:hint="default"/>
                <w:b/>
              </w:rPr>
              <w:t>1</w:t>
            </w:r>
            <w:r w:rsidRPr="00623CA3">
              <w:rPr>
                <w:rFonts w:cs="宋体"/>
                <w:b/>
              </w:rPr>
              <w:t>、</w:t>
            </w:r>
            <w:r w:rsidRPr="00906C26">
              <w:rPr>
                <w:rFonts w:cs="宋体"/>
              </w:rPr>
              <w:t>在当前大力推动新能源的背景下，能源产业面临着转型和升级的挑战和机遇，也面临市场环境的竞争，公司如何构建核心竞争力？</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答：</w:t>
            </w:r>
            <w:r w:rsidRPr="00906C26">
              <w:rPr>
                <w:rFonts w:cs="宋体"/>
              </w:rPr>
              <w:t>您好，公司拥有煤炭资源储量约126亿吨，赋存条件优、储量丰富、埋藏浅、 剥采比低、成本低，是新疆准东煤田最具有优先开采条件的矿区，公司煤矿被评为国家一级安全生产标准化露天煤矿、国家级绿色矿山、国家首批智能化示范煤矿，是我国最大的能源保供基地之一。截至目前公司核定煤炭产能7,400万吨/年，已投运火电装机超过3,020MW，正在建设超超临界绿色环保低碳火电装机2,020MW。公司将充分发挥新疆资源禀赋优势，推动准东大型煤炭煤电基地建设，构建煤炭、煤电、铁路物流为一体的产业链，为地区工业经济发展提供电力供应，为硅基新材料、铝基新材料产业提供源头保障；同时大力推动煤炭资源转换</w:t>
            </w:r>
            <w:r w:rsidRPr="00906C26">
              <w:rPr>
                <w:rFonts w:cs="宋体"/>
              </w:rPr>
              <w:lastRenderedPageBreak/>
              <w:t>研究，积极开展煤化工相关产业的研究和前期工作，提升煤炭附加值，进一步发挥集约化、规模化经济优势。</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1</w:t>
            </w:r>
            <w:r w:rsidRPr="00623CA3">
              <w:rPr>
                <w:rFonts w:cs="宋体" w:hint="default"/>
                <w:b/>
              </w:rPr>
              <w:t>2</w:t>
            </w:r>
            <w:r w:rsidRPr="00623CA3">
              <w:rPr>
                <w:rFonts w:cs="宋体"/>
                <w:b/>
              </w:rPr>
              <w:t>、</w:t>
            </w:r>
            <w:r w:rsidRPr="00906C26">
              <w:rPr>
                <w:rFonts w:cs="宋体"/>
              </w:rPr>
              <w:t>2023年特高压产品中标较多，会提升公司的2024年的毛利率水平吗？</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A07B82">
              <w:rPr>
                <w:rFonts w:cs="宋体"/>
                <w:b/>
              </w:rPr>
              <w:t>答：</w:t>
            </w:r>
            <w:r w:rsidRPr="00906C26">
              <w:rPr>
                <w:rFonts w:cs="宋体"/>
              </w:rPr>
              <w:t>您好，影响变压器产品毛利率的因素也比较多，除了产品结构以外，原材料价格也会对产品毛利率产生影响。整体来看，公司输变电产品毛利率相对稳定，2024年特高压产品交付较上年</w:t>
            </w:r>
            <w:r w:rsidR="00FD612E">
              <w:rPr>
                <w:rFonts w:cs="宋体"/>
              </w:rPr>
              <w:t>同期</w:t>
            </w:r>
            <w:r w:rsidRPr="00906C26">
              <w:rPr>
                <w:rFonts w:cs="宋体"/>
              </w:rPr>
              <w:t>多，公司有效开展套期保值，输变电产品毛利率略有提升。谢谢！</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1</w:t>
            </w:r>
            <w:r w:rsidRPr="00623CA3">
              <w:rPr>
                <w:rFonts w:cs="宋体" w:hint="default"/>
                <w:b/>
              </w:rPr>
              <w:t>3</w:t>
            </w:r>
            <w:r w:rsidRPr="00623CA3">
              <w:rPr>
                <w:rFonts w:cs="宋体"/>
                <w:b/>
              </w:rPr>
              <w:t>、</w:t>
            </w:r>
            <w:r w:rsidRPr="00906C26">
              <w:rPr>
                <w:rFonts w:cs="宋体"/>
              </w:rPr>
              <w:t>近年来风电和光伏快速发展，公司新能源业务的发展情况及未来规划？</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A07B82">
              <w:rPr>
                <w:rFonts w:cs="宋体"/>
                <w:b/>
              </w:rPr>
              <w:t>答：</w:t>
            </w:r>
            <w:r w:rsidRPr="00906C26">
              <w:rPr>
                <w:rFonts w:cs="宋体"/>
              </w:rPr>
              <w:t>您好，公司新能源产业主要专注于新能源产业链的两端，即上游的多晶硅生产和下游的风光电站建设及运营和光伏逆变器产品相关环节。在全球围绕碳中和目标，加速向清洁能源转型的大背景下，以光伏、风电为代表的可再生能源正在推动全球能源变革，可再生能源发展空间巨大。但随着行业产能持续扩张，市场竞争加剧，高转换率N型电池的渗透率快速提升，行业对多晶硅的成本和质量提出更高要求。2024年，公司将发挥年产30万吨多晶硅的规模优势，加强设备及工艺流程优化，不断提高多晶硅产品质量，全面提升N型硅料占比，降低能耗、物耗和生产成本，进一步提升竞争力及盈利能力。公司将进一步加大BOO电站的运营规模，实现长期稳定的收益。公司将持续提高光伏逆变器产品、储能相关产品和柔性直流换流阀等相关电力电子产品的研发和推广，提高与新能源相关制造业产品的竞争能力。公司将把握机遇，夯实安全基础保经营，聚焦客户体验提质量，加大科技创新促发展，深化专业立企建团队，坚持制造、服务业双轮驱动，保障企业健康可持续发展。</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1</w:t>
            </w:r>
            <w:r w:rsidRPr="00623CA3">
              <w:rPr>
                <w:rFonts w:cs="宋体" w:hint="default"/>
                <w:b/>
              </w:rPr>
              <w:t>4</w:t>
            </w:r>
            <w:r w:rsidRPr="00623CA3">
              <w:rPr>
                <w:rFonts w:cs="宋体"/>
                <w:b/>
              </w:rPr>
              <w:t>、</w:t>
            </w:r>
            <w:r w:rsidRPr="00906C26">
              <w:rPr>
                <w:rFonts w:cs="宋体"/>
              </w:rPr>
              <w:t>特高压产品毛利率水平怎么样？</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lastRenderedPageBreak/>
              <w:t>答：</w:t>
            </w:r>
            <w:r w:rsidRPr="00906C26">
              <w:rPr>
                <w:rFonts w:cs="宋体"/>
              </w:rPr>
              <w:t>您好</w:t>
            </w:r>
            <w:r w:rsidR="00FD612E">
              <w:rPr>
                <w:rFonts w:cs="宋体"/>
              </w:rPr>
              <w:t>，</w:t>
            </w:r>
            <w:r w:rsidRPr="00906C26">
              <w:rPr>
                <w:rFonts w:cs="宋体"/>
              </w:rPr>
              <w:t>特高压变压器产品尤其是直流产品，较常规变压器产品毛利率高一些，约为20%-30%。谢谢！</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1</w:t>
            </w:r>
            <w:r w:rsidRPr="00623CA3">
              <w:rPr>
                <w:rFonts w:cs="宋体" w:hint="default"/>
                <w:b/>
              </w:rPr>
              <w:t>5</w:t>
            </w:r>
            <w:r w:rsidRPr="00623CA3">
              <w:rPr>
                <w:rFonts w:cs="宋体"/>
                <w:b/>
              </w:rPr>
              <w:t>、</w:t>
            </w:r>
            <w:r w:rsidRPr="00906C26">
              <w:rPr>
                <w:rFonts w:cs="宋体"/>
              </w:rPr>
              <w:t>大宗原材料价格波动对公司输变电产品盈利能力的影响？</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答：</w:t>
            </w:r>
            <w:r w:rsidRPr="00906C26">
              <w:rPr>
                <w:rFonts w:cs="宋体"/>
              </w:rPr>
              <w:t>您好，输变电产品的原材料主要包括铜、硅钢片、变压器油，对于已签订的订单，公司一直坚持对铜、铝等大宗原材料进行套期保值；对于没有套保品种的原材料，公司会与供应商签订长单，提前采购相关原材料进行储备，进行成本管控。对于新签订的订单公司会考虑原材料价格、合理毛利率、市场竞争情况等因素对客户进行报价。新定单位投标至原材料锁定有时间差，可能产生一定影响，总体看，原材料价格的变动对公司产品盈利情况影响有限。</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hint="default"/>
                <w:b/>
              </w:rPr>
              <w:t>16</w:t>
            </w:r>
            <w:r w:rsidRPr="00623CA3">
              <w:rPr>
                <w:rFonts w:cs="宋体"/>
                <w:b/>
              </w:rPr>
              <w:t>、</w:t>
            </w:r>
            <w:r w:rsidRPr="00906C26">
              <w:rPr>
                <w:rFonts w:cs="宋体"/>
              </w:rPr>
              <w:t>请问贵公司印度业务发展怎么样了？一年营业收入和利润大约在多少</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答：</w:t>
            </w:r>
            <w:r w:rsidRPr="00906C26">
              <w:rPr>
                <w:rFonts w:cs="宋体"/>
              </w:rPr>
              <w:t>您好，特变电工能源（印度）有限公司（以下简称印度公司）具备66kV-750kV交、直流变压器、11kV-33kV配电变压器的生产能力，具备765kV及以下 AIS变电站、400kV GIS变电站业绩与资质。印度公司2024年半年度实现营业收入5.60亿元，实现利润总额0.10亿元，较上年同期（-0.04亿元）经营情况有所改善。印度公司积极调整产品结构及市场结构，已完成由政府项目为主向新能源、非电力等客户的转型，此外，印度公司利用地缘优势，大力开拓印度本土及国际市场，成果已初步显现，印度公司</w:t>
            </w:r>
            <w:r w:rsidR="00FD612E">
              <w:rPr>
                <w:rFonts w:cs="宋体"/>
              </w:rPr>
              <w:t>将</w:t>
            </w:r>
            <w:r w:rsidRPr="00906C26">
              <w:rPr>
                <w:rFonts w:cs="宋体"/>
              </w:rPr>
              <w:t>加强业务风险管控，团队建设等，实现业绩增长。谢谢！</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1</w:t>
            </w:r>
            <w:r w:rsidRPr="00623CA3">
              <w:rPr>
                <w:rFonts w:cs="宋体" w:hint="default"/>
                <w:b/>
              </w:rPr>
              <w:t>7</w:t>
            </w:r>
            <w:r w:rsidRPr="00623CA3">
              <w:rPr>
                <w:rFonts w:cs="宋体"/>
                <w:b/>
              </w:rPr>
              <w:t>、</w:t>
            </w:r>
            <w:r w:rsidRPr="00906C26">
              <w:rPr>
                <w:rFonts w:cs="宋体"/>
              </w:rPr>
              <w:t>公司的竞争优势是什么？</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答：</w:t>
            </w:r>
            <w:r w:rsidR="00FD612E">
              <w:rPr>
                <w:rFonts w:cs="宋体"/>
              </w:rPr>
              <w:t>您好，</w:t>
            </w:r>
            <w:r w:rsidRPr="00906C26">
              <w:rPr>
                <w:rFonts w:cs="宋体"/>
              </w:rPr>
              <w:t>公司的竞争优势主要体现在以下几个方面：（1）完整的业务体系优势，公司形成了输变电高端装备制造、硅基新能源、铝基新材料和煤炭能源产业四大产业板块，四大产业都聚焦在电力能源板块，产业之间相互依托，互为支撑，形成了互补发展的格局；（2）行业领先的技术优势；（3）可靠的产品质量</w:t>
            </w:r>
            <w:r w:rsidRPr="00906C26">
              <w:rPr>
                <w:rFonts w:cs="宋体"/>
              </w:rPr>
              <w:lastRenderedPageBreak/>
              <w:t>优势；（4）客户认可的品牌优势；（5）国际化的市场优势；（6）产业布局优势。</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1</w:t>
            </w:r>
            <w:r w:rsidRPr="00623CA3">
              <w:rPr>
                <w:rFonts w:cs="宋体" w:hint="default"/>
                <w:b/>
              </w:rPr>
              <w:t>8</w:t>
            </w:r>
            <w:r w:rsidRPr="00623CA3">
              <w:rPr>
                <w:rFonts w:cs="宋体"/>
                <w:b/>
              </w:rPr>
              <w:t>、</w:t>
            </w:r>
            <w:r w:rsidRPr="00906C26">
              <w:rPr>
                <w:rFonts w:cs="宋体"/>
              </w:rPr>
              <w:t>2024年上半年煤炭产品收入情况</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答：</w:t>
            </w:r>
            <w:r w:rsidRPr="00906C26">
              <w:rPr>
                <w:rFonts w:cs="宋体"/>
              </w:rPr>
              <w:t>2024年</w:t>
            </w:r>
            <w:r>
              <w:rPr>
                <w:rFonts w:cs="宋体"/>
              </w:rPr>
              <w:t>上半年</w:t>
            </w:r>
            <w:r w:rsidRPr="00906C26">
              <w:rPr>
                <w:rFonts w:cs="宋体"/>
              </w:rPr>
              <w:t>煤炭收入93.33亿</w:t>
            </w:r>
            <w:r>
              <w:rPr>
                <w:rFonts w:cs="宋体"/>
              </w:rPr>
              <w:t>。</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FD612E">
              <w:rPr>
                <w:rFonts w:cs="宋体"/>
                <w:b/>
              </w:rPr>
              <w:t>1</w:t>
            </w:r>
            <w:r w:rsidRPr="00FD612E">
              <w:rPr>
                <w:rFonts w:cs="宋体" w:hint="default"/>
                <w:b/>
              </w:rPr>
              <w:t>9</w:t>
            </w:r>
            <w:r w:rsidRPr="00FD612E">
              <w:rPr>
                <w:rFonts w:cs="宋体"/>
                <w:b/>
              </w:rPr>
              <w:t>、</w:t>
            </w:r>
            <w:r w:rsidRPr="00906C26">
              <w:rPr>
                <w:rFonts w:cs="宋体"/>
              </w:rPr>
              <w:t>上半年公司逆变器销量如何</w:t>
            </w:r>
            <w:r>
              <w:rPr>
                <w:rFonts w:cs="宋体"/>
              </w:rPr>
              <w:t>？</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A07B82">
              <w:rPr>
                <w:rFonts w:cs="宋体"/>
                <w:b/>
              </w:rPr>
              <w:t>答</w:t>
            </w:r>
            <w:r>
              <w:rPr>
                <w:rFonts w:cs="宋体"/>
              </w:rPr>
              <w:t>：</w:t>
            </w:r>
            <w:r w:rsidRPr="00906C26">
              <w:rPr>
                <w:rFonts w:cs="宋体"/>
              </w:rPr>
              <w:t>您好</w:t>
            </w:r>
            <w:r w:rsidR="00FD612E">
              <w:rPr>
                <w:rFonts w:cs="宋体"/>
              </w:rPr>
              <w:t>，</w:t>
            </w:r>
            <w:r w:rsidRPr="00906C26">
              <w:rPr>
                <w:rFonts w:cs="宋体"/>
              </w:rPr>
              <w:t>2024年上半年，公司逆变器产品交货约7GW，较上年同期增长超过100%。感谢您的关注。</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2</w:t>
            </w:r>
            <w:r w:rsidRPr="00623CA3">
              <w:rPr>
                <w:rFonts w:cs="宋体" w:hint="default"/>
                <w:b/>
              </w:rPr>
              <w:t>0</w:t>
            </w:r>
            <w:r w:rsidRPr="00623CA3">
              <w:rPr>
                <w:rFonts w:cs="宋体"/>
                <w:b/>
              </w:rPr>
              <w:t>、</w:t>
            </w:r>
            <w:r w:rsidRPr="00906C26">
              <w:rPr>
                <w:rFonts w:cs="宋体"/>
              </w:rPr>
              <w:t>请介绍一下公司输变电海外业务情况？</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A07B82">
              <w:rPr>
                <w:rFonts w:cs="宋体"/>
                <w:b/>
              </w:rPr>
              <w:t>答：</w:t>
            </w:r>
            <w:r w:rsidRPr="00906C26">
              <w:rPr>
                <w:rFonts w:cs="宋体"/>
              </w:rPr>
              <w:t>您好</w:t>
            </w:r>
            <w:r w:rsidR="00FD612E">
              <w:rPr>
                <w:rFonts w:cs="宋体"/>
              </w:rPr>
              <w:t>，</w:t>
            </w:r>
            <w:r w:rsidRPr="00906C26">
              <w:rPr>
                <w:rFonts w:cs="宋体"/>
              </w:rPr>
              <w:t>公司海外业务主要包括输变电国际成套工程和产品出口两部分。输变电国际成套工程业务方面，先后参与了中亚的塔吉克、吉尔吉斯，南亚的菲律宾、巴基斯坦，非洲的赞比亚、肯尼亚、安哥拉等三十余个国家的电力规划，电源、电网建设，并且为这些国家提供了从勘测到设计、施工、安装、调试，到培训、运营、维护一体化的交钥匙工程及系统解决方案。截至2024年6月末,公司国际成套系统集成业务正在执行尚未确认收入及待履行项目的合同金额超过50亿美元，项目储备充足。产品出口方面，公司产品销售的国际市场主要在欧洲、中东、拉美等地区，订单较上年增速明显。2024年半年度产品累计签约6.75亿美元，其中输变电产品国际市场累计签约4.90亿美元，较上年同期增长超过70%。谢谢！</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623CA3">
              <w:rPr>
                <w:rFonts w:cs="宋体"/>
                <w:b/>
              </w:rPr>
              <w:t>2</w:t>
            </w:r>
            <w:r w:rsidRPr="00623CA3">
              <w:rPr>
                <w:rFonts w:cs="宋体" w:hint="default"/>
                <w:b/>
              </w:rPr>
              <w:t>1</w:t>
            </w:r>
            <w:r w:rsidRPr="00623CA3">
              <w:rPr>
                <w:rFonts w:cs="宋体"/>
                <w:b/>
              </w:rPr>
              <w:t>、</w:t>
            </w:r>
            <w:r w:rsidRPr="00906C26">
              <w:rPr>
                <w:rFonts w:cs="宋体"/>
              </w:rPr>
              <w:t>请问公司上半年煤炭产量、销量情况如何？</w:t>
            </w:r>
          </w:p>
          <w:p w:rsidR="00906C26" w:rsidRDefault="00906C26" w:rsidP="00906C26">
            <w:pPr>
              <w:pStyle w:val="HTML"/>
              <w:widowControl/>
              <w:adjustRightInd w:val="0"/>
              <w:snapToGrid w:val="0"/>
              <w:spacing w:line="360" w:lineRule="auto"/>
              <w:ind w:firstLineChars="200" w:firstLine="482"/>
              <w:jc w:val="both"/>
              <w:rPr>
                <w:rFonts w:cs="宋体" w:hint="default"/>
              </w:rPr>
            </w:pPr>
            <w:r w:rsidRPr="00A07B82">
              <w:rPr>
                <w:rFonts w:cs="宋体"/>
                <w:b/>
              </w:rPr>
              <w:t>答：</w:t>
            </w:r>
            <w:r w:rsidRPr="00906C26">
              <w:rPr>
                <w:rFonts w:cs="宋体"/>
              </w:rPr>
              <w:t>您好</w:t>
            </w:r>
            <w:r w:rsidR="00FD612E">
              <w:rPr>
                <w:rFonts w:cs="宋体"/>
              </w:rPr>
              <w:t>，</w:t>
            </w:r>
            <w:r w:rsidRPr="00906C26">
              <w:rPr>
                <w:rFonts w:cs="宋体"/>
              </w:rPr>
              <w:t>今年上半年公司煤炭销量约4000万吨。谢谢！</w:t>
            </w:r>
          </w:p>
          <w:p w:rsidR="00623CA3" w:rsidRDefault="00623CA3" w:rsidP="00906C26">
            <w:pPr>
              <w:pStyle w:val="HTML"/>
              <w:widowControl/>
              <w:adjustRightInd w:val="0"/>
              <w:snapToGrid w:val="0"/>
              <w:spacing w:line="360" w:lineRule="auto"/>
              <w:ind w:firstLineChars="200" w:firstLine="482"/>
              <w:jc w:val="both"/>
              <w:rPr>
                <w:rFonts w:cs="宋体" w:hint="default"/>
              </w:rPr>
            </w:pPr>
            <w:r w:rsidRPr="00623CA3">
              <w:rPr>
                <w:rFonts w:cs="宋体"/>
                <w:b/>
              </w:rPr>
              <w:t>2</w:t>
            </w:r>
            <w:r w:rsidRPr="00623CA3">
              <w:rPr>
                <w:rFonts w:cs="宋体" w:hint="default"/>
                <w:b/>
              </w:rPr>
              <w:t>2</w:t>
            </w:r>
            <w:r w:rsidRPr="00623CA3">
              <w:rPr>
                <w:rFonts w:cs="宋体"/>
                <w:b/>
              </w:rPr>
              <w:t>、</w:t>
            </w:r>
            <w:r w:rsidRPr="00623CA3">
              <w:rPr>
                <w:rFonts w:cs="宋体"/>
              </w:rPr>
              <w:t>公司输变电产业未来是否有扩产规划？</w:t>
            </w:r>
          </w:p>
          <w:p w:rsidR="00623CA3" w:rsidRDefault="00623CA3" w:rsidP="00906C26">
            <w:pPr>
              <w:pStyle w:val="HTML"/>
              <w:widowControl/>
              <w:adjustRightInd w:val="0"/>
              <w:snapToGrid w:val="0"/>
              <w:spacing w:line="360" w:lineRule="auto"/>
              <w:ind w:firstLineChars="200" w:firstLine="482"/>
              <w:jc w:val="both"/>
              <w:rPr>
                <w:rFonts w:cs="宋体" w:hint="default"/>
              </w:rPr>
            </w:pPr>
            <w:r w:rsidRPr="00A07B82">
              <w:rPr>
                <w:rFonts w:cs="宋体"/>
                <w:b/>
              </w:rPr>
              <w:t>答：</w:t>
            </w:r>
            <w:r>
              <w:rPr>
                <w:rFonts w:cs="宋体"/>
              </w:rPr>
              <w:t>您好，</w:t>
            </w:r>
            <w:r w:rsidRPr="00623CA3">
              <w:rPr>
                <w:rFonts w:cs="宋体"/>
              </w:rPr>
              <w:t>随着，中国大力推进双碳战略建设，新型能源体系建设加速</w:t>
            </w:r>
            <w:r w:rsidR="00FD612E">
              <w:rPr>
                <w:rFonts w:cs="宋体"/>
              </w:rPr>
              <w:t>，</w:t>
            </w:r>
            <w:r w:rsidRPr="00623CA3">
              <w:rPr>
                <w:rFonts w:cs="宋体"/>
              </w:rPr>
              <w:t>国际需求也明显增加。输变电相关产品长期来看需要会持续增加。为了满足市场机遇，公司近几年对输变电产业进行了产能提</w:t>
            </w:r>
            <w:r w:rsidR="00FD612E">
              <w:rPr>
                <w:rFonts w:cs="宋体"/>
              </w:rPr>
              <w:t>升</w:t>
            </w:r>
            <w:r w:rsidRPr="00623CA3">
              <w:rPr>
                <w:rFonts w:cs="宋体"/>
              </w:rPr>
              <w:t>的相关投资，先后实施了云集高压产业园项目、新变厂京津冀产业园项目、沈变公司的套管研制基地项目以及鲁缆公司、德缆公司、新缆厂、鲁缆公司的扩产升级改造项目等，新</w:t>
            </w:r>
            <w:r w:rsidRPr="00623CA3">
              <w:rPr>
                <w:rFonts w:cs="宋体"/>
              </w:rPr>
              <w:lastRenderedPageBreak/>
              <w:t>建工厂都是按数字化、信息化、智能化设计的数字化工厂，支撑了公司近几年输变电产品的产能和收入持续增长。后期公司还会进一步对存量产能实施数字化、智能化等方面的改造；也会根据市场需求适时开展相应的扩产改造项目。</w:t>
            </w:r>
          </w:p>
          <w:p w:rsidR="00623CA3" w:rsidRDefault="00623CA3" w:rsidP="00906C26">
            <w:pPr>
              <w:pStyle w:val="HTML"/>
              <w:widowControl/>
              <w:adjustRightInd w:val="0"/>
              <w:snapToGrid w:val="0"/>
              <w:spacing w:line="360" w:lineRule="auto"/>
              <w:ind w:firstLineChars="200" w:firstLine="482"/>
              <w:jc w:val="both"/>
              <w:rPr>
                <w:rFonts w:cs="宋体" w:hint="default"/>
              </w:rPr>
            </w:pPr>
            <w:r w:rsidRPr="00623CA3">
              <w:rPr>
                <w:rFonts w:cs="宋体"/>
                <w:b/>
              </w:rPr>
              <w:t>2</w:t>
            </w:r>
            <w:r w:rsidRPr="00623CA3">
              <w:rPr>
                <w:rFonts w:cs="宋体" w:hint="default"/>
                <w:b/>
              </w:rPr>
              <w:t>3</w:t>
            </w:r>
            <w:r w:rsidRPr="00623CA3">
              <w:rPr>
                <w:rFonts w:cs="宋体"/>
                <w:b/>
              </w:rPr>
              <w:t>、</w:t>
            </w:r>
            <w:r w:rsidRPr="00623CA3">
              <w:rPr>
                <w:rFonts w:cs="宋体"/>
              </w:rPr>
              <w:t>请问公司变压器的市场占有率情况怎么样</w:t>
            </w:r>
            <w:r>
              <w:rPr>
                <w:rFonts w:cs="宋体"/>
              </w:rPr>
              <w:t>？</w:t>
            </w:r>
          </w:p>
          <w:p w:rsidR="00623CA3" w:rsidRDefault="00623CA3" w:rsidP="00906C26">
            <w:pPr>
              <w:pStyle w:val="HTML"/>
              <w:widowControl/>
              <w:adjustRightInd w:val="0"/>
              <w:snapToGrid w:val="0"/>
              <w:spacing w:line="360" w:lineRule="auto"/>
              <w:ind w:firstLineChars="200" w:firstLine="482"/>
              <w:jc w:val="both"/>
              <w:rPr>
                <w:rFonts w:cs="宋体" w:hint="default"/>
              </w:rPr>
            </w:pPr>
            <w:r w:rsidRPr="00A07B82">
              <w:rPr>
                <w:rFonts w:cs="宋体"/>
                <w:b/>
              </w:rPr>
              <w:t>答：</w:t>
            </w:r>
            <w:r w:rsidRPr="00623CA3">
              <w:rPr>
                <w:rFonts w:cs="宋体"/>
              </w:rPr>
              <w:t>您好</w:t>
            </w:r>
            <w:r w:rsidR="00FD612E">
              <w:rPr>
                <w:rFonts w:cs="宋体"/>
              </w:rPr>
              <w:t>，</w:t>
            </w:r>
            <w:r w:rsidRPr="00623CA3">
              <w:rPr>
                <w:rFonts w:cs="宋体"/>
              </w:rPr>
              <w:t>变压器用途广泛，参与主体多，暂时没有权威机构的准确统计数据。在国家电网公司、南方电网公司特高压产品招标中，公司中标占比约25-30%。谢谢！</w:t>
            </w:r>
          </w:p>
          <w:p w:rsidR="00623CA3" w:rsidRDefault="00623CA3" w:rsidP="00906C26">
            <w:pPr>
              <w:pStyle w:val="HTML"/>
              <w:widowControl/>
              <w:adjustRightInd w:val="0"/>
              <w:snapToGrid w:val="0"/>
              <w:spacing w:line="360" w:lineRule="auto"/>
              <w:ind w:firstLineChars="200" w:firstLine="482"/>
              <w:jc w:val="both"/>
              <w:rPr>
                <w:rFonts w:cs="宋体" w:hint="default"/>
              </w:rPr>
            </w:pPr>
            <w:r w:rsidRPr="00623CA3">
              <w:rPr>
                <w:rFonts w:cs="宋体"/>
                <w:b/>
              </w:rPr>
              <w:t>2</w:t>
            </w:r>
            <w:r w:rsidRPr="00623CA3">
              <w:rPr>
                <w:rFonts w:cs="宋体" w:hint="default"/>
                <w:b/>
              </w:rPr>
              <w:t>4</w:t>
            </w:r>
            <w:r w:rsidRPr="00623CA3">
              <w:rPr>
                <w:rFonts w:cs="宋体"/>
                <w:b/>
              </w:rPr>
              <w:t>、</w:t>
            </w:r>
            <w:r w:rsidRPr="00623CA3">
              <w:rPr>
                <w:rFonts w:cs="宋体"/>
              </w:rPr>
              <w:t>请问本公司多晶硅当下产能利用率，产成品N型比例是多少？接下来公司若羌，准东火电项目可能投产的大致时间？若羌工业硅项目是否已进入生产调试状态？</w:t>
            </w:r>
          </w:p>
          <w:p w:rsidR="00623CA3" w:rsidRDefault="00623CA3" w:rsidP="00906C26">
            <w:pPr>
              <w:pStyle w:val="HTML"/>
              <w:widowControl/>
              <w:adjustRightInd w:val="0"/>
              <w:snapToGrid w:val="0"/>
              <w:spacing w:line="360" w:lineRule="auto"/>
              <w:ind w:firstLineChars="200" w:firstLine="482"/>
              <w:jc w:val="both"/>
              <w:rPr>
                <w:rFonts w:cs="宋体" w:hint="default"/>
              </w:rPr>
            </w:pPr>
            <w:r w:rsidRPr="00A07B82">
              <w:rPr>
                <w:rFonts w:cs="宋体"/>
                <w:b/>
              </w:rPr>
              <w:t>答：</w:t>
            </w:r>
            <w:r w:rsidRPr="00623CA3">
              <w:rPr>
                <w:rFonts w:cs="宋体"/>
              </w:rPr>
              <w:t>您好</w:t>
            </w:r>
            <w:r w:rsidR="00FD612E">
              <w:rPr>
                <w:rFonts w:cs="宋体"/>
              </w:rPr>
              <w:t>，</w:t>
            </w:r>
            <w:r w:rsidRPr="00623CA3">
              <w:rPr>
                <w:rFonts w:cs="宋体"/>
              </w:rPr>
              <w:t>目前公司正在对多晶硅产线进行全面检修和改造，当前生产产能的开工率约30%。公司所有的多晶硅产品均销售给N型硅片生产企业。准东火电厂年底投产。工业硅项目已进入生产调试状态。谢谢！</w:t>
            </w:r>
          </w:p>
          <w:p w:rsidR="00197508" w:rsidRDefault="00197508" w:rsidP="00906C26">
            <w:pPr>
              <w:pStyle w:val="HTML"/>
              <w:widowControl/>
              <w:adjustRightInd w:val="0"/>
              <w:snapToGrid w:val="0"/>
              <w:spacing w:line="360" w:lineRule="auto"/>
              <w:ind w:firstLineChars="200" w:firstLine="482"/>
              <w:jc w:val="both"/>
              <w:rPr>
                <w:rFonts w:cs="宋体" w:hint="default"/>
              </w:rPr>
            </w:pPr>
            <w:r w:rsidRPr="00197508">
              <w:rPr>
                <w:rFonts w:cs="宋体"/>
                <w:b/>
              </w:rPr>
              <w:t>25、</w:t>
            </w:r>
            <w:r w:rsidRPr="00197508">
              <w:rPr>
                <w:rFonts w:cs="宋体"/>
              </w:rPr>
              <w:t>贵司在较前发布的2024年度提质增效重回报行动方案中说到会全方位展示公司经营状况和发展前景，积极传递公司价值。可是从上交所和公司官网等渠道完全查询不到公司与投资者沟通相关的信息，以及从近来二级市场公司股价走势来看，市场还是不认可公司的价值，而且这种情况已经持续较长时间了，请问贵司在接下来是否会加强与投资者的主动沟通，以及实施各种实质性举措增强投资者的信心。</w:t>
            </w:r>
          </w:p>
          <w:p w:rsidR="00197508" w:rsidRDefault="00197508" w:rsidP="00197508">
            <w:pPr>
              <w:pStyle w:val="HTML"/>
              <w:widowControl/>
              <w:adjustRightInd w:val="0"/>
              <w:snapToGrid w:val="0"/>
              <w:spacing w:line="360" w:lineRule="auto"/>
              <w:ind w:firstLineChars="200" w:firstLine="482"/>
              <w:jc w:val="both"/>
              <w:rPr>
                <w:rFonts w:cs="宋体" w:hint="default"/>
              </w:rPr>
            </w:pPr>
            <w:r w:rsidRPr="00197508">
              <w:rPr>
                <w:rFonts w:cs="宋体"/>
                <w:b/>
              </w:rPr>
              <w:t>答：</w:t>
            </w:r>
            <w:r w:rsidRPr="00197508">
              <w:rPr>
                <w:rFonts w:cs="宋体"/>
              </w:rPr>
              <w:t>您好，公司高度重视投资者关系管理工作，公司目前与投资者互动形式包括常态化业绩说明会、线上交流、现场参观座谈、上证e互动平台、投资者热线电话、投资者关系邮箱及股东大会等多种渠道和方式。业绩说明会、上证e互动平台回复均为公开信息，公司将进一步加强投资者关系管理，加强与投资者的交流和沟通，多措并举传递公司价值，增强市场和投资者认同感。感谢您的关注。</w:t>
            </w:r>
          </w:p>
          <w:p w:rsidR="00197508" w:rsidRDefault="00197508" w:rsidP="00197508">
            <w:pPr>
              <w:pStyle w:val="HTML"/>
              <w:widowControl/>
              <w:adjustRightInd w:val="0"/>
              <w:snapToGrid w:val="0"/>
              <w:spacing w:line="360" w:lineRule="auto"/>
              <w:ind w:firstLineChars="200" w:firstLine="482"/>
              <w:jc w:val="both"/>
              <w:rPr>
                <w:rFonts w:cs="宋体" w:hint="default"/>
              </w:rPr>
            </w:pPr>
            <w:r w:rsidRPr="00197508">
              <w:rPr>
                <w:rFonts w:cs="宋体"/>
                <w:b/>
              </w:rPr>
              <w:lastRenderedPageBreak/>
              <w:t>2</w:t>
            </w:r>
            <w:r w:rsidRPr="00197508">
              <w:rPr>
                <w:rFonts w:cs="宋体" w:hint="default"/>
                <w:b/>
              </w:rPr>
              <w:t>6</w:t>
            </w:r>
            <w:r w:rsidRPr="00197508">
              <w:rPr>
                <w:rFonts w:cs="宋体"/>
                <w:b/>
              </w:rPr>
              <w:t>、</w:t>
            </w:r>
            <w:r w:rsidRPr="00197508">
              <w:rPr>
                <w:rFonts w:cs="宋体"/>
              </w:rPr>
              <w:t>贵司是否有寻求与产业链上下游相关的央国企进行合并或是相关资产并购的打算，通过国有公司的平台进一步加强公司的竞争力。公司是否能够考虑将管理层、治理层的年度绩效评定考核指标与公司的市值管理工作的成效相挂钩，以此激励相关人员群策群力，为正确传递公司应有价值做好自己应做的工作。公司是否考虑减少与公司非主营相关的非必要的投资，将相关资金用于加强产品研发，提升产品竞争力，降本增效，巩固行业领先地位。</w:t>
            </w:r>
          </w:p>
          <w:p w:rsidR="00197508" w:rsidRPr="00197508" w:rsidRDefault="00197508" w:rsidP="00197508">
            <w:pPr>
              <w:pStyle w:val="HTML"/>
              <w:widowControl/>
              <w:adjustRightInd w:val="0"/>
              <w:snapToGrid w:val="0"/>
              <w:spacing w:line="360" w:lineRule="auto"/>
              <w:ind w:firstLineChars="200" w:firstLine="482"/>
              <w:rPr>
                <w:rFonts w:cs="宋体" w:hint="default"/>
              </w:rPr>
            </w:pPr>
            <w:r w:rsidRPr="00197508">
              <w:rPr>
                <w:rFonts w:cs="宋体"/>
                <w:b/>
              </w:rPr>
              <w:t>答：</w:t>
            </w:r>
            <w:r w:rsidRPr="00197508">
              <w:rPr>
                <w:rFonts w:cs="宋体"/>
              </w:rPr>
              <w:t>您好，感谢您的关注及建议。</w:t>
            </w:r>
          </w:p>
          <w:p w:rsidR="00197508" w:rsidRPr="00197508" w:rsidRDefault="00197508" w:rsidP="006706C4">
            <w:pPr>
              <w:pStyle w:val="HTML"/>
              <w:widowControl/>
              <w:adjustRightInd w:val="0"/>
              <w:snapToGrid w:val="0"/>
              <w:spacing w:line="360" w:lineRule="auto"/>
              <w:ind w:firstLineChars="200" w:firstLine="480"/>
              <w:jc w:val="both"/>
              <w:rPr>
                <w:rFonts w:cs="宋体" w:hint="default"/>
              </w:rPr>
            </w:pPr>
            <w:r w:rsidRPr="00197508">
              <w:rPr>
                <w:rFonts w:cs="宋体"/>
              </w:rPr>
              <w:t>公司主营业务包括输变电业务、新能源业务、能源业务及新材料业务，长期以来，公司投资基本围绕主营业务进行投资，增强产品服务质量，进一步推动新型电力系统建设、融入构建新型能源体系进程，引领能源电力装备绿色低</w:t>
            </w:r>
            <w:bookmarkStart w:id="0" w:name="_GoBack"/>
            <w:bookmarkEnd w:id="0"/>
            <w:r w:rsidRPr="00197508">
              <w:rPr>
                <w:rFonts w:cs="宋体"/>
              </w:rPr>
              <w:t>碳创新发展，提升公司竞争力。</w:t>
            </w:r>
          </w:p>
          <w:p w:rsidR="00197508" w:rsidRDefault="00197508" w:rsidP="00197508">
            <w:pPr>
              <w:pStyle w:val="HTML"/>
              <w:widowControl/>
              <w:adjustRightInd w:val="0"/>
              <w:snapToGrid w:val="0"/>
              <w:spacing w:line="360" w:lineRule="auto"/>
              <w:ind w:firstLineChars="200" w:firstLine="480"/>
              <w:jc w:val="both"/>
              <w:rPr>
                <w:rFonts w:cs="宋体" w:hint="default"/>
              </w:rPr>
            </w:pPr>
            <w:r w:rsidRPr="00197508">
              <w:rPr>
                <w:rFonts w:cs="宋体"/>
              </w:rPr>
              <w:t>如有重大事项，公司将根据规则及时履行信息披露义务。</w:t>
            </w:r>
          </w:p>
          <w:p w:rsidR="00197508" w:rsidRDefault="00197508" w:rsidP="00197508">
            <w:pPr>
              <w:pStyle w:val="HTML"/>
              <w:widowControl/>
              <w:adjustRightInd w:val="0"/>
              <w:snapToGrid w:val="0"/>
              <w:spacing w:line="360" w:lineRule="auto"/>
              <w:ind w:firstLineChars="200" w:firstLine="482"/>
              <w:jc w:val="both"/>
              <w:rPr>
                <w:rFonts w:cs="宋体" w:hint="default"/>
              </w:rPr>
            </w:pPr>
            <w:r w:rsidRPr="00197508">
              <w:rPr>
                <w:rFonts w:cs="宋体"/>
                <w:b/>
              </w:rPr>
              <w:t>2</w:t>
            </w:r>
            <w:r w:rsidRPr="00197508">
              <w:rPr>
                <w:rFonts w:cs="宋体" w:hint="default"/>
                <w:b/>
              </w:rPr>
              <w:t>7</w:t>
            </w:r>
            <w:r w:rsidRPr="00197508">
              <w:rPr>
                <w:rFonts w:cs="宋体"/>
                <w:b/>
              </w:rPr>
              <w:t>、</w:t>
            </w:r>
            <w:r w:rsidRPr="00197508">
              <w:rPr>
                <w:rFonts w:cs="宋体"/>
              </w:rPr>
              <w:t>如果新特能源进入亏损，后续准备采用什么措施来改善不利影响？</w:t>
            </w:r>
          </w:p>
          <w:p w:rsidR="00197508" w:rsidRDefault="00197508" w:rsidP="00197508">
            <w:pPr>
              <w:pStyle w:val="HTML"/>
              <w:widowControl/>
              <w:adjustRightInd w:val="0"/>
              <w:snapToGrid w:val="0"/>
              <w:spacing w:line="360" w:lineRule="auto"/>
              <w:ind w:firstLineChars="200" w:firstLine="482"/>
              <w:jc w:val="both"/>
              <w:rPr>
                <w:rFonts w:cs="宋体" w:hint="default"/>
              </w:rPr>
            </w:pPr>
            <w:r w:rsidRPr="00197508">
              <w:rPr>
                <w:rFonts w:cs="宋体"/>
                <w:b/>
              </w:rPr>
              <w:t>答：</w:t>
            </w:r>
            <w:r w:rsidRPr="00197508">
              <w:rPr>
                <w:rFonts w:cs="宋体"/>
              </w:rPr>
              <w:t>您好</w:t>
            </w:r>
            <w:r>
              <w:rPr>
                <w:rFonts w:cs="宋体"/>
              </w:rPr>
              <w:t>，</w:t>
            </w:r>
            <w:r w:rsidRPr="00197508">
              <w:rPr>
                <w:rFonts w:cs="宋体"/>
              </w:rPr>
              <w:t>在多晶硅行业周期底部，公司将勤练内功，不断加大研发投入，持续优化工艺控制，降低能耗、物耗和生产成本，提升高纯多晶硅产品质量，提升产品竞争力。公司将继续坚持输变电高端装备制造、新能源、新材料和能源四大产业协同发展，加大科技创新力度，注重国际跟国内并重双轮驱动，注重存量业务调优和增量业务培育并举，推动公司“四大产业”持续稳健发展，为投资者带来长远可持续、稳定的收益保障。谢谢。</w:t>
            </w:r>
          </w:p>
          <w:p w:rsidR="00197508" w:rsidRDefault="00197508" w:rsidP="00197508">
            <w:pPr>
              <w:pStyle w:val="HTML"/>
              <w:widowControl/>
              <w:adjustRightInd w:val="0"/>
              <w:snapToGrid w:val="0"/>
              <w:spacing w:line="360" w:lineRule="auto"/>
              <w:ind w:firstLineChars="200" w:firstLine="482"/>
              <w:jc w:val="both"/>
              <w:rPr>
                <w:rFonts w:cs="宋体" w:hint="default"/>
              </w:rPr>
            </w:pPr>
            <w:r w:rsidRPr="00197508">
              <w:rPr>
                <w:rFonts w:cs="宋体" w:hint="default"/>
                <w:b/>
              </w:rPr>
              <w:t>28</w:t>
            </w:r>
            <w:r w:rsidRPr="00197508">
              <w:rPr>
                <w:rFonts w:cs="宋体"/>
                <w:b/>
              </w:rPr>
              <w:t>、</w:t>
            </w:r>
            <w:r w:rsidRPr="00197508">
              <w:rPr>
                <w:rFonts w:cs="宋体"/>
              </w:rPr>
              <w:t>请问贵司子公司新特能源是否有提交注册的计划或是安排？贵司的股价的估值水平长期低于同行业其他可比公司，即使在前几年业绩大幅增长的情况下，市场认可并给予的估值也远比行业中其他竞争公司小，请问贵司在做好经营管理的基础上，是否能够在与投资者交流方面多投入力量，响应“国九条”的要求，</w:t>
            </w:r>
            <w:r w:rsidRPr="00197508">
              <w:rPr>
                <w:rFonts w:cs="宋体"/>
              </w:rPr>
              <w:lastRenderedPageBreak/>
              <w:t>将公司市值管理也纳入企业的工作重点。抑或是公司实控人或高层管理人员是否有增持公司股票的计划，彰显与公司共同发展的信心。</w:t>
            </w:r>
          </w:p>
          <w:p w:rsidR="00197508" w:rsidRPr="00197508" w:rsidRDefault="00197508" w:rsidP="00197508">
            <w:pPr>
              <w:pStyle w:val="HTML"/>
              <w:widowControl/>
              <w:adjustRightInd w:val="0"/>
              <w:snapToGrid w:val="0"/>
              <w:spacing w:line="360" w:lineRule="auto"/>
              <w:ind w:firstLineChars="200" w:firstLine="482"/>
              <w:rPr>
                <w:rFonts w:cs="宋体" w:hint="default"/>
              </w:rPr>
            </w:pPr>
            <w:r w:rsidRPr="00197508">
              <w:rPr>
                <w:rFonts w:cs="宋体"/>
                <w:b/>
              </w:rPr>
              <w:t>答：</w:t>
            </w:r>
            <w:r w:rsidRPr="00197508">
              <w:rPr>
                <w:rFonts w:cs="宋体"/>
              </w:rPr>
              <w:t>您好</w:t>
            </w:r>
            <w:r>
              <w:rPr>
                <w:rFonts w:cs="宋体"/>
              </w:rPr>
              <w:t>，</w:t>
            </w:r>
            <w:r w:rsidRPr="00197508">
              <w:rPr>
                <w:rFonts w:cs="宋体"/>
              </w:rPr>
              <w:t>新特能源IPO目前尚未提交注册，有关进展敬请关注中国证监会、证券交易所官方网站的相关信息。</w:t>
            </w:r>
          </w:p>
          <w:p w:rsidR="00197508" w:rsidRPr="00197508" w:rsidRDefault="00197508" w:rsidP="00197508">
            <w:pPr>
              <w:pStyle w:val="HTML"/>
              <w:widowControl/>
              <w:adjustRightInd w:val="0"/>
              <w:snapToGrid w:val="0"/>
              <w:spacing w:line="360" w:lineRule="auto"/>
              <w:ind w:firstLineChars="200" w:firstLine="480"/>
              <w:jc w:val="both"/>
              <w:rPr>
                <w:rFonts w:cs="宋体" w:hint="default"/>
                <w:b/>
              </w:rPr>
            </w:pPr>
            <w:r w:rsidRPr="00197508">
              <w:rPr>
                <w:rFonts w:cs="宋体"/>
              </w:rPr>
              <w:t>公司高度重视投资者关系管理工作，公司目前与投资者互动形式包括常态化业绩说明会、线上交流、现场参观座谈、上证e互动平台、投资者热线电话、投资者关系邮箱及股东大会等多种渠道和方式。公司将进一步加强投资者关系管理，加强与投资者的交流和沟通，多措并举传递公司价值，增强市场和投资者认同感。如有增持相关计划，公司将及时履行信息披露义务。感谢您的关注。</w:t>
            </w:r>
          </w:p>
        </w:tc>
      </w:tr>
    </w:tbl>
    <w:p w:rsidR="00025D3B" w:rsidRPr="00086BE9" w:rsidRDefault="005B6F26" w:rsidP="005B6F26">
      <w:pPr>
        <w:adjustRightInd w:val="0"/>
        <w:snapToGrid w:val="0"/>
        <w:spacing w:line="360" w:lineRule="auto"/>
        <w:rPr>
          <w:rFonts w:ascii="宋体" w:eastAsia="宋体" w:hAnsi="宋体"/>
          <w:sz w:val="24"/>
          <w:szCs w:val="24"/>
        </w:rPr>
      </w:pPr>
      <w:r w:rsidRPr="00086BE9">
        <w:rPr>
          <w:rFonts w:ascii="宋体" w:eastAsia="宋体" w:hAnsi="宋体" w:hint="eastAsia"/>
          <w:sz w:val="24"/>
          <w:szCs w:val="24"/>
        </w:rPr>
        <w:lastRenderedPageBreak/>
        <w:t>风险提示：以上如涉及对行业预测、公司发展战略和经营计划等相关内容</w:t>
      </w:r>
      <w:r w:rsidRPr="00086BE9">
        <w:rPr>
          <w:rFonts w:ascii="宋体" w:eastAsia="宋体" w:hAnsi="宋体"/>
          <w:sz w:val="24"/>
          <w:szCs w:val="24"/>
        </w:rPr>
        <w:t>,不能</w:t>
      </w:r>
      <w:r w:rsidRPr="00086BE9">
        <w:rPr>
          <w:rFonts w:ascii="宋体" w:eastAsia="宋体" w:hAnsi="宋体" w:hint="eastAsia"/>
          <w:sz w:val="24"/>
          <w:szCs w:val="24"/>
        </w:rPr>
        <w:t>视作公司或公司管理层对行业、公司发展或业绩的承诺和保证，敬请广大投资者注意投资风险。</w:t>
      </w:r>
    </w:p>
    <w:sectPr w:rsidR="00025D3B" w:rsidRPr="00086B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8D9" w:rsidRDefault="001478D9" w:rsidP="00773784">
      <w:r>
        <w:separator/>
      </w:r>
    </w:p>
  </w:endnote>
  <w:endnote w:type="continuationSeparator" w:id="0">
    <w:p w:rsidR="001478D9" w:rsidRDefault="001478D9" w:rsidP="0077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8D9" w:rsidRDefault="001478D9" w:rsidP="00773784">
      <w:r>
        <w:separator/>
      </w:r>
    </w:p>
  </w:footnote>
  <w:footnote w:type="continuationSeparator" w:id="0">
    <w:p w:rsidR="001478D9" w:rsidRDefault="001478D9" w:rsidP="007737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4541E"/>
    <w:multiLevelType w:val="singleLevel"/>
    <w:tmpl w:val="B184541E"/>
    <w:lvl w:ilvl="0">
      <w:start w:val="2"/>
      <w:numFmt w:val="decimal"/>
      <w:suff w:val="nothing"/>
      <w:lvlText w:val="%1、"/>
      <w:lvlJc w:val="left"/>
    </w:lvl>
  </w:abstractNum>
  <w:abstractNum w:abstractNumId="1" w15:restartNumberingAfterBreak="0">
    <w:nsid w:val="30EC01F0"/>
    <w:multiLevelType w:val="multilevel"/>
    <w:tmpl w:val="30EC01F0"/>
    <w:lvl w:ilvl="0">
      <w:start w:val="1"/>
      <w:numFmt w:val="decimal"/>
      <w:lvlText w:val="%1."/>
      <w:lvlJc w:val="left"/>
      <w:pPr>
        <w:ind w:left="496" w:hanging="360"/>
      </w:pPr>
      <w:rPr>
        <w:rFonts w:hint="default"/>
      </w:rPr>
    </w:lvl>
    <w:lvl w:ilvl="1">
      <w:start w:val="1"/>
      <w:numFmt w:val="lowerLetter"/>
      <w:lvlText w:val="%2)"/>
      <w:lvlJc w:val="left"/>
      <w:pPr>
        <w:ind w:left="1016" w:hanging="440"/>
      </w:pPr>
    </w:lvl>
    <w:lvl w:ilvl="2">
      <w:start w:val="1"/>
      <w:numFmt w:val="lowerRoman"/>
      <w:lvlText w:val="%3."/>
      <w:lvlJc w:val="right"/>
      <w:pPr>
        <w:ind w:left="1456" w:hanging="440"/>
      </w:pPr>
    </w:lvl>
    <w:lvl w:ilvl="3">
      <w:start w:val="1"/>
      <w:numFmt w:val="decimal"/>
      <w:lvlText w:val="%4."/>
      <w:lvlJc w:val="left"/>
      <w:pPr>
        <w:ind w:left="1896" w:hanging="440"/>
      </w:pPr>
    </w:lvl>
    <w:lvl w:ilvl="4">
      <w:start w:val="1"/>
      <w:numFmt w:val="lowerLetter"/>
      <w:lvlText w:val="%5)"/>
      <w:lvlJc w:val="left"/>
      <w:pPr>
        <w:ind w:left="2336" w:hanging="440"/>
      </w:pPr>
    </w:lvl>
    <w:lvl w:ilvl="5">
      <w:start w:val="1"/>
      <w:numFmt w:val="lowerRoman"/>
      <w:lvlText w:val="%6."/>
      <w:lvlJc w:val="right"/>
      <w:pPr>
        <w:ind w:left="2776" w:hanging="440"/>
      </w:pPr>
    </w:lvl>
    <w:lvl w:ilvl="6">
      <w:start w:val="1"/>
      <w:numFmt w:val="decimal"/>
      <w:lvlText w:val="%7."/>
      <w:lvlJc w:val="left"/>
      <w:pPr>
        <w:ind w:left="3216" w:hanging="440"/>
      </w:pPr>
    </w:lvl>
    <w:lvl w:ilvl="7">
      <w:start w:val="1"/>
      <w:numFmt w:val="lowerLetter"/>
      <w:lvlText w:val="%8)"/>
      <w:lvlJc w:val="left"/>
      <w:pPr>
        <w:ind w:left="3656" w:hanging="440"/>
      </w:pPr>
    </w:lvl>
    <w:lvl w:ilvl="8">
      <w:start w:val="1"/>
      <w:numFmt w:val="lowerRoman"/>
      <w:lvlText w:val="%9."/>
      <w:lvlJc w:val="right"/>
      <w:pPr>
        <w:ind w:left="4096" w:hanging="440"/>
      </w:pPr>
    </w:lvl>
  </w:abstractNum>
  <w:abstractNum w:abstractNumId="2" w15:restartNumberingAfterBreak="0">
    <w:nsid w:val="64133245"/>
    <w:multiLevelType w:val="singleLevel"/>
    <w:tmpl w:val="64133245"/>
    <w:lvl w:ilvl="0">
      <w:start w:val="7"/>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98"/>
    <w:rsid w:val="000023E5"/>
    <w:rsid w:val="00002931"/>
    <w:rsid w:val="00003A59"/>
    <w:rsid w:val="00004FBF"/>
    <w:rsid w:val="00011862"/>
    <w:rsid w:val="00013DF6"/>
    <w:rsid w:val="00014E0A"/>
    <w:rsid w:val="0001640D"/>
    <w:rsid w:val="00017522"/>
    <w:rsid w:val="00020D4F"/>
    <w:rsid w:val="000225EF"/>
    <w:rsid w:val="00024606"/>
    <w:rsid w:val="00024F3A"/>
    <w:rsid w:val="00025F73"/>
    <w:rsid w:val="00026D30"/>
    <w:rsid w:val="00026FE8"/>
    <w:rsid w:val="000412C1"/>
    <w:rsid w:val="00042CE8"/>
    <w:rsid w:val="00043547"/>
    <w:rsid w:val="000439EA"/>
    <w:rsid w:val="00043ED7"/>
    <w:rsid w:val="0004427D"/>
    <w:rsid w:val="000525BC"/>
    <w:rsid w:val="00054745"/>
    <w:rsid w:val="000608E6"/>
    <w:rsid w:val="0006190C"/>
    <w:rsid w:val="000652E9"/>
    <w:rsid w:val="00073A8A"/>
    <w:rsid w:val="0007624B"/>
    <w:rsid w:val="0007749F"/>
    <w:rsid w:val="00086BE9"/>
    <w:rsid w:val="0008759F"/>
    <w:rsid w:val="00091F03"/>
    <w:rsid w:val="00092B71"/>
    <w:rsid w:val="00093BC1"/>
    <w:rsid w:val="00094389"/>
    <w:rsid w:val="000A0632"/>
    <w:rsid w:val="000A19D4"/>
    <w:rsid w:val="000A32E2"/>
    <w:rsid w:val="000A5B9D"/>
    <w:rsid w:val="000B1AE6"/>
    <w:rsid w:val="000B1C99"/>
    <w:rsid w:val="000B3A5E"/>
    <w:rsid w:val="000B3D5B"/>
    <w:rsid w:val="000B7FEE"/>
    <w:rsid w:val="000C5B2D"/>
    <w:rsid w:val="000C73B6"/>
    <w:rsid w:val="000C7E27"/>
    <w:rsid w:val="000D24E4"/>
    <w:rsid w:val="000E356C"/>
    <w:rsid w:val="000E561C"/>
    <w:rsid w:val="000E62C8"/>
    <w:rsid w:val="000E674A"/>
    <w:rsid w:val="000F0759"/>
    <w:rsid w:val="000F2A94"/>
    <w:rsid w:val="000F429D"/>
    <w:rsid w:val="000F69DE"/>
    <w:rsid w:val="001004A7"/>
    <w:rsid w:val="00101108"/>
    <w:rsid w:val="0010179F"/>
    <w:rsid w:val="00102263"/>
    <w:rsid w:val="00104900"/>
    <w:rsid w:val="00104C23"/>
    <w:rsid w:val="00104FF1"/>
    <w:rsid w:val="0010558B"/>
    <w:rsid w:val="001063CB"/>
    <w:rsid w:val="00110239"/>
    <w:rsid w:val="0011506C"/>
    <w:rsid w:val="00127949"/>
    <w:rsid w:val="00132205"/>
    <w:rsid w:val="00132990"/>
    <w:rsid w:val="001371B0"/>
    <w:rsid w:val="00142759"/>
    <w:rsid w:val="00143371"/>
    <w:rsid w:val="00143386"/>
    <w:rsid w:val="00144479"/>
    <w:rsid w:val="00147438"/>
    <w:rsid w:val="0014760C"/>
    <w:rsid w:val="001478D9"/>
    <w:rsid w:val="00151017"/>
    <w:rsid w:val="001520FD"/>
    <w:rsid w:val="00152E06"/>
    <w:rsid w:val="00156C22"/>
    <w:rsid w:val="00157F6D"/>
    <w:rsid w:val="00160570"/>
    <w:rsid w:val="001611CC"/>
    <w:rsid w:val="00165458"/>
    <w:rsid w:val="00167513"/>
    <w:rsid w:val="00171A1A"/>
    <w:rsid w:val="00172166"/>
    <w:rsid w:val="00172B60"/>
    <w:rsid w:val="00174905"/>
    <w:rsid w:val="00174DD4"/>
    <w:rsid w:val="001761E0"/>
    <w:rsid w:val="00181E64"/>
    <w:rsid w:val="001850A8"/>
    <w:rsid w:val="001853EA"/>
    <w:rsid w:val="00186398"/>
    <w:rsid w:val="001875F1"/>
    <w:rsid w:val="00187DA7"/>
    <w:rsid w:val="00187DBC"/>
    <w:rsid w:val="00194638"/>
    <w:rsid w:val="00194E83"/>
    <w:rsid w:val="00196BC5"/>
    <w:rsid w:val="00197508"/>
    <w:rsid w:val="001A15AF"/>
    <w:rsid w:val="001A213A"/>
    <w:rsid w:val="001A2531"/>
    <w:rsid w:val="001A3F9C"/>
    <w:rsid w:val="001A5B37"/>
    <w:rsid w:val="001B1523"/>
    <w:rsid w:val="001B3A37"/>
    <w:rsid w:val="001B5C18"/>
    <w:rsid w:val="001B6BDA"/>
    <w:rsid w:val="001C0856"/>
    <w:rsid w:val="001C2496"/>
    <w:rsid w:val="001C4168"/>
    <w:rsid w:val="001C51CC"/>
    <w:rsid w:val="001C53C0"/>
    <w:rsid w:val="001C5D14"/>
    <w:rsid w:val="001C72C8"/>
    <w:rsid w:val="001C7E8F"/>
    <w:rsid w:val="001C7F6C"/>
    <w:rsid w:val="001D174A"/>
    <w:rsid w:val="001D5B1E"/>
    <w:rsid w:val="001D62B7"/>
    <w:rsid w:val="001E272D"/>
    <w:rsid w:val="001E31EA"/>
    <w:rsid w:val="001F08D2"/>
    <w:rsid w:val="001F0A2E"/>
    <w:rsid w:val="001F0DA8"/>
    <w:rsid w:val="001F3569"/>
    <w:rsid w:val="001F37AB"/>
    <w:rsid w:val="001F63F8"/>
    <w:rsid w:val="002001E3"/>
    <w:rsid w:val="00200AA4"/>
    <w:rsid w:val="002024C6"/>
    <w:rsid w:val="00206594"/>
    <w:rsid w:val="002106A1"/>
    <w:rsid w:val="00212C24"/>
    <w:rsid w:val="00213614"/>
    <w:rsid w:val="00217C2D"/>
    <w:rsid w:val="00222D43"/>
    <w:rsid w:val="0022304F"/>
    <w:rsid w:val="00226CF2"/>
    <w:rsid w:val="00232980"/>
    <w:rsid w:val="002346B1"/>
    <w:rsid w:val="00235D98"/>
    <w:rsid w:val="00235E72"/>
    <w:rsid w:val="00236E04"/>
    <w:rsid w:val="00240B41"/>
    <w:rsid w:val="00244500"/>
    <w:rsid w:val="002449B4"/>
    <w:rsid w:val="00247139"/>
    <w:rsid w:val="002473EE"/>
    <w:rsid w:val="00254EA1"/>
    <w:rsid w:val="002555DC"/>
    <w:rsid w:val="00255B63"/>
    <w:rsid w:val="00256B09"/>
    <w:rsid w:val="00264122"/>
    <w:rsid w:val="00265AC7"/>
    <w:rsid w:val="002703FC"/>
    <w:rsid w:val="002709E1"/>
    <w:rsid w:val="00275A8D"/>
    <w:rsid w:val="00280C1B"/>
    <w:rsid w:val="0028348A"/>
    <w:rsid w:val="0028357D"/>
    <w:rsid w:val="00286CE1"/>
    <w:rsid w:val="0028705E"/>
    <w:rsid w:val="0029012F"/>
    <w:rsid w:val="002915CE"/>
    <w:rsid w:val="00294301"/>
    <w:rsid w:val="00294552"/>
    <w:rsid w:val="00297B46"/>
    <w:rsid w:val="002A1311"/>
    <w:rsid w:val="002A5AA6"/>
    <w:rsid w:val="002A6CAC"/>
    <w:rsid w:val="002A6EB6"/>
    <w:rsid w:val="002B096F"/>
    <w:rsid w:val="002B1681"/>
    <w:rsid w:val="002B6188"/>
    <w:rsid w:val="002C08B1"/>
    <w:rsid w:val="002D02B7"/>
    <w:rsid w:val="002D2324"/>
    <w:rsid w:val="002D3AFC"/>
    <w:rsid w:val="002D773C"/>
    <w:rsid w:val="002E2ABD"/>
    <w:rsid w:val="002E45AE"/>
    <w:rsid w:val="002E65FE"/>
    <w:rsid w:val="002E6FAF"/>
    <w:rsid w:val="002E7F6E"/>
    <w:rsid w:val="002F271B"/>
    <w:rsid w:val="002F483C"/>
    <w:rsid w:val="002F4843"/>
    <w:rsid w:val="002F5A61"/>
    <w:rsid w:val="0030262C"/>
    <w:rsid w:val="00305748"/>
    <w:rsid w:val="00306F39"/>
    <w:rsid w:val="003076DF"/>
    <w:rsid w:val="0030778B"/>
    <w:rsid w:val="00312DD4"/>
    <w:rsid w:val="003130D7"/>
    <w:rsid w:val="003134BC"/>
    <w:rsid w:val="00313D95"/>
    <w:rsid w:val="003165BC"/>
    <w:rsid w:val="003172A7"/>
    <w:rsid w:val="00324579"/>
    <w:rsid w:val="00325A83"/>
    <w:rsid w:val="003269BD"/>
    <w:rsid w:val="003316ED"/>
    <w:rsid w:val="00333222"/>
    <w:rsid w:val="00336476"/>
    <w:rsid w:val="003371B0"/>
    <w:rsid w:val="003402FB"/>
    <w:rsid w:val="003442D6"/>
    <w:rsid w:val="00344460"/>
    <w:rsid w:val="00345F24"/>
    <w:rsid w:val="00346F7D"/>
    <w:rsid w:val="00351E84"/>
    <w:rsid w:val="00352F3B"/>
    <w:rsid w:val="0035591F"/>
    <w:rsid w:val="00356B02"/>
    <w:rsid w:val="00362545"/>
    <w:rsid w:val="003631B9"/>
    <w:rsid w:val="00367F3A"/>
    <w:rsid w:val="00370477"/>
    <w:rsid w:val="003715EF"/>
    <w:rsid w:val="0037623F"/>
    <w:rsid w:val="003771C0"/>
    <w:rsid w:val="00377EFD"/>
    <w:rsid w:val="003819EC"/>
    <w:rsid w:val="00382B6C"/>
    <w:rsid w:val="00382F83"/>
    <w:rsid w:val="00384667"/>
    <w:rsid w:val="00387595"/>
    <w:rsid w:val="00387D01"/>
    <w:rsid w:val="00393CC5"/>
    <w:rsid w:val="00395142"/>
    <w:rsid w:val="003A2512"/>
    <w:rsid w:val="003A6A0B"/>
    <w:rsid w:val="003A7594"/>
    <w:rsid w:val="003A7CAC"/>
    <w:rsid w:val="003B16B6"/>
    <w:rsid w:val="003B2D8E"/>
    <w:rsid w:val="003B752D"/>
    <w:rsid w:val="003C005C"/>
    <w:rsid w:val="003C494F"/>
    <w:rsid w:val="003C4C3A"/>
    <w:rsid w:val="003C50BF"/>
    <w:rsid w:val="003C56EA"/>
    <w:rsid w:val="003D1AED"/>
    <w:rsid w:val="003D7D91"/>
    <w:rsid w:val="003E0A74"/>
    <w:rsid w:val="003E1E67"/>
    <w:rsid w:val="003E4772"/>
    <w:rsid w:val="003E49CF"/>
    <w:rsid w:val="003E4AA5"/>
    <w:rsid w:val="003E7F0A"/>
    <w:rsid w:val="003F0432"/>
    <w:rsid w:val="003F0C66"/>
    <w:rsid w:val="003F1444"/>
    <w:rsid w:val="003F2DE3"/>
    <w:rsid w:val="003F3607"/>
    <w:rsid w:val="003F55AB"/>
    <w:rsid w:val="003F6F82"/>
    <w:rsid w:val="004038C4"/>
    <w:rsid w:val="00407599"/>
    <w:rsid w:val="00411B56"/>
    <w:rsid w:val="004178AF"/>
    <w:rsid w:val="004206B9"/>
    <w:rsid w:val="00422610"/>
    <w:rsid w:val="00423F54"/>
    <w:rsid w:val="00427D22"/>
    <w:rsid w:val="00430E7F"/>
    <w:rsid w:val="00431986"/>
    <w:rsid w:val="004365BF"/>
    <w:rsid w:val="00436C49"/>
    <w:rsid w:val="004378A8"/>
    <w:rsid w:val="00441397"/>
    <w:rsid w:val="0045144F"/>
    <w:rsid w:val="004536FB"/>
    <w:rsid w:val="0045595B"/>
    <w:rsid w:val="004559D5"/>
    <w:rsid w:val="00461F24"/>
    <w:rsid w:val="0046462B"/>
    <w:rsid w:val="00472D71"/>
    <w:rsid w:val="00473737"/>
    <w:rsid w:val="00476BFD"/>
    <w:rsid w:val="0048083D"/>
    <w:rsid w:val="004843B1"/>
    <w:rsid w:val="004844A8"/>
    <w:rsid w:val="0048474C"/>
    <w:rsid w:val="00486B2D"/>
    <w:rsid w:val="00497D13"/>
    <w:rsid w:val="004A377C"/>
    <w:rsid w:val="004B0533"/>
    <w:rsid w:val="004B1833"/>
    <w:rsid w:val="004C0EDF"/>
    <w:rsid w:val="004C1B7B"/>
    <w:rsid w:val="004C5197"/>
    <w:rsid w:val="004C69AC"/>
    <w:rsid w:val="004D105E"/>
    <w:rsid w:val="004D3F7F"/>
    <w:rsid w:val="004D522D"/>
    <w:rsid w:val="004E40B0"/>
    <w:rsid w:val="004E4424"/>
    <w:rsid w:val="004E453B"/>
    <w:rsid w:val="004F0666"/>
    <w:rsid w:val="004F10A9"/>
    <w:rsid w:val="004F141D"/>
    <w:rsid w:val="004F49E0"/>
    <w:rsid w:val="004F4D46"/>
    <w:rsid w:val="004F7A93"/>
    <w:rsid w:val="004F7DB8"/>
    <w:rsid w:val="005019DF"/>
    <w:rsid w:val="00501F78"/>
    <w:rsid w:val="00503BD3"/>
    <w:rsid w:val="00504A20"/>
    <w:rsid w:val="00507A67"/>
    <w:rsid w:val="00510730"/>
    <w:rsid w:val="00511BA1"/>
    <w:rsid w:val="00513777"/>
    <w:rsid w:val="00513A94"/>
    <w:rsid w:val="00515205"/>
    <w:rsid w:val="005209F7"/>
    <w:rsid w:val="005251FA"/>
    <w:rsid w:val="00527F64"/>
    <w:rsid w:val="00530E1F"/>
    <w:rsid w:val="00536BC4"/>
    <w:rsid w:val="00541A72"/>
    <w:rsid w:val="005442C3"/>
    <w:rsid w:val="00546015"/>
    <w:rsid w:val="005521BD"/>
    <w:rsid w:val="005540D2"/>
    <w:rsid w:val="00555385"/>
    <w:rsid w:val="00556EA0"/>
    <w:rsid w:val="00557EE5"/>
    <w:rsid w:val="00560974"/>
    <w:rsid w:val="00561E92"/>
    <w:rsid w:val="005631B3"/>
    <w:rsid w:val="005647C8"/>
    <w:rsid w:val="00567739"/>
    <w:rsid w:val="00570E17"/>
    <w:rsid w:val="0057360B"/>
    <w:rsid w:val="00573BD0"/>
    <w:rsid w:val="0057570B"/>
    <w:rsid w:val="0057767D"/>
    <w:rsid w:val="00582B15"/>
    <w:rsid w:val="005850A6"/>
    <w:rsid w:val="00585F40"/>
    <w:rsid w:val="00594678"/>
    <w:rsid w:val="00594E80"/>
    <w:rsid w:val="005954F4"/>
    <w:rsid w:val="00595579"/>
    <w:rsid w:val="00597C0E"/>
    <w:rsid w:val="005A16F9"/>
    <w:rsid w:val="005A71CD"/>
    <w:rsid w:val="005B1458"/>
    <w:rsid w:val="005B3649"/>
    <w:rsid w:val="005B3C9C"/>
    <w:rsid w:val="005B4656"/>
    <w:rsid w:val="005B4E09"/>
    <w:rsid w:val="005B5350"/>
    <w:rsid w:val="005B5A87"/>
    <w:rsid w:val="005B6F26"/>
    <w:rsid w:val="005C12C7"/>
    <w:rsid w:val="005C1703"/>
    <w:rsid w:val="005C4935"/>
    <w:rsid w:val="005C50BC"/>
    <w:rsid w:val="005C6663"/>
    <w:rsid w:val="005D0520"/>
    <w:rsid w:val="005D1CB5"/>
    <w:rsid w:val="005D2282"/>
    <w:rsid w:val="005D49C0"/>
    <w:rsid w:val="005D5ABA"/>
    <w:rsid w:val="005D5B0D"/>
    <w:rsid w:val="005D5C0B"/>
    <w:rsid w:val="005D611C"/>
    <w:rsid w:val="005D7016"/>
    <w:rsid w:val="005E205B"/>
    <w:rsid w:val="005F5EF1"/>
    <w:rsid w:val="006014AE"/>
    <w:rsid w:val="00601711"/>
    <w:rsid w:val="00604442"/>
    <w:rsid w:val="00605CAF"/>
    <w:rsid w:val="00611106"/>
    <w:rsid w:val="0062237F"/>
    <w:rsid w:val="00623CA3"/>
    <w:rsid w:val="00624CC6"/>
    <w:rsid w:val="00624D93"/>
    <w:rsid w:val="00626A78"/>
    <w:rsid w:val="00632197"/>
    <w:rsid w:val="006354BE"/>
    <w:rsid w:val="00640A56"/>
    <w:rsid w:val="00640AE6"/>
    <w:rsid w:val="006458E3"/>
    <w:rsid w:val="0065043A"/>
    <w:rsid w:val="00650EC2"/>
    <w:rsid w:val="00652B38"/>
    <w:rsid w:val="00655709"/>
    <w:rsid w:val="006611E3"/>
    <w:rsid w:val="0066413A"/>
    <w:rsid w:val="00665FF1"/>
    <w:rsid w:val="006706C4"/>
    <w:rsid w:val="006707BF"/>
    <w:rsid w:val="00673284"/>
    <w:rsid w:val="006755AB"/>
    <w:rsid w:val="00680E90"/>
    <w:rsid w:val="00681474"/>
    <w:rsid w:val="00681A5F"/>
    <w:rsid w:val="00681BBA"/>
    <w:rsid w:val="006833BF"/>
    <w:rsid w:val="00683834"/>
    <w:rsid w:val="00686B98"/>
    <w:rsid w:val="00695CF0"/>
    <w:rsid w:val="0069637A"/>
    <w:rsid w:val="006A0B74"/>
    <w:rsid w:val="006A1279"/>
    <w:rsid w:val="006A14AB"/>
    <w:rsid w:val="006A2FB8"/>
    <w:rsid w:val="006A78B4"/>
    <w:rsid w:val="006B0829"/>
    <w:rsid w:val="006B1A35"/>
    <w:rsid w:val="006B1D69"/>
    <w:rsid w:val="006B288C"/>
    <w:rsid w:val="006B36B3"/>
    <w:rsid w:val="006B4D83"/>
    <w:rsid w:val="006B7DE5"/>
    <w:rsid w:val="006C3F69"/>
    <w:rsid w:val="006C7D23"/>
    <w:rsid w:val="006D1539"/>
    <w:rsid w:val="006D255A"/>
    <w:rsid w:val="006D291A"/>
    <w:rsid w:val="006D2A24"/>
    <w:rsid w:val="006D4673"/>
    <w:rsid w:val="006D7ACB"/>
    <w:rsid w:val="006E0AA1"/>
    <w:rsid w:val="006E4B59"/>
    <w:rsid w:val="006E60C7"/>
    <w:rsid w:val="006E7697"/>
    <w:rsid w:val="006E7F67"/>
    <w:rsid w:val="006F23AC"/>
    <w:rsid w:val="006F3A8E"/>
    <w:rsid w:val="006F45C7"/>
    <w:rsid w:val="006F5BA0"/>
    <w:rsid w:val="006F61B9"/>
    <w:rsid w:val="00701576"/>
    <w:rsid w:val="00705619"/>
    <w:rsid w:val="007119D5"/>
    <w:rsid w:val="00713350"/>
    <w:rsid w:val="00713EB0"/>
    <w:rsid w:val="007164CD"/>
    <w:rsid w:val="007207CC"/>
    <w:rsid w:val="00720BC3"/>
    <w:rsid w:val="00722EF9"/>
    <w:rsid w:val="00724A6F"/>
    <w:rsid w:val="00724CD2"/>
    <w:rsid w:val="007252DF"/>
    <w:rsid w:val="00734585"/>
    <w:rsid w:val="007351C8"/>
    <w:rsid w:val="00736E94"/>
    <w:rsid w:val="007400A7"/>
    <w:rsid w:val="007435F8"/>
    <w:rsid w:val="00744928"/>
    <w:rsid w:val="00744F5F"/>
    <w:rsid w:val="0074697C"/>
    <w:rsid w:val="00750191"/>
    <w:rsid w:val="007539DA"/>
    <w:rsid w:val="0075466E"/>
    <w:rsid w:val="00760147"/>
    <w:rsid w:val="00765754"/>
    <w:rsid w:val="007658E1"/>
    <w:rsid w:val="0076692A"/>
    <w:rsid w:val="007678DA"/>
    <w:rsid w:val="007724F1"/>
    <w:rsid w:val="00772A1B"/>
    <w:rsid w:val="00773784"/>
    <w:rsid w:val="00775B4E"/>
    <w:rsid w:val="00783618"/>
    <w:rsid w:val="007906EF"/>
    <w:rsid w:val="0079109F"/>
    <w:rsid w:val="0079250E"/>
    <w:rsid w:val="00792B32"/>
    <w:rsid w:val="00793D45"/>
    <w:rsid w:val="0079575C"/>
    <w:rsid w:val="007A0715"/>
    <w:rsid w:val="007A16F7"/>
    <w:rsid w:val="007A46A9"/>
    <w:rsid w:val="007A6303"/>
    <w:rsid w:val="007A7009"/>
    <w:rsid w:val="007A7FF8"/>
    <w:rsid w:val="007B0A41"/>
    <w:rsid w:val="007B1F5B"/>
    <w:rsid w:val="007B2A17"/>
    <w:rsid w:val="007B516D"/>
    <w:rsid w:val="007C791F"/>
    <w:rsid w:val="007E0DD3"/>
    <w:rsid w:val="007E3449"/>
    <w:rsid w:val="007E5850"/>
    <w:rsid w:val="007E67C0"/>
    <w:rsid w:val="007E6BBB"/>
    <w:rsid w:val="007F06C4"/>
    <w:rsid w:val="007F64B0"/>
    <w:rsid w:val="007F6DD5"/>
    <w:rsid w:val="007F7325"/>
    <w:rsid w:val="008027A2"/>
    <w:rsid w:val="008044D0"/>
    <w:rsid w:val="00815D91"/>
    <w:rsid w:val="00816503"/>
    <w:rsid w:val="0081713E"/>
    <w:rsid w:val="00820C45"/>
    <w:rsid w:val="00824E60"/>
    <w:rsid w:val="00827D43"/>
    <w:rsid w:val="00830C9B"/>
    <w:rsid w:val="0083280F"/>
    <w:rsid w:val="008336B8"/>
    <w:rsid w:val="00835A75"/>
    <w:rsid w:val="00840534"/>
    <w:rsid w:val="00840EBC"/>
    <w:rsid w:val="00847CB4"/>
    <w:rsid w:val="00850F22"/>
    <w:rsid w:val="008513F1"/>
    <w:rsid w:val="0085175D"/>
    <w:rsid w:val="00862C21"/>
    <w:rsid w:val="00864BE3"/>
    <w:rsid w:val="00866C36"/>
    <w:rsid w:val="0087444D"/>
    <w:rsid w:val="00880A9D"/>
    <w:rsid w:val="00883B49"/>
    <w:rsid w:val="00892166"/>
    <w:rsid w:val="0089235B"/>
    <w:rsid w:val="00895F40"/>
    <w:rsid w:val="00896292"/>
    <w:rsid w:val="008A00CC"/>
    <w:rsid w:val="008A1EA2"/>
    <w:rsid w:val="008A2E6E"/>
    <w:rsid w:val="008A4CEB"/>
    <w:rsid w:val="008A764B"/>
    <w:rsid w:val="008B05E2"/>
    <w:rsid w:val="008B328D"/>
    <w:rsid w:val="008C21FA"/>
    <w:rsid w:val="008C62AA"/>
    <w:rsid w:val="008C7817"/>
    <w:rsid w:val="008C78BB"/>
    <w:rsid w:val="008D075B"/>
    <w:rsid w:val="008D47E9"/>
    <w:rsid w:val="008D498D"/>
    <w:rsid w:val="008D52C8"/>
    <w:rsid w:val="008E2E83"/>
    <w:rsid w:val="008E32ED"/>
    <w:rsid w:val="008E75CC"/>
    <w:rsid w:val="008F22AF"/>
    <w:rsid w:val="008F2E53"/>
    <w:rsid w:val="008F7D59"/>
    <w:rsid w:val="009021C2"/>
    <w:rsid w:val="00906C26"/>
    <w:rsid w:val="00907452"/>
    <w:rsid w:val="00907AE9"/>
    <w:rsid w:val="00913417"/>
    <w:rsid w:val="0091464E"/>
    <w:rsid w:val="009147AC"/>
    <w:rsid w:val="009160C8"/>
    <w:rsid w:val="00916E46"/>
    <w:rsid w:val="009171CE"/>
    <w:rsid w:val="0091768E"/>
    <w:rsid w:val="009200DB"/>
    <w:rsid w:val="00920F13"/>
    <w:rsid w:val="00922189"/>
    <w:rsid w:val="00922734"/>
    <w:rsid w:val="00922A9B"/>
    <w:rsid w:val="009232B2"/>
    <w:rsid w:val="00925DD0"/>
    <w:rsid w:val="00926986"/>
    <w:rsid w:val="00927235"/>
    <w:rsid w:val="009362AD"/>
    <w:rsid w:val="009371D4"/>
    <w:rsid w:val="009402E9"/>
    <w:rsid w:val="00940AF7"/>
    <w:rsid w:val="00941381"/>
    <w:rsid w:val="00944016"/>
    <w:rsid w:val="0095184C"/>
    <w:rsid w:val="009526FE"/>
    <w:rsid w:val="00960355"/>
    <w:rsid w:val="00961404"/>
    <w:rsid w:val="009632F5"/>
    <w:rsid w:val="00964F01"/>
    <w:rsid w:val="0096587D"/>
    <w:rsid w:val="009728E2"/>
    <w:rsid w:val="009731BE"/>
    <w:rsid w:val="009745ED"/>
    <w:rsid w:val="00976C9E"/>
    <w:rsid w:val="0097754A"/>
    <w:rsid w:val="0098145E"/>
    <w:rsid w:val="00981934"/>
    <w:rsid w:val="0098322D"/>
    <w:rsid w:val="0098345B"/>
    <w:rsid w:val="00997865"/>
    <w:rsid w:val="009A026E"/>
    <w:rsid w:val="009A0ECD"/>
    <w:rsid w:val="009A2DD7"/>
    <w:rsid w:val="009A47DE"/>
    <w:rsid w:val="009A6C60"/>
    <w:rsid w:val="009B1209"/>
    <w:rsid w:val="009B1453"/>
    <w:rsid w:val="009B1AED"/>
    <w:rsid w:val="009B5671"/>
    <w:rsid w:val="009B7590"/>
    <w:rsid w:val="009C1394"/>
    <w:rsid w:val="009C22E9"/>
    <w:rsid w:val="009C283D"/>
    <w:rsid w:val="009C5051"/>
    <w:rsid w:val="009C789C"/>
    <w:rsid w:val="009D23E0"/>
    <w:rsid w:val="009D3C6A"/>
    <w:rsid w:val="009D497A"/>
    <w:rsid w:val="009D6C98"/>
    <w:rsid w:val="009D711D"/>
    <w:rsid w:val="009D775A"/>
    <w:rsid w:val="009E0D63"/>
    <w:rsid w:val="009E2E09"/>
    <w:rsid w:val="009E2F0E"/>
    <w:rsid w:val="009E5EE8"/>
    <w:rsid w:val="009E6FD1"/>
    <w:rsid w:val="009F1C23"/>
    <w:rsid w:val="009F26EA"/>
    <w:rsid w:val="009F353C"/>
    <w:rsid w:val="009F37C8"/>
    <w:rsid w:val="009F6414"/>
    <w:rsid w:val="00A02C8B"/>
    <w:rsid w:val="00A047A2"/>
    <w:rsid w:val="00A07B82"/>
    <w:rsid w:val="00A11CC6"/>
    <w:rsid w:val="00A12377"/>
    <w:rsid w:val="00A137C9"/>
    <w:rsid w:val="00A13EFD"/>
    <w:rsid w:val="00A144F4"/>
    <w:rsid w:val="00A14A58"/>
    <w:rsid w:val="00A15F88"/>
    <w:rsid w:val="00A17D4D"/>
    <w:rsid w:val="00A218D9"/>
    <w:rsid w:val="00A22285"/>
    <w:rsid w:val="00A22739"/>
    <w:rsid w:val="00A227CB"/>
    <w:rsid w:val="00A27D98"/>
    <w:rsid w:val="00A31F62"/>
    <w:rsid w:val="00A371DB"/>
    <w:rsid w:val="00A37D83"/>
    <w:rsid w:val="00A40AC2"/>
    <w:rsid w:val="00A420F1"/>
    <w:rsid w:val="00A43A9D"/>
    <w:rsid w:val="00A44B9A"/>
    <w:rsid w:val="00A46E6B"/>
    <w:rsid w:val="00A51956"/>
    <w:rsid w:val="00A5531E"/>
    <w:rsid w:val="00A564D4"/>
    <w:rsid w:val="00A56CA9"/>
    <w:rsid w:val="00A6113F"/>
    <w:rsid w:val="00A6191E"/>
    <w:rsid w:val="00A65177"/>
    <w:rsid w:val="00A7127D"/>
    <w:rsid w:val="00A7454B"/>
    <w:rsid w:val="00A74D3E"/>
    <w:rsid w:val="00A7616E"/>
    <w:rsid w:val="00A8010D"/>
    <w:rsid w:val="00A81FCD"/>
    <w:rsid w:val="00A827F0"/>
    <w:rsid w:val="00A83848"/>
    <w:rsid w:val="00A83A06"/>
    <w:rsid w:val="00A84879"/>
    <w:rsid w:val="00A84FB1"/>
    <w:rsid w:val="00A856F8"/>
    <w:rsid w:val="00A91B18"/>
    <w:rsid w:val="00A92E53"/>
    <w:rsid w:val="00AA62D4"/>
    <w:rsid w:val="00AB0508"/>
    <w:rsid w:val="00AB4732"/>
    <w:rsid w:val="00AB4E17"/>
    <w:rsid w:val="00AB573A"/>
    <w:rsid w:val="00AC0264"/>
    <w:rsid w:val="00AC2402"/>
    <w:rsid w:val="00AC33E2"/>
    <w:rsid w:val="00AC48C9"/>
    <w:rsid w:val="00AC5373"/>
    <w:rsid w:val="00AC6DE0"/>
    <w:rsid w:val="00AD15B3"/>
    <w:rsid w:val="00AD3572"/>
    <w:rsid w:val="00AD3EA9"/>
    <w:rsid w:val="00AD5CB1"/>
    <w:rsid w:val="00AD7685"/>
    <w:rsid w:val="00AE1AEA"/>
    <w:rsid w:val="00AE2FDD"/>
    <w:rsid w:val="00AE3134"/>
    <w:rsid w:val="00AE799E"/>
    <w:rsid w:val="00AF5330"/>
    <w:rsid w:val="00B05B99"/>
    <w:rsid w:val="00B074BB"/>
    <w:rsid w:val="00B10207"/>
    <w:rsid w:val="00B11AF0"/>
    <w:rsid w:val="00B13268"/>
    <w:rsid w:val="00B165C6"/>
    <w:rsid w:val="00B17532"/>
    <w:rsid w:val="00B17713"/>
    <w:rsid w:val="00B21981"/>
    <w:rsid w:val="00B27FEE"/>
    <w:rsid w:val="00B30055"/>
    <w:rsid w:val="00B32F4E"/>
    <w:rsid w:val="00B34774"/>
    <w:rsid w:val="00B4191D"/>
    <w:rsid w:val="00B4347C"/>
    <w:rsid w:val="00B43482"/>
    <w:rsid w:val="00B43642"/>
    <w:rsid w:val="00B46A75"/>
    <w:rsid w:val="00B52652"/>
    <w:rsid w:val="00B52A00"/>
    <w:rsid w:val="00B53983"/>
    <w:rsid w:val="00B547B9"/>
    <w:rsid w:val="00B60A20"/>
    <w:rsid w:val="00B61B3F"/>
    <w:rsid w:val="00B62438"/>
    <w:rsid w:val="00B63707"/>
    <w:rsid w:val="00B671E8"/>
    <w:rsid w:val="00B7051F"/>
    <w:rsid w:val="00B71577"/>
    <w:rsid w:val="00B730C1"/>
    <w:rsid w:val="00B7784A"/>
    <w:rsid w:val="00B77FFA"/>
    <w:rsid w:val="00B8018D"/>
    <w:rsid w:val="00B80264"/>
    <w:rsid w:val="00B85362"/>
    <w:rsid w:val="00B864F3"/>
    <w:rsid w:val="00B91736"/>
    <w:rsid w:val="00B92C08"/>
    <w:rsid w:val="00B95149"/>
    <w:rsid w:val="00B9532F"/>
    <w:rsid w:val="00B95E3E"/>
    <w:rsid w:val="00BA37CF"/>
    <w:rsid w:val="00BA6BE1"/>
    <w:rsid w:val="00BA6CB7"/>
    <w:rsid w:val="00BA791C"/>
    <w:rsid w:val="00BB3385"/>
    <w:rsid w:val="00BB558E"/>
    <w:rsid w:val="00BB7891"/>
    <w:rsid w:val="00BC1F82"/>
    <w:rsid w:val="00BC2D2E"/>
    <w:rsid w:val="00BC53EF"/>
    <w:rsid w:val="00BD220C"/>
    <w:rsid w:val="00BD2213"/>
    <w:rsid w:val="00BD5598"/>
    <w:rsid w:val="00BD6D60"/>
    <w:rsid w:val="00BE1DE9"/>
    <w:rsid w:val="00C11D67"/>
    <w:rsid w:val="00C12BFC"/>
    <w:rsid w:val="00C12C2E"/>
    <w:rsid w:val="00C1639A"/>
    <w:rsid w:val="00C17039"/>
    <w:rsid w:val="00C172B2"/>
    <w:rsid w:val="00C1764A"/>
    <w:rsid w:val="00C20C28"/>
    <w:rsid w:val="00C230DC"/>
    <w:rsid w:val="00C23C1D"/>
    <w:rsid w:val="00C24B4B"/>
    <w:rsid w:val="00C35EB7"/>
    <w:rsid w:val="00C37C43"/>
    <w:rsid w:val="00C41859"/>
    <w:rsid w:val="00C430A8"/>
    <w:rsid w:val="00C47313"/>
    <w:rsid w:val="00C53806"/>
    <w:rsid w:val="00C551BF"/>
    <w:rsid w:val="00C55215"/>
    <w:rsid w:val="00C56343"/>
    <w:rsid w:val="00C5790D"/>
    <w:rsid w:val="00C60FBD"/>
    <w:rsid w:val="00C6347A"/>
    <w:rsid w:val="00C71C79"/>
    <w:rsid w:val="00C71CFF"/>
    <w:rsid w:val="00C73098"/>
    <w:rsid w:val="00C74A20"/>
    <w:rsid w:val="00C80C9A"/>
    <w:rsid w:val="00C84E72"/>
    <w:rsid w:val="00C90EAD"/>
    <w:rsid w:val="00C96262"/>
    <w:rsid w:val="00C97290"/>
    <w:rsid w:val="00CA3FA4"/>
    <w:rsid w:val="00CA5D17"/>
    <w:rsid w:val="00CA6955"/>
    <w:rsid w:val="00CA6E09"/>
    <w:rsid w:val="00CB0864"/>
    <w:rsid w:val="00CB17F9"/>
    <w:rsid w:val="00CB2F55"/>
    <w:rsid w:val="00CB72D7"/>
    <w:rsid w:val="00CC003C"/>
    <w:rsid w:val="00CC08F5"/>
    <w:rsid w:val="00CC0C6E"/>
    <w:rsid w:val="00CC583F"/>
    <w:rsid w:val="00CC7284"/>
    <w:rsid w:val="00CD4FFE"/>
    <w:rsid w:val="00CD595D"/>
    <w:rsid w:val="00CD6DD2"/>
    <w:rsid w:val="00CD6FE1"/>
    <w:rsid w:val="00CE6A79"/>
    <w:rsid w:val="00CF1072"/>
    <w:rsid w:val="00CF79F6"/>
    <w:rsid w:val="00CF7BF2"/>
    <w:rsid w:val="00D0050F"/>
    <w:rsid w:val="00D010A4"/>
    <w:rsid w:val="00D02B42"/>
    <w:rsid w:val="00D02FCB"/>
    <w:rsid w:val="00D04DD1"/>
    <w:rsid w:val="00D05AF8"/>
    <w:rsid w:val="00D066BD"/>
    <w:rsid w:val="00D06A9C"/>
    <w:rsid w:val="00D06BC1"/>
    <w:rsid w:val="00D10224"/>
    <w:rsid w:val="00D112EE"/>
    <w:rsid w:val="00D12D20"/>
    <w:rsid w:val="00D1482A"/>
    <w:rsid w:val="00D1567F"/>
    <w:rsid w:val="00D21B4C"/>
    <w:rsid w:val="00D23850"/>
    <w:rsid w:val="00D23BFD"/>
    <w:rsid w:val="00D25EDE"/>
    <w:rsid w:val="00D30C48"/>
    <w:rsid w:val="00D34FD3"/>
    <w:rsid w:val="00D35FB1"/>
    <w:rsid w:val="00D403AD"/>
    <w:rsid w:val="00D425E5"/>
    <w:rsid w:val="00D45DF3"/>
    <w:rsid w:val="00D46944"/>
    <w:rsid w:val="00D519EF"/>
    <w:rsid w:val="00D5270D"/>
    <w:rsid w:val="00D562EA"/>
    <w:rsid w:val="00D57131"/>
    <w:rsid w:val="00D60984"/>
    <w:rsid w:val="00D620CF"/>
    <w:rsid w:val="00D62AB8"/>
    <w:rsid w:val="00D64FD3"/>
    <w:rsid w:val="00D66FD2"/>
    <w:rsid w:val="00D72CF8"/>
    <w:rsid w:val="00D809A5"/>
    <w:rsid w:val="00D82285"/>
    <w:rsid w:val="00D83BF5"/>
    <w:rsid w:val="00D8500E"/>
    <w:rsid w:val="00D86454"/>
    <w:rsid w:val="00D865B6"/>
    <w:rsid w:val="00D8674D"/>
    <w:rsid w:val="00D90363"/>
    <w:rsid w:val="00D90BDD"/>
    <w:rsid w:val="00D91778"/>
    <w:rsid w:val="00DA3ED1"/>
    <w:rsid w:val="00DB1060"/>
    <w:rsid w:val="00DB3BC0"/>
    <w:rsid w:val="00DC3128"/>
    <w:rsid w:val="00DC544C"/>
    <w:rsid w:val="00DC59DD"/>
    <w:rsid w:val="00DD3084"/>
    <w:rsid w:val="00DE243B"/>
    <w:rsid w:val="00DE4CA7"/>
    <w:rsid w:val="00DE55F1"/>
    <w:rsid w:val="00DE7CE9"/>
    <w:rsid w:val="00DF1626"/>
    <w:rsid w:val="00DF3371"/>
    <w:rsid w:val="00DF3A7C"/>
    <w:rsid w:val="00DF43FE"/>
    <w:rsid w:val="00DF5ACF"/>
    <w:rsid w:val="00DF7101"/>
    <w:rsid w:val="00E03D44"/>
    <w:rsid w:val="00E04AF6"/>
    <w:rsid w:val="00E05BB9"/>
    <w:rsid w:val="00E1055F"/>
    <w:rsid w:val="00E1264D"/>
    <w:rsid w:val="00E14EF2"/>
    <w:rsid w:val="00E16B95"/>
    <w:rsid w:val="00E178DD"/>
    <w:rsid w:val="00E17C53"/>
    <w:rsid w:val="00E21D64"/>
    <w:rsid w:val="00E22945"/>
    <w:rsid w:val="00E2581B"/>
    <w:rsid w:val="00E25A16"/>
    <w:rsid w:val="00E262BB"/>
    <w:rsid w:val="00E27E78"/>
    <w:rsid w:val="00E31EA7"/>
    <w:rsid w:val="00E33967"/>
    <w:rsid w:val="00E34987"/>
    <w:rsid w:val="00E37B1B"/>
    <w:rsid w:val="00E4390D"/>
    <w:rsid w:val="00E4592E"/>
    <w:rsid w:val="00E4675C"/>
    <w:rsid w:val="00E531F7"/>
    <w:rsid w:val="00E620CE"/>
    <w:rsid w:val="00E62563"/>
    <w:rsid w:val="00E63278"/>
    <w:rsid w:val="00E635F9"/>
    <w:rsid w:val="00E6442A"/>
    <w:rsid w:val="00E6601B"/>
    <w:rsid w:val="00E70716"/>
    <w:rsid w:val="00E72470"/>
    <w:rsid w:val="00E81464"/>
    <w:rsid w:val="00E83528"/>
    <w:rsid w:val="00E8603D"/>
    <w:rsid w:val="00E92E16"/>
    <w:rsid w:val="00E93C76"/>
    <w:rsid w:val="00E93E55"/>
    <w:rsid w:val="00E93EAB"/>
    <w:rsid w:val="00EA017E"/>
    <w:rsid w:val="00EA03A4"/>
    <w:rsid w:val="00EA1628"/>
    <w:rsid w:val="00EA374D"/>
    <w:rsid w:val="00EA3A9B"/>
    <w:rsid w:val="00EA7A38"/>
    <w:rsid w:val="00EB3E9A"/>
    <w:rsid w:val="00EB3F40"/>
    <w:rsid w:val="00EB72F8"/>
    <w:rsid w:val="00EC1F89"/>
    <w:rsid w:val="00EC3788"/>
    <w:rsid w:val="00EC3F05"/>
    <w:rsid w:val="00EC4A9E"/>
    <w:rsid w:val="00EC625F"/>
    <w:rsid w:val="00ED02FE"/>
    <w:rsid w:val="00ED061C"/>
    <w:rsid w:val="00ED28B9"/>
    <w:rsid w:val="00ED5F03"/>
    <w:rsid w:val="00ED6021"/>
    <w:rsid w:val="00ED6EB6"/>
    <w:rsid w:val="00ED7D95"/>
    <w:rsid w:val="00EE0543"/>
    <w:rsid w:val="00EE3058"/>
    <w:rsid w:val="00EE44A2"/>
    <w:rsid w:val="00EF08EC"/>
    <w:rsid w:val="00EF3663"/>
    <w:rsid w:val="00EF36D4"/>
    <w:rsid w:val="00EF4CFA"/>
    <w:rsid w:val="00EF55FE"/>
    <w:rsid w:val="00EF56E9"/>
    <w:rsid w:val="00EF5D45"/>
    <w:rsid w:val="00EF6479"/>
    <w:rsid w:val="00EF6C59"/>
    <w:rsid w:val="00F01798"/>
    <w:rsid w:val="00F052B7"/>
    <w:rsid w:val="00F115AD"/>
    <w:rsid w:val="00F13069"/>
    <w:rsid w:val="00F141BE"/>
    <w:rsid w:val="00F1577C"/>
    <w:rsid w:val="00F162A9"/>
    <w:rsid w:val="00F20989"/>
    <w:rsid w:val="00F209C5"/>
    <w:rsid w:val="00F22970"/>
    <w:rsid w:val="00F22DFC"/>
    <w:rsid w:val="00F23F4A"/>
    <w:rsid w:val="00F276C2"/>
    <w:rsid w:val="00F31B3F"/>
    <w:rsid w:val="00F3421E"/>
    <w:rsid w:val="00F345D8"/>
    <w:rsid w:val="00F34668"/>
    <w:rsid w:val="00F440B0"/>
    <w:rsid w:val="00F444E1"/>
    <w:rsid w:val="00F448DC"/>
    <w:rsid w:val="00F4547D"/>
    <w:rsid w:val="00F458D8"/>
    <w:rsid w:val="00F46546"/>
    <w:rsid w:val="00F506E4"/>
    <w:rsid w:val="00F52AA2"/>
    <w:rsid w:val="00F54117"/>
    <w:rsid w:val="00F5714D"/>
    <w:rsid w:val="00F5788E"/>
    <w:rsid w:val="00F60EAD"/>
    <w:rsid w:val="00F6115F"/>
    <w:rsid w:val="00F62BCB"/>
    <w:rsid w:val="00F63867"/>
    <w:rsid w:val="00F65556"/>
    <w:rsid w:val="00F67560"/>
    <w:rsid w:val="00F70005"/>
    <w:rsid w:val="00F71BEE"/>
    <w:rsid w:val="00F80974"/>
    <w:rsid w:val="00F83B4F"/>
    <w:rsid w:val="00F84B93"/>
    <w:rsid w:val="00F902C6"/>
    <w:rsid w:val="00F963AE"/>
    <w:rsid w:val="00FA568F"/>
    <w:rsid w:val="00FA5F0B"/>
    <w:rsid w:val="00FA6D4A"/>
    <w:rsid w:val="00FB29DC"/>
    <w:rsid w:val="00FB70FD"/>
    <w:rsid w:val="00FC1D0D"/>
    <w:rsid w:val="00FC62E4"/>
    <w:rsid w:val="00FC6AAE"/>
    <w:rsid w:val="00FD1E34"/>
    <w:rsid w:val="00FD3460"/>
    <w:rsid w:val="00FD5622"/>
    <w:rsid w:val="00FD612E"/>
    <w:rsid w:val="00FE29F5"/>
    <w:rsid w:val="00FE2CD0"/>
    <w:rsid w:val="00FE41D4"/>
    <w:rsid w:val="00FE4F67"/>
    <w:rsid w:val="00FF01D1"/>
    <w:rsid w:val="00FF29AB"/>
    <w:rsid w:val="00FF30EC"/>
    <w:rsid w:val="00FF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F85BF"/>
  <w15:chartTrackingRefBased/>
  <w15:docId w15:val="{C0C13E7D-EBA1-473E-81FC-4CAFE447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B27FE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3">
    <w:name w:val="Balloon Text"/>
    <w:basedOn w:val="a"/>
    <w:link w:val="a4"/>
    <w:uiPriority w:val="99"/>
    <w:semiHidden/>
    <w:unhideWhenUsed/>
    <w:rsid w:val="00AE1AEA"/>
    <w:rPr>
      <w:sz w:val="18"/>
      <w:szCs w:val="18"/>
    </w:rPr>
  </w:style>
  <w:style w:type="character" w:customStyle="1" w:styleId="a4">
    <w:name w:val="批注框文本 字符"/>
    <w:basedOn w:val="a0"/>
    <w:link w:val="a3"/>
    <w:uiPriority w:val="99"/>
    <w:semiHidden/>
    <w:rsid w:val="00AE1AEA"/>
    <w:rPr>
      <w:sz w:val="18"/>
      <w:szCs w:val="18"/>
    </w:rPr>
  </w:style>
  <w:style w:type="paragraph" w:styleId="a5">
    <w:name w:val="header"/>
    <w:basedOn w:val="a"/>
    <w:link w:val="a6"/>
    <w:uiPriority w:val="99"/>
    <w:unhideWhenUsed/>
    <w:rsid w:val="007737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73784"/>
    <w:rPr>
      <w:sz w:val="18"/>
      <w:szCs w:val="18"/>
    </w:rPr>
  </w:style>
  <w:style w:type="paragraph" w:styleId="a7">
    <w:name w:val="footer"/>
    <w:basedOn w:val="a"/>
    <w:link w:val="a8"/>
    <w:uiPriority w:val="99"/>
    <w:unhideWhenUsed/>
    <w:rsid w:val="00773784"/>
    <w:pPr>
      <w:tabs>
        <w:tab w:val="center" w:pos="4153"/>
        <w:tab w:val="right" w:pos="8306"/>
      </w:tabs>
      <w:snapToGrid w:val="0"/>
      <w:jc w:val="left"/>
    </w:pPr>
    <w:rPr>
      <w:sz w:val="18"/>
      <w:szCs w:val="18"/>
    </w:rPr>
  </w:style>
  <w:style w:type="character" w:customStyle="1" w:styleId="a8">
    <w:name w:val="页脚 字符"/>
    <w:basedOn w:val="a0"/>
    <w:link w:val="a7"/>
    <w:uiPriority w:val="99"/>
    <w:rsid w:val="00773784"/>
    <w:rPr>
      <w:sz w:val="18"/>
      <w:szCs w:val="18"/>
    </w:rPr>
  </w:style>
  <w:style w:type="paragraph" w:styleId="a9">
    <w:name w:val="Revision"/>
    <w:hidden/>
    <w:uiPriority w:val="99"/>
    <w:semiHidden/>
    <w:rsid w:val="00773784"/>
  </w:style>
  <w:style w:type="paragraph" w:styleId="HTML">
    <w:name w:val="HTML Preformatted"/>
    <w:basedOn w:val="a"/>
    <w:link w:val="HTML0"/>
    <w:qFormat/>
    <w:rsid w:val="0008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0"/>
    <w:link w:val="HTML"/>
    <w:rsid w:val="00086BE9"/>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321312">
      <w:bodyDiv w:val="1"/>
      <w:marLeft w:val="0"/>
      <w:marRight w:val="0"/>
      <w:marTop w:val="0"/>
      <w:marBottom w:val="0"/>
      <w:divBdr>
        <w:top w:val="none" w:sz="0" w:space="0" w:color="auto"/>
        <w:left w:val="none" w:sz="0" w:space="0" w:color="auto"/>
        <w:bottom w:val="none" w:sz="0" w:space="0" w:color="auto"/>
        <w:right w:val="none" w:sz="0" w:space="0" w:color="auto"/>
      </w:divBdr>
    </w:div>
    <w:div w:id="813522939">
      <w:bodyDiv w:val="1"/>
      <w:marLeft w:val="0"/>
      <w:marRight w:val="0"/>
      <w:marTop w:val="0"/>
      <w:marBottom w:val="0"/>
      <w:divBdr>
        <w:top w:val="none" w:sz="0" w:space="0" w:color="auto"/>
        <w:left w:val="none" w:sz="0" w:space="0" w:color="auto"/>
        <w:bottom w:val="none" w:sz="0" w:space="0" w:color="auto"/>
        <w:right w:val="none" w:sz="0" w:space="0" w:color="auto"/>
      </w:divBdr>
    </w:div>
    <w:div w:id="1342664217">
      <w:bodyDiv w:val="1"/>
      <w:marLeft w:val="0"/>
      <w:marRight w:val="0"/>
      <w:marTop w:val="0"/>
      <w:marBottom w:val="0"/>
      <w:divBdr>
        <w:top w:val="none" w:sz="0" w:space="0" w:color="auto"/>
        <w:left w:val="none" w:sz="0" w:space="0" w:color="auto"/>
        <w:bottom w:val="none" w:sz="0" w:space="0" w:color="auto"/>
        <w:right w:val="none" w:sz="0" w:space="0" w:color="auto"/>
      </w:divBdr>
    </w:div>
    <w:div w:id="181197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6C762-8160-4E1C-A033-40D36CC7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608774</dc:creator>
  <cp:keywords/>
  <dc:description/>
  <cp:lastModifiedBy>608774</cp:lastModifiedBy>
  <cp:revision>2</cp:revision>
  <cp:lastPrinted>2024-09-05T03:08:00Z</cp:lastPrinted>
  <dcterms:created xsi:type="dcterms:W3CDTF">2024-09-05T05:24:00Z</dcterms:created>
  <dcterms:modified xsi:type="dcterms:W3CDTF">2024-09-05T05:24:00Z</dcterms:modified>
</cp:coreProperties>
</file>