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0D7" w14:textId="77777777" w:rsidR="00F325CF" w:rsidRDefault="00000000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000000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000000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证券代码：</w:t>
      </w:r>
      <w:r>
        <w:rPr>
          <w:rFonts w:ascii="仿宋" w:eastAsia="仿宋" w:hAnsi="仿宋" w:hint="eastAsia"/>
          <w:b/>
          <w:sz w:val="24"/>
        </w:rPr>
        <w:t>A股600660；H股03606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分析师会议</w:t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77777777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√业绩说明会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□新闻发布会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□路演活动</w:t>
            </w:r>
          </w:p>
          <w:p w14:paraId="5D7C2F77" w14:textId="77777777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□其他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50E59001" w:rsidR="00F325CF" w:rsidRDefault="00A3263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59C34F13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BB0343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AF4AE3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A10E9C">
              <w:rPr>
                <w:rFonts w:ascii="仿宋" w:eastAsia="仿宋" w:hAnsi="仿宋" w:hint="eastAsia"/>
                <w:sz w:val="24"/>
              </w:rPr>
              <w:t>2</w:t>
            </w:r>
            <w:r w:rsidR="00A10E9C">
              <w:rPr>
                <w:rFonts w:ascii="仿宋" w:eastAsia="仿宋" w:hAnsi="仿宋"/>
                <w:sz w:val="24"/>
              </w:rPr>
              <w:t>0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3A7ED8C9" w:rsidR="00F325CF" w:rsidRDefault="00AF4AE3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上海证券交易所上证路演中心</w:t>
            </w:r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60A2714C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董事兼</w:t>
            </w:r>
            <w:r w:rsidR="00AF4AE3">
              <w:rPr>
                <w:rFonts w:ascii="仿宋" w:eastAsia="仿宋" w:hAnsi="仿宋" w:hint="eastAsia"/>
                <w:sz w:val="24"/>
              </w:rPr>
              <w:t>总经理叶舒、董事兼</w:t>
            </w:r>
            <w:r>
              <w:rPr>
                <w:rFonts w:ascii="仿宋" w:eastAsia="仿宋" w:hAnsi="仿宋" w:hint="eastAsia"/>
                <w:sz w:val="24"/>
              </w:rPr>
              <w:t>财务总监陈向明、董事局秘书李小溪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2DE0F6F6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第三季度报告公司报告期内净利润同比减少15.09%，原因是什么？下半年会采取哪些举措保持增长？</w:t>
            </w:r>
          </w:p>
          <w:p w14:paraId="2A6F0EFD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/>
                <w:sz w:val="24"/>
              </w:rPr>
              <w:t>A</w:t>
            </w:r>
            <w:r w:rsidRPr="00AF4AE3">
              <w:rPr>
                <w:rFonts w:ascii="仿宋" w:eastAsia="仿宋" w:hAnsi="仿宋" w:hint="eastAsia"/>
                <w:sz w:val="24"/>
              </w:rPr>
              <w:t>：</w:t>
            </w:r>
            <w:r w:rsidRPr="00AF4AE3">
              <w:rPr>
                <w:rFonts w:ascii="仿宋" w:eastAsia="仿宋" w:hAnsi="仿宋"/>
                <w:sz w:val="24"/>
              </w:rPr>
              <w:t>您好，2023年第三季度利润总额为人民币157,508.59万元，比上年同期减少17.45%，若扣除汇兑损失的影响，则2023年第三季度利润总额比上年同期增长35.88%。公司将一如既往强化经营管理，降本增效，加大研发投入，推动产品结构升级，提升产品附加值，并致力于提升公司综合竞争力，提升公司价值，给投资者提供可靠的回报。</w:t>
            </w:r>
          </w:p>
          <w:p w14:paraId="019ECEAA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1、三季报上财务费用增加4.3亿，请说明其原因及相应的改善方案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？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2、三季报资产负债率46.80%，呈现逐期增长的趋势，请说明其原因及相应的改善方案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？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3、公司客户是否包括如特斯拉、华为在内的新能源车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？</w:t>
            </w:r>
          </w:p>
          <w:p w14:paraId="446AFF90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您好，1、财务费用增加主要是由于汇兑损益的影响，2023年1-9月汇兑收益为3.35亿，去年同期为汇兑收益10.63亿元。2、</w:t>
            </w:r>
            <w:r w:rsidRPr="00AF4AE3">
              <w:rPr>
                <w:rFonts w:ascii="仿宋" w:eastAsia="仿宋" w:hAnsi="仿宋"/>
                <w:sz w:val="24"/>
              </w:rPr>
              <w:lastRenderedPageBreak/>
              <w:t>公司会保持资产负债率稳健健康。3、公司为全球规模最大的汽车玻璃生产供应商，福耀产品得到全球知名汽车制造企业及主要汽车厂商的认证和选用</w:t>
            </w:r>
            <w:r w:rsidRPr="00AF4AE3">
              <w:rPr>
                <w:rFonts w:ascii="仿宋" w:eastAsia="仿宋" w:hAnsi="仿宋" w:hint="eastAsia"/>
                <w:sz w:val="24"/>
              </w:rPr>
              <w:t>。</w:t>
            </w:r>
          </w:p>
          <w:p w14:paraId="2809AE88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截至2023年9月30日，公司负债合计264.58亿元，资产负债率大概46.8%，公司有资金方面的压力吗？</w:t>
            </w:r>
          </w:p>
          <w:p w14:paraId="23254AD7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/>
                <w:sz w:val="24"/>
              </w:rPr>
              <w:t>A</w:t>
            </w:r>
            <w:r w:rsidRPr="00AF4AE3">
              <w:rPr>
                <w:rFonts w:ascii="仿宋" w:eastAsia="仿宋" w:hAnsi="仿宋" w:hint="eastAsia"/>
                <w:sz w:val="24"/>
              </w:rPr>
              <w:t>：</w:t>
            </w:r>
            <w:r w:rsidRPr="00AF4AE3">
              <w:rPr>
                <w:rFonts w:ascii="仿宋" w:eastAsia="仿宋" w:hAnsi="仿宋"/>
                <w:sz w:val="24"/>
              </w:rPr>
              <w:t>您好，公司存款减去有息负债后，净现金余额为人民币33.8亿元。</w:t>
            </w:r>
          </w:p>
          <w:p w14:paraId="079E1439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研发费保持了增长，具体主要花在哪些新项目上？市场需求度如何？</w:t>
            </w:r>
          </w:p>
          <w:p w14:paraId="03F5ED76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/>
                <w:sz w:val="24"/>
              </w:rPr>
              <w:t>A</w:t>
            </w:r>
            <w:r w:rsidRPr="00AF4AE3">
              <w:rPr>
                <w:rFonts w:ascii="仿宋" w:eastAsia="仿宋" w:hAnsi="仿宋" w:hint="eastAsia"/>
                <w:sz w:val="24"/>
              </w:rPr>
              <w:t>：</w:t>
            </w:r>
            <w:r w:rsidRPr="00AF4AE3">
              <w:rPr>
                <w:rFonts w:ascii="仿宋" w:eastAsia="仿宋" w:hAnsi="仿宋"/>
                <w:sz w:val="24"/>
              </w:rPr>
              <w:t>您好，公司技术研究和产品方向包括：智能全景天幕玻璃、可调光玻璃、钢化夹层边窗玻璃、抬头显示玻璃、超隔绝玻璃、轻量化超薄玻璃、镀膜隔热玻璃、5G天线玻璃等。2023年1-9月，公司高附加产品占收入比51.91%，同比提升8.44个百分点。</w:t>
            </w:r>
          </w:p>
          <w:p w14:paraId="703CF0E4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今年2月份成立的福耀铝件(长春)有限公司，目前运营情况怎样？</w:t>
            </w:r>
          </w:p>
          <w:p w14:paraId="0A77D2CA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您好，目前长春铝件处于爬坡阶段，开始盈利。</w:t>
            </w:r>
          </w:p>
          <w:p w14:paraId="73D5E412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公司在汽车玻璃、智能饰件、铝件三大领域整合创新的具体做法包括哪些？有怎样的主次之分？</w:t>
            </w:r>
          </w:p>
          <w:p w14:paraId="3934CF7E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您好，公司发挥铝饰件与汽车玻璃的协同效应，发挥国内海外铝饰件的协同效应，提升公司的综合竞争力。</w:t>
            </w:r>
          </w:p>
          <w:p w14:paraId="2047D889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近期资本市场波动剧烈，请问公司对于股价维稳有哪些有效应对，是否考虑回购等相关举措，谢谢！</w:t>
            </w:r>
          </w:p>
          <w:p w14:paraId="5CCE35C9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二级市场的股价受多种因素的影响，公司对公司股票在二级市场的价格表现保持审慎关注。公司将一如既往强化经营管理，降本增效，加大研发投入，推动产品结构升级，提升产品附加值，并致力于提升公司综合竞争力，提升公司价值，给投资者提供可靠的回报。</w:t>
            </w:r>
          </w:p>
          <w:p w14:paraId="0CF9FBEB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公司是行业龙头，随着如信义等其他公司业绩的超越，公司有哪些应对方案，以保持公司持续增长，谢谢！</w:t>
            </w:r>
          </w:p>
          <w:p w14:paraId="11D661B8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lastRenderedPageBreak/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您好，公司是全球规模最大的汽车玻璃生产供应商，公司作为全球汽车玻璃的头部企业，虹吸效应持续增强。</w:t>
            </w:r>
          </w:p>
          <w:p w14:paraId="66208032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今年4月3日公司在投资者互动平台表示，增加现金储备利于进一步增强公司信用，拓展海外市场。对于目前海外市场，公司投入多大资金、项目如何规划？鉴于复杂国际局势，对海外市场的拓展是否有影响？</w:t>
            </w:r>
          </w:p>
          <w:p w14:paraId="2CB27EFE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您好，福耀美国公司投资3亿美元用于生产销售镀膜玻璃、全景天幕玻璃、无边框门玻璃等高附加值产品，公司将持续加强全球供应保障能力建设。</w:t>
            </w:r>
          </w:p>
          <w:p w14:paraId="57033194" w14:textId="77777777" w:rsidR="00AF4AE3" w:rsidRPr="00AF4AE3" w:rsidRDefault="00AF4AE3" w:rsidP="001405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AF4AE3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AF4AE3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AF4AE3">
              <w:rPr>
                <w:rFonts w:ascii="仿宋" w:eastAsia="仿宋" w:hAnsi="仿宋"/>
                <w:b/>
                <w:bCs/>
                <w:sz w:val="24"/>
              </w:rPr>
              <w:t>公司大量持有外币，对于汇率波动，公司的外币管控政策及方法有哪些，以减少汇率波动对公司的影响，创造更多收益，谢谢！</w:t>
            </w:r>
          </w:p>
          <w:p w14:paraId="7820C346" w14:textId="5F6C649F" w:rsidR="00AF4AE3" w:rsidRPr="00AF4AE3" w:rsidRDefault="00AF4AE3" w:rsidP="0014055D">
            <w:pPr>
              <w:spacing w:line="360" w:lineRule="auto"/>
              <w:rPr>
                <w:rFonts w:ascii="Consolas" w:hAnsi="Consolas"/>
                <w:color w:val="333333"/>
                <w:sz w:val="20"/>
                <w:szCs w:val="20"/>
              </w:rPr>
            </w:pPr>
            <w:r w:rsidRPr="00AF4AE3">
              <w:rPr>
                <w:rFonts w:ascii="仿宋" w:eastAsia="仿宋" w:hAnsi="仿宋" w:hint="eastAsia"/>
                <w:sz w:val="24"/>
              </w:rPr>
              <w:t>A：</w:t>
            </w:r>
            <w:r w:rsidRPr="00AF4AE3">
              <w:rPr>
                <w:rFonts w:ascii="仿宋" w:eastAsia="仿宋" w:hAnsi="仿宋"/>
                <w:sz w:val="24"/>
              </w:rPr>
              <w:t>您好，公司将通过以下措施来应对外汇风险：1、加大国际化发展；2、在外币资产和负债的规模上与海外业务的扩展进行合理匹配；3、优化业务结算的币种；4、在收入和支出之间进行同币种匹配；5、采取合适的汇率工具，如锁定汇率、远期外汇合约、货币互换合约、货币掉期、外汇期权金等金融衍生产品方式来达到规避外汇风险的目的。</w:t>
            </w:r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AB1A" w14:textId="77777777" w:rsidR="003A03AC" w:rsidRDefault="003A03AC" w:rsidP="00BB0343">
      <w:r>
        <w:separator/>
      </w:r>
    </w:p>
  </w:endnote>
  <w:endnote w:type="continuationSeparator" w:id="0">
    <w:p w14:paraId="3E2C5881" w14:textId="77777777" w:rsidR="003A03AC" w:rsidRDefault="003A03AC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4FEF" w14:textId="77777777" w:rsidR="003A03AC" w:rsidRDefault="003A03AC" w:rsidP="00BB0343">
      <w:r>
        <w:separator/>
      </w:r>
    </w:p>
  </w:footnote>
  <w:footnote w:type="continuationSeparator" w:id="0">
    <w:p w14:paraId="6D995E51" w14:textId="77777777" w:rsidR="003A03AC" w:rsidRDefault="003A03AC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6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03AC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263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5DA0"/>
    <w:rsid w:val="00DB7712"/>
    <w:rsid w:val="00DC1446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4797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42</cp:revision>
  <cp:lastPrinted>2020-01-15T06:59:00Z</cp:lastPrinted>
  <dcterms:created xsi:type="dcterms:W3CDTF">2022-04-18T07:51:00Z</dcterms:created>
  <dcterms:modified xsi:type="dcterms:W3CDTF">2024-09-06T00:44:00Z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