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4E8" w:rsidRPr="00E62B3D" w:rsidRDefault="00FC63DF" w:rsidP="00E62B3D">
      <w:pPr>
        <w:pStyle w:val="1"/>
        <w:spacing w:line="360" w:lineRule="auto"/>
        <w:rPr>
          <w:rFonts w:ascii="宋体" w:eastAsia="宋体" w:hAnsi="宋体" w:cs="宋体"/>
          <w:b/>
          <w:sz w:val="21"/>
          <w:szCs w:val="21"/>
          <w:lang w:val="en-US"/>
        </w:rPr>
      </w:pPr>
      <w:r w:rsidRPr="00E62B3D">
        <w:rPr>
          <w:rFonts w:ascii="宋体" w:eastAsia="宋体" w:hAnsi="宋体" w:cs="宋体" w:hint="eastAsia"/>
          <w:b/>
          <w:sz w:val="21"/>
          <w:szCs w:val="21"/>
          <w:lang w:val="en-US"/>
        </w:rPr>
        <w:t>证券代码：603528</w:t>
      </w:r>
      <w:r w:rsidR="00E62B3D" w:rsidRPr="00E62B3D">
        <w:rPr>
          <w:rFonts w:ascii="宋体" w:eastAsia="宋体" w:hAnsi="宋体" w:cs="宋体" w:hint="eastAsia"/>
          <w:b/>
          <w:sz w:val="21"/>
          <w:szCs w:val="21"/>
          <w:lang w:val="en-US"/>
        </w:rPr>
        <w:t xml:space="preserve">                                           </w:t>
      </w:r>
      <w:r w:rsidRPr="00E62B3D">
        <w:rPr>
          <w:rFonts w:ascii="宋体" w:eastAsia="宋体" w:hAnsi="宋体" w:cs="宋体" w:hint="eastAsia"/>
          <w:b/>
          <w:sz w:val="21"/>
          <w:szCs w:val="21"/>
          <w:lang w:val="en-US"/>
        </w:rPr>
        <w:t>证券简称：多伦科技</w:t>
      </w:r>
    </w:p>
    <w:p w:rsidR="00E62B3D" w:rsidRDefault="00FC63DF" w:rsidP="00E62B3D">
      <w:pPr>
        <w:spacing w:line="360" w:lineRule="auto"/>
        <w:jc w:val="center"/>
        <w:rPr>
          <w:rFonts w:ascii="宋体" w:eastAsia="宋体" w:hAnsi="宋体" w:cs="宋体"/>
          <w:b/>
          <w:bCs/>
          <w:sz w:val="32"/>
          <w:szCs w:val="32"/>
        </w:rPr>
      </w:pPr>
      <w:r w:rsidRPr="00E62B3D">
        <w:rPr>
          <w:rFonts w:ascii="宋体" w:eastAsia="宋体" w:hAnsi="宋体" w:cs="宋体" w:hint="eastAsia"/>
          <w:b/>
          <w:bCs/>
          <w:sz w:val="32"/>
          <w:szCs w:val="32"/>
        </w:rPr>
        <w:t>多伦科技股份有限公司</w:t>
      </w:r>
    </w:p>
    <w:p w:rsidR="003B34E8" w:rsidRPr="00E62B3D" w:rsidRDefault="00FC63DF" w:rsidP="00E62B3D">
      <w:pPr>
        <w:spacing w:line="360" w:lineRule="auto"/>
        <w:jc w:val="center"/>
        <w:rPr>
          <w:rFonts w:ascii="宋体" w:eastAsia="宋体" w:hAnsi="宋体" w:cs="宋体"/>
          <w:sz w:val="32"/>
          <w:szCs w:val="32"/>
        </w:rPr>
      </w:pPr>
      <w:r w:rsidRPr="00E62B3D">
        <w:rPr>
          <w:rFonts w:ascii="宋体" w:eastAsia="宋体" w:hAnsi="宋体" w:cs="宋体" w:hint="eastAsia"/>
          <w:b/>
          <w:bCs/>
          <w:sz w:val="32"/>
          <w:szCs w:val="32"/>
        </w:rPr>
        <w:t>投资者关系活动记录表</w:t>
      </w:r>
    </w:p>
    <w:p w:rsidR="003B34E8" w:rsidRPr="00E62B3D" w:rsidRDefault="00FC63DF" w:rsidP="00E62B3D">
      <w:pPr>
        <w:spacing w:line="360" w:lineRule="auto"/>
        <w:ind w:right="619"/>
        <w:jc w:val="right"/>
        <w:rPr>
          <w:rFonts w:ascii="宋体" w:eastAsia="宋体" w:hAnsi="宋体" w:cs="宋体"/>
          <w:sz w:val="21"/>
          <w:szCs w:val="21"/>
        </w:rPr>
      </w:pPr>
      <w:r w:rsidRPr="00E62B3D">
        <w:rPr>
          <w:rFonts w:ascii="宋体" w:eastAsia="宋体" w:hAnsi="宋体" w:cs="宋体" w:hint="eastAsia"/>
          <w:sz w:val="21"/>
          <w:szCs w:val="21"/>
        </w:rPr>
        <w:t>编号：</w:t>
      </w:r>
      <w:r w:rsidR="00E62B3D">
        <w:rPr>
          <w:rFonts w:ascii="宋体" w:eastAsia="宋体" w:hAnsi="宋体" w:cs="宋体" w:hint="eastAsia"/>
          <w:sz w:val="21"/>
          <w:szCs w:val="21"/>
          <w:lang w:val="en-US"/>
        </w:rPr>
        <w:t>2024090601</w:t>
      </w:r>
    </w:p>
    <w:tbl>
      <w:tblPr>
        <w:tblW w:w="8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tblPr>
      <w:tblGrid>
        <w:gridCol w:w="2660"/>
        <w:gridCol w:w="5945"/>
      </w:tblGrid>
      <w:tr w:rsidR="003B34E8" w:rsidRPr="00E62B3D" w:rsidTr="00E62B3D">
        <w:trPr>
          <w:trHeight w:val="2046"/>
          <w:jc w:val="center"/>
        </w:trPr>
        <w:tc>
          <w:tcPr>
            <w:tcW w:w="2660" w:type="dxa"/>
          </w:tcPr>
          <w:p w:rsidR="003B34E8" w:rsidRPr="00E62B3D" w:rsidRDefault="003B34E8" w:rsidP="00E62B3D">
            <w:pPr>
              <w:pStyle w:val="TableParagraph"/>
              <w:spacing w:line="360" w:lineRule="auto"/>
              <w:rPr>
                <w:rFonts w:ascii="宋体" w:eastAsia="宋体" w:hAnsi="宋体" w:cs="宋体"/>
                <w:b/>
                <w:bCs/>
                <w:sz w:val="21"/>
                <w:szCs w:val="21"/>
              </w:rPr>
            </w:pPr>
          </w:p>
          <w:p w:rsidR="003B34E8" w:rsidRPr="00E62B3D" w:rsidRDefault="00FC63DF" w:rsidP="00E62B3D">
            <w:pPr>
              <w:pStyle w:val="TableParagraph"/>
              <w:spacing w:line="360" w:lineRule="auto"/>
              <w:ind w:left="107"/>
              <w:rPr>
                <w:rFonts w:ascii="宋体" w:eastAsia="宋体" w:hAnsi="宋体" w:cs="宋体"/>
                <w:b/>
                <w:bCs/>
                <w:sz w:val="21"/>
                <w:szCs w:val="21"/>
              </w:rPr>
            </w:pPr>
            <w:r w:rsidRPr="00E62B3D">
              <w:rPr>
                <w:rFonts w:ascii="宋体" w:eastAsia="宋体" w:hAnsi="宋体" w:cs="宋体" w:hint="eastAsia"/>
                <w:b/>
                <w:bCs/>
                <w:sz w:val="21"/>
                <w:szCs w:val="21"/>
              </w:rPr>
              <w:t>投资者关系活动类别</w:t>
            </w:r>
          </w:p>
        </w:tc>
        <w:tc>
          <w:tcPr>
            <w:tcW w:w="5945" w:type="dxa"/>
          </w:tcPr>
          <w:p w:rsidR="003B34E8" w:rsidRPr="00E62B3D" w:rsidRDefault="00704B9A" w:rsidP="00E62B3D">
            <w:pPr>
              <w:pStyle w:val="TableParagraph"/>
              <w:tabs>
                <w:tab w:val="left" w:pos="2418"/>
              </w:tabs>
              <w:spacing w:line="360" w:lineRule="auto"/>
              <w:ind w:left="107"/>
              <w:rPr>
                <w:rFonts w:ascii="宋体" w:eastAsia="宋体" w:hAnsi="宋体" w:cs="宋体"/>
                <w:sz w:val="21"/>
                <w:szCs w:val="21"/>
              </w:rPr>
            </w:pPr>
            <w:sdt>
              <w:sdtPr>
                <w:rPr>
                  <w:rFonts w:ascii="宋体" w:eastAsia="宋体" w:hAnsi="宋体" w:cs="宋体" w:hint="eastAsia"/>
                  <w:sz w:val="21"/>
                  <w:szCs w:val="21"/>
                </w:rPr>
                <w:id w:val="249780449"/>
              </w:sdtPr>
              <w:sdtContent>
                <w:r w:rsidR="00FC63DF" w:rsidRPr="00E62B3D">
                  <w:rPr>
                    <w:rFonts w:ascii="宋体" w:eastAsia="MS Gothic" w:hAnsi="MS Gothic" w:cs="宋体" w:hint="eastAsia"/>
                    <w:sz w:val="21"/>
                    <w:szCs w:val="21"/>
                  </w:rPr>
                  <w:t>☐</w:t>
                </w:r>
              </w:sdtContent>
            </w:sdt>
            <w:r w:rsidR="00FC63DF" w:rsidRPr="00E62B3D">
              <w:rPr>
                <w:rFonts w:ascii="宋体" w:eastAsia="宋体" w:hAnsi="宋体" w:cs="宋体" w:hint="eastAsia"/>
                <w:sz w:val="21"/>
                <w:szCs w:val="21"/>
              </w:rPr>
              <w:t>特</w:t>
            </w:r>
            <w:r w:rsidR="00FC63DF" w:rsidRPr="00E62B3D">
              <w:rPr>
                <w:rFonts w:ascii="宋体" w:eastAsia="宋体" w:hAnsi="宋体" w:cs="宋体" w:hint="eastAsia"/>
                <w:spacing w:val="-3"/>
                <w:sz w:val="21"/>
                <w:szCs w:val="21"/>
              </w:rPr>
              <w:t>定</w:t>
            </w:r>
            <w:r w:rsidR="00FC63DF" w:rsidRPr="00E62B3D">
              <w:rPr>
                <w:rFonts w:ascii="宋体" w:eastAsia="宋体" w:hAnsi="宋体" w:cs="宋体" w:hint="eastAsia"/>
                <w:sz w:val="21"/>
                <w:szCs w:val="21"/>
              </w:rPr>
              <w:t>对</w:t>
            </w:r>
            <w:r w:rsidR="00FC63DF" w:rsidRPr="00E62B3D">
              <w:rPr>
                <w:rFonts w:ascii="宋体" w:eastAsia="宋体" w:hAnsi="宋体" w:cs="宋体" w:hint="eastAsia"/>
                <w:spacing w:val="-3"/>
                <w:sz w:val="21"/>
                <w:szCs w:val="21"/>
              </w:rPr>
              <w:t>象</w:t>
            </w:r>
            <w:r w:rsidR="00FC63DF" w:rsidRPr="00E62B3D">
              <w:rPr>
                <w:rFonts w:ascii="宋体" w:eastAsia="宋体" w:hAnsi="宋体" w:cs="宋体" w:hint="eastAsia"/>
                <w:sz w:val="21"/>
                <w:szCs w:val="21"/>
              </w:rPr>
              <w:t>调研</w:t>
            </w:r>
            <w:r w:rsidR="00FC63DF" w:rsidRPr="00E62B3D">
              <w:rPr>
                <w:rFonts w:ascii="宋体" w:eastAsia="宋体" w:hAnsi="宋体" w:cs="宋体" w:hint="eastAsia"/>
                <w:sz w:val="21"/>
                <w:szCs w:val="21"/>
              </w:rPr>
              <w:tab/>
            </w:r>
            <w:sdt>
              <w:sdtPr>
                <w:rPr>
                  <w:rFonts w:ascii="宋体" w:eastAsia="宋体" w:hAnsi="宋体" w:cs="宋体" w:hint="eastAsia"/>
                  <w:sz w:val="21"/>
                  <w:szCs w:val="21"/>
                </w:rPr>
                <w:id w:val="-416875725"/>
              </w:sdtPr>
              <w:sdtContent>
                <w:r w:rsidR="00FC63DF" w:rsidRPr="00E62B3D">
                  <w:rPr>
                    <w:rFonts w:ascii="宋体" w:eastAsia="MS Gothic" w:hAnsi="MS Gothic" w:cs="宋体" w:hint="eastAsia"/>
                    <w:sz w:val="21"/>
                    <w:szCs w:val="21"/>
                  </w:rPr>
                  <w:t>☐</w:t>
                </w:r>
              </w:sdtContent>
            </w:sdt>
            <w:r w:rsidR="00FC63DF" w:rsidRPr="00E62B3D">
              <w:rPr>
                <w:rFonts w:ascii="宋体" w:eastAsia="宋体" w:hAnsi="宋体" w:cs="宋体" w:hint="eastAsia"/>
                <w:sz w:val="21"/>
                <w:szCs w:val="21"/>
              </w:rPr>
              <w:t>分</w:t>
            </w:r>
            <w:r w:rsidR="00FC63DF" w:rsidRPr="00E62B3D">
              <w:rPr>
                <w:rFonts w:ascii="宋体" w:eastAsia="宋体" w:hAnsi="宋体" w:cs="宋体" w:hint="eastAsia"/>
                <w:spacing w:val="-3"/>
                <w:sz w:val="21"/>
                <w:szCs w:val="21"/>
              </w:rPr>
              <w:t>析</w:t>
            </w:r>
            <w:r w:rsidR="00FC63DF" w:rsidRPr="00E62B3D">
              <w:rPr>
                <w:rFonts w:ascii="宋体" w:eastAsia="宋体" w:hAnsi="宋体" w:cs="宋体" w:hint="eastAsia"/>
                <w:sz w:val="21"/>
                <w:szCs w:val="21"/>
              </w:rPr>
              <w:t>师</w:t>
            </w:r>
            <w:r w:rsidR="00FC63DF" w:rsidRPr="00E62B3D">
              <w:rPr>
                <w:rFonts w:ascii="宋体" w:eastAsia="宋体" w:hAnsi="宋体" w:cs="宋体" w:hint="eastAsia"/>
                <w:spacing w:val="-3"/>
                <w:sz w:val="21"/>
                <w:szCs w:val="21"/>
              </w:rPr>
              <w:t>会</w:t>
            </w:r>
            <w:r w:rsidR="00FC63DF" w:rsidRPr="00E62B3D">
              <w:rPr>
                <w:rFonts w:ascii="宋体" w:eastAsia="宋体" w:hAnsi="宋体" w:cs="宋体" w:hint="eastAsia"/>
                <w:sz w:val="21"/>
                <w:szCs w:val="21"/>
              </w:rPr>
              <w:t>议</w:t>
            </w:r>
          </w:p>
          <w:p w:rsidR="003B34E8" w:rsidRPr="00E62B3D" w:rsidRDefault="00704B9A" w:rsidP="00E62B3D">
            <w:pPr>
              <w:pStyle w:val="TableParagraph"/>
              <w:tabs>
                <w:tab w:val="left" w:pos="2418"/>
              </w:tabs>
              <w:spacing w:line="360" w:lineRule="auto"/>
              <w:ind w:left="107"/>
              <w:rPr>
                <w:rFonts w:ascii="宋体" w:eastAsia="宋体" w:hAnsi="宋体" w:cs="宋体"/>
                <w:sz w:val="21"/>
                <w:szCs w:val="21"/>
              </w:rPr>
            </w:pPr>
            <w:sdt>
              <w:sdtPr>
                <w:rPr>
                  <w:rFonts w:ascii="宋体" w:eastAsia="宋体" w:hAnsi="宋体" w:cs="宋体" w:hint="eastAsia"/>
                  <w:sz w:val="21"/>
                  <w:szCs w:val="21"/>
                </w:rPr>
                <w:id w:val="1206906014"/>
              </w:sdtPr>
              <w:sdtContent>
                <w:r w:rsidR="00FC63DF" w:rsidRPr="00E62B3D">
                  <w:rPr>
                    <w:rFonts w:ascii="宋体" w:eastAsia="MS Gothic" w:hAnsi="MS Gothic" w:cs="宋体" w:hint="eastAsia"/>
                    <w:sz w:val="21"/>
                    <w:szCs w:val="21"/>
                  </w:rPr>
                  <w:t>☐</w:t>
                </w:r>
              </w:sdtContent>
            </w:sdt>
            <w:r w:rsidR="00FC63DF" w:rsidRPr="00E62B3D">
              <w:rPr>
                <w:rFonts w:ascii="宋体" w:eastAsia="宋体" w:hAnsi="宋体" w:cs="宋体" w:hint="eastAsia"/>
                <w:sz w:val="21"/>
                <w:szCs w:val="21"/>
              </w:rPr>
              <w:t>媒</w:t>
            </w:r>
            <w:r w:rsidR="00FC63DF" w:rsidRPr="00E62B3D">
              <w:rPr>
                <w:rFonts w:ascii="宋体" w:eastAsia="宋体" w:hAnsi="宋体" w:cs="宋体" w:hint="eastAsia"/>
                <w:spacing w:val="-3"/>
                <w:sz w:val="21"/>
                <w:szCs w:val="21"/>
              </w:rPr>
              <w:t>体</w:t>
            </w:r>
            <w:r w:rsidR="00FC63DF" w:rsidRPr="00E62B3D">
              <w:rPr>
                <w:rFonts w:ascii="宋体" w:eastAsia="宋体" w:hAnsi="宋体" w:cs="宋体" w:hint="eastAsia"/>
                <w:sz w:val="21"/>
                <w:szCs w:val="21"/>
              </w:rPr>
              <w:t>采访</w:t>
            </w:r>
            <w:r w:rsidR="00FC63DF" w:rsidRPr="00E62B3D">
              <w:rPr>
                <w:rFonts w:ascii="宋体" w:eastAsia="宋体" w:hAnsi="宋体" w:cs="宋体" w:hint="eastAsia"/>
                <w:sz w:val="21"/>
                <w:szCs w:val="21"/>
              </w:rPr>
              <w:tab/>
            </w:r>
            <w:sdt>
              <w:sdtPr>
                <w:rPr>
                  <w:rFonts w:ascii="宋体" w:eastAsia="宋体" w:hAnsi="宋体" w:cs="宋体" w:hint="eastAsia"/>
                  <w:sz w:val="21"/>
                  <w:szCs w:val="21"/>
                </w:rPr>
                <w:id w:val="-66658901"/>
              </w:sdtPr>
              <w:sdtContent>
                <w:r w:rsidR="00A0696F" w:rsidRPr="00A0696F">
                  <w:rPr>
                    <w:rFonts w:ascii="MS Mincho" w:eastAsia="MS Mincho" w:hAnsi="MS Mincho" w:cs="MS Mincho" w:hint="eastAsia"/>
                    <w:sz w:val="21"/>
                    <w:szCs w:val="21"/>
                  </w:rPr>
                  <w:t>☑</w:t>
                </w:r>
              </w:sdtContent>
            </w:sdt>
            <w:r w:rsidR="00FC63DF" w:rsidRPr="00E62B3D">
              <w:rPr>
                <w:rFonts w:ascii="宋体" w:eastAsia="宋体" w:hAnsi="宋体" w:cs="宋体" w:hint="eastAsia"/>
                <w:sz w:val="21"/>
                <w:szCs w:val="21"/>
              </w:rPr>
              <w:t>业</w:t>
            </w:r>
            <w:r w:rsidR="00FC63DF" w:rsidRPr="00E62B3D">
              <w:rPr>
                <w:rFonts w:ascii="宋体" w:eastAsia="宋体" w:hAnsi="宋体" w:cs="宋体" w:hint="eastAsia"/>
                <w:spacing w:val="-3"/>
                <w:sz w:val="21"/>
                <w:szCs w:val="21"/>
              </w:rPr>
              <w:t>绩</w:t>
            </w:r>
            <w:r w:rsidR="00FC63DF" w:rsidRPr="00E62B3D">
              <w:rPr>
                <w:rFonts w:ascii="宋体" w:eastAsia="宋体" w:hAnsi="宋体" w:cs="宋体" w:hint="eastAsia"/>
                <w:sz w:val="21"/>
                <w:szCs w:val="21"/>
              </w:rPr>
              <w:t>说</w:t>
            </w:r>
            <w:r w:rsidR="00FC63DF" w:rsidRPr="00E62B3D">
              <w:rPr>
                <w:rFonts w:ascii="宋体" w:eastAsia="宋体" w:hAnsi="宋体" w:cs="宋体" w:hint="eastAsia"/>
                <w:spacing w:val="-3"/>
                <w:sz w:val="21"/>
                <w:szCs w:val="21"/>
              </w:rPr>
              <w:t>明</w:t>
            </w:r>
            <w:r w:rsidR="00FC63DF" w:rsidRPr="00E62B3D">
              <w:rPr>
                <w:rFonts w:ascii="宋体" w:eastAsia="宋体" w:hAnsi="宋体" w:cs="宋体" w:hint="eastAsia"/>
                <w:sz w:val="21"/>
                <w:szCs w:val="21"/>
              </w:rPr>
              <w:t>会</w:t>
            </w:r>
          </w:p>
          <w:p w:rsidR="003B34E8" w:rsidRPr="00E62B3D" w:rsidRDefault="00704B9A" w:rsidP="00E62B3D">
            <w:pPr>
              <w:pStyle w:val="TableParagraph"/>
              <w:tabs>
                <w:tab w:val="left" w:pos="2418"/>
              </w:tabs>
              <w:spacing w:line="360" w:lineRule="auto"/>
              <w:ind w:left="107"/>
              <w:rPr>
                <w:rFonts w:ascii="宋体" w:eastAsia="宋体" w:hAnsi="宋体" w:cs="宋体"/>
                <w:sz w:val="21"/>
                <w:szCs w:val="21"/>
              </w:rPr>
            </w:pPr>
            <w:sdt>
              <w:sdtPr>
                <w:rPr>
                  <w:rFonts w:ascii="宋体" w:eastAsia="宋体" w:hAnsi="宋体" w:cs="宋体" w:hint="eastAsia"/>
                  <w:sz w:val="21"/>
                  <w:szCs w:val="21"/>
                </w:rPr>
                <w:id w:val="-1848167434"/>
              </w:sdtPr>
              <w:sdtContent>
                <w:r w:rsidR="00FC63DF" w:rsidRPr="00E62B3D">
                  <w:rPr>
                    <w:rFonts w:ascii="宋体" w:eastAsia="MS Gothic" w:hAnsi="MS Gothic" w:cs="宋体" w:hint="eastAsia"/>
                    <w:sz w:val="21"/>
                    <w:szCs w:val="21"/>
                  </w:rPr>
                  <w:t>☐</w:t>
                </w:r>
              </w:sdtContent>
            </w:sdt>
            <w:r w:rsidR="00FC63DF" w:rsidRPr="00E62B3D">
              <w:rPr>
                <w:rFonts w:ascii="宋体" w:eastAsia="宋体" w:hAnsi="宋体" w:cs="宋体" w:hint="eastAsia"/>
                <w:sz w:val="21"/>
                <w:szCs w:val="21"/>
              </w:rPr>
              <w:t>新</w:t>
            </w:r>
            <w:r w:rsidR="00FC63DF" w:rsidRPr="00E62B3D">
              <w:rPr>
                <w:rFonts w:ascii="宋体" w:eastAsia="宋体" w:hAnsi="宋体" w:cs="宋体" w:hint="eastAsia"/>
                <w:spacing w:val="-3"/>
                <w:sz w:val="21"/>
                <w:szCs w:val="21"/>
              </w:rPr>
              <w:t>闻</w:t>
            </w:r>
            <w:r w:rsidR="00FC63DF" w:rsidRPr="00E62B3D">
              <w:rPr>
                <w:rFonts w:ascii="宋体" w:eastAsia="宋体" w:hAnsi="宋体" w:cs="宋体" w:hint="eastAsia"/>
                <w:sz w:val="21"/>
                <w:szCs w:val="21"/>
              </w:rPr>
              <w:t>发</w:t>
            </w:r>
            <w:r w:rsidR="00FC63DF" w:rsidRPr="00E62B3D">
              <w:rPr>
                <w:rFonts w:ascii="宋体" w:eastAsia="宋体" w:hAnsi="宋体" w:cs="宋体" w:hint="eastAsia"/>
                <w:spacing w:val="-3"/>
                <w:sz w:val="21"/>
                <w:szCs w:val="21"/>
              </w:rPr>
              <w:t>布</w:t>
            </w:r>
            <w:r w:rsidR="00FC63DF" w:rsidRPr="00E62B3D">
              <w:rPr>
                <w:rFonts w:ascii="宋体" w:eastAsia="宋体" w:hAnsi="宋体" w:cs="宋体" w:hint="eastAsia"/>
                <w:sz w:val="21"/>
                <w:szCs w:val="21"/>
              </w:rPr>
              <w:t>会</w:t>
            </w:r>
            <w:r w:rsidR="00FC63DF" w:rsidRPr="00E62B3D">
              <w:rPr>
                <w:rFonts w:ascii="宋体" w:eastAsia="宋体" w:hAnsi="宋体" w:cs="宋体" w:hint="eastAsia"/>
                <w:sz w:val="21"/>
                <w:szCs w:val="21"/>
              </w:rPr>
              <w:tab/>
            </w:r>
            <w:sdt>
              <w:sdtPr>
                <w:rPr>
                  <w:rFonts w:ascii="宋体" w:eastAsia="宋体" w:hAnsi="宋体" w:cs="宋体" w:hint="eastAsia"/>
                  <w:sz w:val="21"/>
                  <w:szCs w:val="21"/>
                </w:rPr>
                <w:id w:val="412049691"/>
              </w:sdtPr>
              <w:sdtContent>
                <w:r w:rsidR="00FC63DF" w:rsidRPr="00E62B3D">
                  <w:rPr>
                    <w:rFonts w:ascii="宋体" w:eastAsia="MS Gothic" w:hAnsi="MS Gothic" w:cs="宋体" w:hint="eastAsia"/>
                    <w:sz w:val="21"/>
                    <w:szCs w:val="21"/>
                  </w:rPr>
                  <w:t>☐</w:t>
                </w:r>
              </w:sdtContent>
            </w:sdt>
            <w:r w:rsidR="00FC63DF" w:rsidRPr="00E62B3D">
              <w:rPr>
                <w:rFonts w:ascii="宋体" w:eastAsia="宋体" w:hAnsi="宋体" w:cs="宋体" w:hint="eastAsia"/>
                <w:sz w:val="21"/>
                <w:szCs w:val="21"/>
              </w:rPr>
              <w:t>路</w:t>
            </w:r>
            <w:r w:rsidR="00FC63DF" w:rsidRPr="00E62B3D">
              <w:rPr>
                <w:rFonts w:ascii="宋体" w:eastAsia="宋体" w:hAnsi="宋体" w:cs="宋体" w:hint="eastAsia"/>
                <w:spacing w:val="-3"/>
                <w:sz w:val="21"/>
                <w:szCs w:val="21"/>
              </w:rPr>
              <w:t>演</w:t>
            </w:r>
            <w:r w:rsidR="00FC63DF" w:rsidRPr="00E62B3D">
              <w:rPr>
                <w:rFonts w:ascii="宋体" w:eastAsia="宋体" w:hAnsi="宋体" w:cs="宋体" w:hint="eastAsia"/>
                <w:sz w:val="21"/>
                <w:szCs w:val="21"/>
              </w:rPr>
              <w:t>活动</w:t>
            </w:r>
          </w:p>
          <w:p w:rsidR="003B34E8" w:rsidRPr="00E62B3D" w:rsidRDefault="00704B9A" w:rsidP="00E62B3D">
            <w:pPr>
              <w:pStyle w:val="TableParagraph"/>
              <w:spacing w:line="360" w:lineRule="auto"/>
              <w:ind w:left="107"/>
              <w:rPr>
                <w:rFonts w:ascii="宋体" w:eastAsia="宋体" w:hAnsi="宋体" w:cs="宋体"/>
                <w:sz w:val="21"/>
                <w:szCs w:val="21"/>
              </w:rPr>
            </w:pPr>
            <w:sdt>
              <w:sdtPr>
                <w:rPr>
                  <w:rFonts w:ascii="宋体" w:eastAsia="宋体" w:hAnsi="宋体" w:cs="宋体" w:hint="eastAsia"/>
                  <w:sz w:val="21"/>
                  <w:szCs w:val="21"/>
                </w:rPr>
                <w:id w:val="-1333366911"/>
              </w:sdtPr>
              <w:sdtContent>
                <w:r w:rsidR="00FC63DF" w:rsidRPr="00E62B3D">
                  <w:rPr>
                    <w:rFonts w:ascii="宋体" w:eastAsia="MS Gothic" w:hAnsi="MS Gothic" w:cs="宋体" w:hint="eastAsia"/>
                    <w:sz w:val="21"/>
                    <w:szCs w:val="21"/>
                  </w:rPr>
                  <w:t>☐</w:t>
                </w:r>
              </w:sdtContent>
            </w:sdt>
            <w:r w:rsidR="00FC63DF" w:rsidRPr="00E62B3D">
              <w:rPr>
                <w:rFonts w:ascii="宋体" w:eastAsia="宋体" w:hAnsi="宋体" w:cs="宋体" w:hint="eastAsia"/>
                <w:sz w:val="21"/>
                <w:szCs w:val="21"/>
              </w:rPr>
              <w:t>现场参观</w:t>
            </w:r>
          </w:p>
          <w:p w:rsidR="003B34E8" w:rsidRPr="00E62B3D" w:rsidRDefault="00704B9A" w:rsidP="00E62B3D">
            <w:pPr>
              <w:pStyle w:val="TableParagraph"/>
              <w:spacing w:line="360" w:lineRule="auto"/>
              <w:ind w:left="107"/>
              <w:rPr>
                <w:rFonts w:ascii="宋体" w:eastAsia="宋体" w:hAnsi="宋体" w:cs="宋体"/>
                <w:sz w:val="21"/>
                <w:szCs w:val="21"/>
              </w:rPr>
            </w:pPr>
            <w:sdt>
              <w:sdtPr>
                <w:rPr>
                  <w:rFonts w:ascii="宋体" w:eastAsia="宋体" w:hAnsi="宋体" w:cs="宋体" w:hint="eastAsia"/>
                  <w:sz w:val="21"/>
                  <w:szCs w:val="21"/>
                </w:rPr>
                <w:id w:val="400885218"/>
              </w:sdtPr>
              <w:sdtContent>
                <w:r w:rsidR="00FC63DF" w:rsidRPr="00E62B3D">
                  <w:rPr>
                    <w:rFonts w:ascii="宋体" w:eastAsia="MS Gothic" w:hAnsi="MS Gothic" w:cs="宋体" w:hint="eastAsia"/>
                    <w:sz w:val="21"/>
                    <w:szCs w:val="21"/>
                  </w:rPr>
                  <w:t>☐</w:t>
                </w:r>
              </w:sdtContent>
            </w:sdt>
            <w:r w:rsidR="00FC63DF" w:rsidRPr="00E62B3D">
              <w:rPr>
                <w:rFonts w:ascii="宋体" w:eastAsia="宋体" w:hAnsi="宋体" w:cs="宋体" w:hint="eastAsia"/>
                <w:sz w:val="21"/>
                <w:szCs w:val="21"/>
              </w:rPr>
              <w:t>其他（</w:t>
            </w:r>
            <w:proofErr w:type="gramStart"/>
            <w:r w:rsidR="00FC63DF" w:rsidRPr="00E62B3D">
              <w:rPr>
                <w:rFonts w:ascii="宋体" w:eastAsia="宋体" w:hAnsi="宋体" w:cs="宋体" w:hint="eastAsia"/>
                <w:sz w:val="21"/>
                <w:szCs w:val="21"/>
                <w:u w:val="single"/>
              </w:rPr>
              <w:t>请文字</w:t>
            </w:r>
            <w:proofErr w:type="gramEnd"/>
            <w:r w:rsidR="00FC63DF" w:rsidRPr="00E62B3D">
              <w:rPr>
                <w:rFonts w:ascii="宋体" w:eastAsia="宋体" w:hAnsi="宋体" w:cs="宋体" w:hint="eastAsia"/>
                <w:sz w:val="21"/>
                <w:szCs w:val="21"/>
                <w:u w:val="single"/>
              </w:rPr>
              <w:t>说明其他活动内容）</w:t>
            </w:r>
          </w:p>
        </w:tc>
      </w:tr>
      <w:tr w:rsidR="003B34E8" w:rsidRPr="00E62B3D" w:rsidTr="00E62B3D">
        <w:trPr>
          <w:trHeight w:val="686"/>
          <w:jc w:val="center"/>
        </w:trPr>
        <w:tc>
          <w:tcPr>
            <w:tcW w:w="2660" w:type="dxa"/>
            <w:vAlign w:val="center"/>
          </w:tcPr>
          <w:p w:rsidR="003B34E8" w:rsidRPr="00E62B3D" w:rsidRDefault="00FC63DF" w:rsidP="00E62B3D">
            <w:pPr>
              <w:pStyle w:val="TableParagraph"/>
              <w:spacing w:line="360" w:lineRule="auto"/>
              <w:ind w:left="107" w:right="96"/>
              <w:rPr>
                <w:rFonts w:ascii="宋体" w:eastAsia="宋体" w:hAnsi="宋体" w:cs="宋体"/>
                <w:b/>
                <w:bCs/>
                <w:sz w:val="21"/>
                <w:szCs w:val="21"/>
              </w:rPr>
            </w:pPr>
            <w:r w:rsidRPr="00E62B3D">
              <w:rPr>
                <w:rFonts w:ascii="宋体" w:eastAsia="宋体" w:hAnsi="宋体" w:cs="宋体" w:hint="eastAsia"/>
                <w:b/>
                <w:bCs/>
                <w:sz w:val="21"/>
                <w:szCs w:val="21"/>
              </w:rPr>
              <w:t>参与单位名称及人员姓名</w:t>
            </w:r>
          </w:p>
        </w:tc>
        <w:tc>
          <w:tcPr>
            <w:tcW w:w="5945" w:type="dxa"/>
            <w:vAlign w:val="center"/>
          </w:tcPr>
          <w:p w:rsidR="003B34E8" w:rsidRPr="00E62B3D" w:rsidRDefault="00FC63DF" w:rsidP="00E62B3D">
            <w:pPr>
              <w:pStyle w:val="TableParagraph"/>
              <w:spacing w:line="360" w:lineRule="auto"/>
              <w:rPr>
                <w:rFonts w:ascii="宋体" w:eastAsia="宋体" w:hAnsi="宋体" w:cs="宋体"/>
                <w:sz w:val="21"/>
                <w:szCs w:val="21"/>
                <w:lang w:val="en-US"/>
              </w:rPr>
            </w:pPr>
            <w:r w:rsidRPr="00E62B3D">
              <w:rPr>
                <w:rFonts w:ascii="宋体" w:eastAsia="宋体" w:hAnsi="宋体" w:cs="宋体" w:hint="eastAsia"/>
                <w:sz w:val="21"/>
                <w:szCs w:val="21"/>
                <w:lang w:val="en-US"/>
              </w:rPr>
              <w:t>线上</w:t>
            </w:r>
            <w:bookmarkStart w:id="0" w:name="_GoBack"/>
            <w:r w:rsidRPr="00E62B3D">
              <w:rPr>
                <w:rFonts w:ascii="宋体" w:eastAsia="宋体" w:hAnsi="宋体" w:cs="宋体" w:hint="eastAsia"/>
                <w:sz w:val="21"/>
                <w:szCs w:val="21"/>
                <w:lang w:val="en-US"/>
              </w:rPr>
              <w:t>参与公司2024年半年度业绩说明会的投资者</w:t>
            </w:r>
            <w:bookmarkEnd w:id="0"/>
          </w:p>
        </w:tc>
      </w:tr>
      <w:tr w:rsidR="003B34E8" w:rsidRPr="00E62B3D" w:rsidTr="00E62B3D">
        <w:trPr>
          <w:trHeight w:val="558"/>
          <w:jc w:val="center"/>
        </w:trPr>
        <w:tc>
          <w:tcPr>
            <w:tcW w:w="2660" w:type="dxa"/>
            <w:vAlign w:val="center"/>
          </w:tcPr>
          <w:p w:rsidR="003B34E8" w:rsidRPr="00E62B3D" w:rsidRDefault="00FC63DF" w:rsidP="00E62B3D">
            <w:pPr>
              <w:pStyle w:val="TableParagraph"/>
              <w:spacing w:line="360" w:lineRule="auto"/>
              <w:ind w:left="107"/>
              <w:rPr>
                <w:rFonts w:ascii="宋体" w:eastAsia="宋体" w:hAnsi="宋体" w:cs="宋体"/>
                <w:b/>
                <w:bCs/>
                <w:sz w:val="21"/>
                <w:szCs w:val="21"/>
              </w:rPr>
            </w:pPr>
            <w:r w:rsidRPr="00E62B3D">
              <w:rPr>
                <w:rFonts w:ascii="宋体" w:eastAsia="宋体" w:hAnsi="宋体" w:cs="宋体" w:hint="eastAsia"/>
                <w:b/>
                <w:bCs/>
                <w:sz w:val="21"/>
                <w:szCs w:val="21"/>
              </w:rPr>
              <w:t>时间</w:t>
            </w:r>
          </w:p>
        </w:tc>
        <w:tc>
          <w:tcPr>
            <w:tcW w:w="5945" w:type="dxa"/>
            <w:vAlign w:val="center"/>
          </w:tcPr>
          <w:p w:rsidR="003B34E8" w:rsidRPr="00E62B3D" w:rsidRDefault="00FC63DF" w:rsidP="00E62B3D">
            <w:pPr>
              <w:spacing w:line="360" w:lineRule="auto"/>
              <w:rPr>
                <w:rFonts w:ascii="宋体" w:eastAsia="宋体" w:hAnsi="宋体"/>
                <w:sz w:val="21"/>
                <w:szCs w:val="21"/>
              </w:rPr>
            </w:pPr>
            <w:r w:rsidRPr="00E62B3D">
              <w:rPr>
                <w:rFonts w:ascii="宋体" w:eastAsia="宋体" w:hAnsi="宋体" w:cstheme="minorEastAsia" w:hint="eastAsia"/>
                <w:sz w:val="21"/>
                <w:szCs w:val="21"/>
              </w:rPr>
              <w:t>2024年09月06日 14:00-15:00</w:t>
            </w:r>
          </w:p>
        </w:tc>
      </w:tr>
      <w:tr w:rsidR="003B34E8" w:rsidRPr="00E62B3D" w:rsidTr="00E62B3D">
        <w:trPr>
          <w:trHeight w:val="561"/>
          <w:jc w:val="center"/>
        </w:trPr>
        <w:tc>
          <w:tcPr>
            <w:tcW w:w="2660" w:type="dxa"/>
            <w:vAlign w:val="center"/>
          </w:tcPr>
          <w:p w:rsidR="003B34E8" w:rsidRPr="00E62B3D" w:rsidRDefault="00FC63DF" w:rsidP="00E62B3D">
            <w:pPr>
              <w:pStyle w:val="TableParagraph"/>
              <w:spacing w:line="360" w:lineRule="auto"/>
              <w:ind w:left="107"/>
              <w:rPr>
                <w:rFonts w:ascii="宋体" w:eastAsia="宋体" w:hAnsi="宋体" w:cs="宋体"/>
                <w:b/>
                <w:bCs/>
                <w:sz w:val="21"/>
                <w:szCs w:val="21"/>
              </w:rPr>
            </w:pPr>
            <w:r w:rsidRPr="00E62B3D">
              <w:rPr>
                <w:rFonts w:ascii="宋体" w:eastAsia="宋体" w:hAnsi="宋体" w:cs="宋体" w:hint="eastAsia"/>
                <w:b/>
                <w:bCs/>
                <w:sz w:val="21"/>
                <w:szCs w:val="21"/>
              </w:rPr>
              <w:t>地点</w:t>
            </w:r>
          </w:p>
        </w:tc>
        <w:tc>
          <w:tcPr>
            <w:tcW w:w="5945" w:type="dxa"/>
            <w:vAlign w:val="center"/>
          </w:tcPr>
          <w:p w:rsidR="003B34E8" w:rsidRPr="00E62B3D" w:rsidRDefault="00FC63DF" w:rsidP="00E62B3D">
            <w:pPr>
              <w:pStyle w:val="TableParagraph"/>
              <w:spacing w:line="360" w:lineRule="auto"/>
              <w:rPr>
                <w:rFonts w:ascii="宋体" w:eastAsia="宋体" w:hAnsi="宋体" w:cs="宋体"/>
                <w:sz w:val="21"/>
                <w:szCs w:val="21"/>
              </w:rPr>
            </w:pPr>
            <w:r w:rsidRPr="00E62B3D">
              <w:rPr>
                <w:rFonts w:ascii="宋体" w:eastAsia="宋体" w:hAnsi="宋体" w:cs="宋体"/>
                <w:sz w:val="21"/>
                <w:szCs w:val="21"/>
              </w:rPr>
              <w:t>价值在线（https://www.ir-online.cn/）网络互动</w:t>
            </w:r>
          </w:p>
        </w:tc>
      </w:tr>
      <w:tr w:rsidR="003B34E8" w:rsidRPr="00E62B3D" w:rsidTr="00E62B3D">
        <w:trPr>
          <w:trHeight w:val="558"/>
          <w:jc w:val="center"/>
        </w:trPr>
        <w:tc>
          <w:tcPr>
            <w:tcW w:w="2660" w:type="dxa"/>
            <w:vAlign w:val="center"/>
          </w:tcPr>
          <w:p w:rsidR="003B34E8" w:rsidRPr="00E62B3D" w:rsidRDefault="00FC63DF" w:rsidP="00E62B3D">
            <w:pPr>
              <w:pStyle w:val="TableParagraph"/>
              <w:spacing w:line="360" w:lineRule="auto"/>
              <w:ind w:left="107"/>
              <w:rPr>
                <w:rFonts w:ascii="宋体" w:eastAsia="宋体" w:hAnsi="宋体" w:cs="宋体"/>
                <w:b/>
                <w:bCs/>
                <w:sz w:val="21"/>
                <w:szCs w:val="21"/>
              </w:rPr>
            </w:pPr>
            <w:r w:rsidRPr="00E62B3D">
              <w:rPr>
                <w:rFonts w:ascii="宋体" w:eastAsia="宋体" w:hAnsi="宋体" w:cs="宋体" w:hint="eastAsia"/>
                <w:b/>
                <w:bCs/>
                <w:sz w:val="21"/>
                <w:szCs w:val="21"/>
              </w:rPr>
              <w:t>上市公司接待人员姓名</w:t>
            </w:r>
          </w:p>
        </w:tc>
        <w:tc>
          <w:tcPr>
            <w:tcW w:w="5945" w:type="dxa"/>
            <w:vAlign w:val="center"/>
          </w:tcPr>
          <w:p w:rsidR="003B34E8" w:rsidRPr="00E62B3D" w:rsidRDefault="00FC63DF" w:rsidP="00E62B3D">
            <w:pPr>
              <w:pStyle w:val="TableParagraph"/>
              <w:spacing w:before="240" w:line="360" w:lineRule="auto"/>
              <w:rPr>
                <w:rFonts w:ascii="宋体" w:eastAsia="宋体" w:hAnsi="宋体" w:cs="宋体"/>
                <w:sz w:val="21"/>
                <w:szCs w:val="21"/>
              </w:rPr>
            </w:pPr>
            <w:r w:rsidRPr="00E62B3D">
              <w:rPr>
                <w:rFonts w:ascii="宋体" w:eastAsia="宋体" w:hAnsi="宋体" w:cs="宋体"/>
                <w:sz w:val="21"/>
                <w:szCs w:val="21"/>
              </w:rPr>
              <w:t>董事长、总经理 章安强</w:t>
            </w:r>
          </w:p>
          <w:p w:rsidR="003B34E8" w:rsidRPr="00E62B3D" w:rsidRDefault="00FC63DF" w:rsidP="00E62B3D">
            <w:pPr>
              <w:pStyle w:val="TableParagraph"/>
              <w:spacing w:line="360" w:lineRule="auto"/>
              <w:rPr>
                <w:rFonts w:ascii="宋体" w:eastAsia="宋体" w:hAnsi="宋体" w:cs="宋体"/>
                <w:sz w:val="21"/>
                <w:szCs w:val="21"/>
              </w:rPr>
            </w:pPr>
            <w:r w:rsidRPr="00E62B3D">
              <w:rPr>
                <w:rFonts w:ascii="宋体" w:eastAsia="宋体" w:hAnsi="宋体" w:cs="宋体"/>
                <w:sz w:val="21"/>
                <w:szCs w:val="21"/>
              </w:rPr>
              <w:t>董事、副总经理 张铁民</w:t>
            </w:r>
          </w:p>
          <w:p w:rsidR="003B34E8" w:rsidRPr="00E62B3D" w:rsidRDefault="00FC63DF" w:rsidP="00E62B3D">
            <w:pPr>
              <w:pStyle w:val="TableParagraph"/>
              <w:spacing w:line="360" w:lineRule="auto"/>
              <w:rPr>
                <w:rFonts w:ascii="宋体" w:eastAsia="宋体" w:hAnsi="宋体" w:cs="宋体"/>
                <w:sz w:val="21"/>
                <w:szCs w:val="21"/>
              </w:rPr>
            </w:pPr>
            <w:r w:rsidRPr="00E62B3D">
              <w:rPr>
                <w:rFonts w:ascii="宋体" w:eastAsia="宋体" w:hAnsi="宋体" w:cs="宋体"/>
                <w:sz w:val="21"/>
                <w:szCs w:val="21"/>
              </w:rPr>
              <w:t>董事、副总经理、财务总监 李毅</w:t>
            </w:r>
          </w:p>
          <w:p w:rsidR="003B34E8" w:rsidRPr="00E62B3D" w:rsidRDefault="00FC63DF" w:rsidP="00E62B3D">
            <w:pPr>
              <w:pStyle w:val="TableParagraph"/>
              <w:spacing w:line="360" w:lineRule="auto"/>
              <w:rPr>
                <w:rFonts w:ascii="宋体" w:eastAsia="宋体" w:hAnsi="宋体" w:cs="宋体"/>
                <w:sz w:val="21"/>
                <w:szCs w:val="21"/>
              </w:rPr>
            </w:pPr>
            <w:r w:rsidRPr="00E62B3D">
              <w:rPr>
                <w:rFonts w:ascii="宋体" w:eastAsia="宋体" w:hAnsi="宋体" w:cs="宋体"/>
                <w:sz w:val="21"/>
                <w:szCs w:val="21"/>
              </w:rPr>
              <w:t>副总经理、董事会秘书 阮蔚</w:t>
            </w:r>
          </w:p>
          <w:p w:rsidR="003B34E8" w:rsidRPr="00E62B3D" w:rsidRDefault="00FC63DF" w:rsidP="00E62B3D">
            <w:pPr>
              <w:pStyle w:val="TableParagraph"/>
              <w:spacing w:line="360" w:lineRule="auto"/>
              <w:rPr>
                <w:rFonts w:ascii="宋体" w:eastAsia="宋体" w:hAnsi="宋体" w:cs="宋体"/>
                <w:sz w:val="21"/>
                <w:szCs w:val="21"/>
              </w:rPr>
            </w:pPr>
            <w:r w:rsidRPr="00E62B3D">
              <w:rPr>
                <w:rFonts w:ascii="宋体" w:eastAsia="宋体" w:hAnsi="宋体" w:cs="宋体"/>
                <w:sz w:val="21"/>
                <w:szCs w:val="21"/>
              </w:rPr>
              <w:t>多伦信息技术有限公司  总经理 苏峰</w:t>
            </w:r>
          </w:p>
          <w:p w:rsidR="003B34E8" w:rsidRPr="00E62B3D" w:rsidRDefault="00FC63DF" w:rsidP="00E62B3D">
            <w:pPr>
              <w:pStyle w:val="TableParagraph"/>
              <w:spacing w:line="360" w:lineRule="auto"/>
              <w:rPr>
                <w:rFonts w:ascii="宋体" w:eastAsia="宋体" w:hAnsi="宋体" w:cs="宋体"/>
                <w:sz w:val="21"/>
                <w:szCs w:val="21"/>
              </w:rPr>
            </w:pPr>
            <w:r w:rsidRPr="00E62B3D">
              <w:rPr>
                <w:rFonts w:ascii="宋体" w:eastAsia="宋体" w:hAnsi="宋体" w:cs="宋体"/>
                <w:sz w:val="21"/>
                <w:szCs w:val="21"/>
              </w:rPr>
              <w:t>多伦汽车检测集团有限公司 总经理 徐颖</w:t>
            </w:r>
          </w:p>
          <w:p w:rsidR="003B34E8" w:rsidRPr="00E62B3D" w:rsidRDefault="00FC63DF" w:rsidP="00E62B3D">
            <w:pPr>
              <w:pStyle w:val="TableParagraph"/>
              <w:spacing w:line="360" w:lineRule="auto"/>
              <w:rPr>
                <w:rFonts w:ascii="宋体" w:eastAsia="宋体" w:hAnsi="宋体" w:cs="宋体"/>
                <w:sz w:val="21"/>
                <w:szCs w:val="21"/>
              </w:rPr>
            </w:pPr>
            <w:r w:rsidRPr="00E62B3D">
              <w:rPr>
                <w:rFonts w:ascii="宋体" w:eastAsia="宋体" w:hAnsi="宋体" w:cs="宋体"/>
                <w:sz w:val="21"/>
                <w:szCs w:val="21"/>
              </w:rPr>
              <w:t>独立董事 胡晓健</w:t>
            </w:r>
          </w:p>
        </w:tc>
      </w:tr>
      <w:tr w:rsidR="003B34E8" w:rsidRPr="00E62B3D" w:rsidTr="00E62B3D">
        <w:trPr>
          <w:trHeight w:val="2800"/>
          <w:jc w:val="center"/>
        </w:trPr>
        <w:tc>
          <w:tcPr>
            <w:tcW w:w="2660" w:type="dxa"/>
          </w:tcPr>
          <w:p w:rsidR="003B34E8" w:rsidRPr="00E62B3D" w:rsidRDefault="003B34E8" w:rsidP="00E62B3D">
            <w:pPr>
              <w:pStyle w:val="TableParagraph"/>
              <w:spacing w:line="360" w:lineRule="auto"/>
              <w:rPr>
                <w:rFonts w:ascii="宋体" w:eastAsia="宋体" w:hAnsi="宋体" w:cs="宋体"/>
                <w:b/>
                <w:bCs/>
                <w:sz w:val="21"/>
                <w:szCs w:val="21"/>
              </w:rPr>
            </w:pPr>
          </w:p>
          <w:p w:rsidR="003B34E8" w:rsidRPr="00E62B3D" w:rsidRDefault="003B34E8" w:rsidP="00E62B3D">
            <w:pPr>
              <w:pStyle w:val="TableParagraph"/>
              <w:spacing w:line="360" w:lineRule="auto"/>
              <w:rPr>
                <w:rFonts w:ascii="宋体" w:eastAsia="宋体" w:hAnsi="宋体" w:cs="宋体"/>
                <w:b/>
                <w:bCs/>
                <w:sz w:val="21"/>
                <w:szCs w:val="21"/>
              </w:rPr>
            </w:pPr>
          </w:p>
          <w:p w:rsidR="003B34E8" w:rsidRPr="00E62B3D" w:rsidRDefault="003B34E8" w:rsidP="00E62B3D">
            <w:pPr>
              <w:pStyle w:val="TableParagraph"/>
              <w:spacing w:line="360" w:lineRule="auto"/>
              <w:rPr>
                <w:rFonts w:ascii="宋体" w:eastAsia="宋体" w:hAnsi="宋体" w:cs="宋体"/>
                <w:b/>
                <w:bCs/>
                <w:sz w:val="21"/>
                <w:szCs w:val="21"/>
              </w:rPr>
            </w:pPr>
          </w:p>
          <w:p w:rsidR="003B34E8" w:rsidRPr="00E62B3D" w:rsidRDefault="00FC63DF" w:rsidP="00E62B3D">
            <w:pPr>
              <w:pStyle w:val="TableParagraph"/>
              <w:spacing w:line="360" w:lineRule="auto"/>
              <w:ind w:left="107" w:right="96"/>
              <w:rPr>
                <w:rFonts w:ascii="宋体" w:eastAsia="宋体" w:hAnsi="宋体" w:cs="宋体"/>
                <w:b/>
                <w:bCs/>
                <w:sz w:val="21"/>
                <w:szCs w:val="21"/>
              </w:rPr>
            </w:pPr>
            <w:r w:rsidRPr="00E62B3D">
              <w:rPr>
                <w:rFonts w:ascii="宋体" w:eastAsia="宋体" w:hAnsi="宋体" w:cs="宋体" w:hint="eastAsia"/>
                <w:b/>
                <w:bCs/>
                <w:sz w:val="21"/>
                <w:szCs w:val="21"/>
              </w:rPr>
              <w:t>投资者关系活动主要内容介绍</w:t>
            </w:r>
          </w:p>
        </w:tc>
        <w:tc>
          <w:tcPr>
            <w:tcW w:w="5945" w:type="dxa"/>
          </w:tcPr>
          <w:p w:rsidR="003B34E8" w:rsidRPr="00E62B3D" w:rsidRDefault="00FC63DF" w:rsidP="00FC63DF">
            <w:pPr>
              <w:pStyle w:val="TableParagraph"/>
              <w:spacing w:before="240" w:line="276" w:lineRule="auto"/>
              <w:rPr>
                <w:rFonts w:ascii="宋体" w:eastAsia="宋体" w:hAnsi="宋体" w:cs="宋体"/>
                <w:b/>
                <w:sz w:val="21"/>
                <w:szCs w:val="21"/>
              </w:rPr>
            </w:pPr>
            <w:r w:rsidRPr="00E62B3D">
              <w:rPr>
                <w:rFonts w:ascii="宋体" w:eastAsia="宋体" w:hAnsi="宋体" w:cs="宋体"/>
                <w:b/>
                <w:sz w:val="21"/>
                <w:szCs w:val="21"/>
              </w:rPr>
              <w:t xml:space="preserve">    1.分红方案</w:t>
            </w:r>
          </w:p>
          <w:p w:rsidR="003B34E8" w:rsidRPr="00E62B3D" w:rsidRDefault="00FC63DF" w:rsidP="00E62B3D">
            <w:pPr>
              <w:pStyle w:val="TableParagraph"/>
              <w:spacing w:after="240" w:line="276" w:lineRule="auto"/>
              <w:rPr>
                <w:rFonts w:ascii="宋体" w:eastAsia="宋体" w:hAnsi="宋体" w:cs="宋体"/>
                <w:sz w:val="21"/>
                <w:szCs w:val="21"/>
              </w:rPr>
            </w:pPr>
            <w:r w:rsidRPr="00E62B3D">
              <w:rPr>
                <w:rFonts w:ascii="宋体" w:eastAsia="宋体" w:hAnsi="宋体" w:cs="宋体"/>
                <w:sz w:val="21"/>
                <w:szCs w:val="21"/>
              </w:rPr>
              <w:t xml:space="preserve">    答:公司一直以来都致力于以良好的业绩和稳定的分红政策努力为股东创造长期稳定良好的回报，综合考虑经营情况、未来发展资金需求及股东投资回报等因素合理制定利润分配方案。具体情况请关注公司披露的相关公告。</w:t>
            </w:r>
          </w:p>
          <w:p w:rsidR="003B34E8" w:rsidRPr="00E62B3D" w:rsidRDefault="00FC63DF" w:rsidP="00E62B3D">
            <w:pPr>
              <w:pStyle w:val="TableParagraph"/>
              <w:spacing w:line="276" w:lineRule="auto"/>
              <w:rPr>
                <w:rFonts w:ascii="宋体" w:eastAsia="宋体" w:hAnsi="宋体" w:cs="宋体"/>
                <w:b/>
                <w:sz w:val="21"/>
                <w:szCs w:val="21"/>
              </w:rPr>
            </w:pPr>
            <w:r w:rsidRPr="00E62B3D">
              <w:rPr>
                <w:rFonts w:ascii="宋体" w:eastAsia="宋体" w:hAnsi="宋体" w:cs="宋体"/>
                <w:b/>
                <w:sz w:val="21"/>
                <w:szCs w:val="21"/>
              </w:rPr>
              <w:t xml:space="preserve">    2.公司在新能源汽车充电</w:t>
            </w:r>
            <w:proofErr w:type="gramStart"/>
            <w:r w:rsidRPr="00E62B3D">
              <w:rPr>
                <w:rFonts w:ascii="宋体" w:eastAsia="宋体" w:hAnsi="宋体" w:cs="宋体"/>
                <w:b/>
                <w:sz w:val="21"/>
                <w:szCs w:val="21"/>
              </w:rPr>
              <w:t>桩领域</w:t>
            </w:r>
            <w:proofErr w:type="gramEnd"/>
            <w:r w:rsidRPr="00E62B3D">
              <w:rPr>
                <w:rFonts w:ascii="宋体" w:eastAsia="宋体" w:hAnsi="宋体" w:cs="宋体"/>
                <w:b/>
                <w:sz w:val="21"/>
                <w:szCs w:val="21"/>
              </w:rPr>
              <w:t>的战略布局是怎样的？</w:t>
            </w:r>
          </w:p>
          <w:p w:rsidR="002B15E3" w:rsidRDefault="00FC63DF" w:rsidP="002B15E3">
            <w:pPr>
              <w:pStyle w:val="TableParagraph"/>
              <w:spacing w:after="240" w:line="276" w:lineRule="auto"/>
              <w:ind w:firstLine="420"/>
              <w:rPr>
                <w:rFonts w:ascii="宋体" w:eastAsia="宋体" w:hAnsi="宋体" w:cs="宋体" w:hint="eastAsia"/>
                <w:sz w:val="21"/>
                <w:szCs w:val="21"/>
              </w:rPr>
            </w:pPr>
            <w:r w:rsidRPr="00E62B3D">
              <w:rPr>
                <w:rFonts w:ascii="宋体" w:eastAsia="宋体" w:hAnsi="宋体" w:cs="宋体"/>
                <w:sz w:val="21"/>
                <w:szCs w:val="21"/>
              </w:rPr>
              <w:t>答:近年来，公司聚焦国内外新能源市场，积极响应数字经济和</w:t>
            </w:r>
            <w:proofErr w:type="gramStart"/>
            <w:r w:rsidRPr="00E62B3D">
              <w:rPr>
                <w:rFonts w:ascii="宋体" w:eastAsia="宋体" w:hAnsi="宋体" w:cs="宋体"/>
                <w:sz w:val="21"/>
                <w:szCs w:val="21"/>
              </w:rPr>
              <w:t>双碳政策</w:t>
            </w:r>
            <w:proofErr w:type="gramEnd"/>
            <w:r w:rsidRPr="00E62B3D">
              <w:rPr>
                <w:rFonts w:ascii="宋体" w:eastAsia="宋体" w:hAnsi="宋体" w:cs="宋体"/>
                <w:sz w:val="21"/>
                <w:szCs w:val="21"/>
              </w:rPr>
              <w:t>落地，深入促进新一代信息技术、先进制造技术、安全绿色技术与交通业务场景融合发展，积极培育新能源及储能新兴产业，利用上市公司的资本优势，积极投资并购具有核心技术的上下游企业，旗下拥有一站式储能解决方案提供商阿克斯能源，电动汽车充电设备领航者金电科技以及专业电动汽车检测业务提供</w:t>
            </w:r>
            <w:proofErr w:type="gramStart"/>
            <w:r w:rsidRPr="00E62B3D">
              <w:rPr>
                <w:rFonts w:ascii="宋体" w:eastAsia="宋体" w:hAnsi="宋体" w:cs="宋体"/>
                <w:sz w:val="21"/>
                <w:szCs w:val="21"/>
              </w:rPr>
              <w:t>商简蓝科技</w:t>
            </w:r>
            <w:proofErr w:type="gramEnd"/>
            <w:r w:rsidRPr="00E62B3D">
              <w:rPr>
                <w:rFonts w:ascii="宋体" w:eastAsia="宋体" w:hAnsi="宋体" w:cs="宋体"/>
                <w:sz w:val="21"/>
                <w:szCs w:val="21"/>
              </w:rPr>
              <w:t>等产业投资企业。</w:t>
            </w:r>
          </w:p>
          <w:p w:rsidR="003B34E8" w:rsidRPr="00E62B3D" w:rsidRDefault="00FC63DF" w:rsidP="002B15E3">
            <w:pPr>
              <w:pStyle w:val="TableParagraph"/>
              <w:spacing w:after="240" w:line="276" w:lineRule="auto"/>
              <w:ind w:firstLine="420"/>
              <w:rPr>
                <w:rFonts w:ascii="宋体" w:eastAsia="宋体" w:hAnsi="宋体" w:cs="宋体"/>
                <w:sz w:val="21"/>
                <w:szCs w:val="21"/>
              </w:rPr>
            </w:pPr>
            <w:r w:rsidRPr="00E62B3D">
              <w:rPr>
                <w:rFonts w:ascii="宋体" w:eastAsia="宋体" w:hAnsi="宋体" w:cs="宋体"/>
                <w:sz w:val="21"/>
                <w:szCs w:val="21"/>
              </w:rPr>
              <w:lastRenderedPageBreak/>
              <w:t>多伦科技致力于“光储充检”生态解决方案的技术融合和协同创新，助力政府打造高质量充电网络、提升新能源汽车用户用电体验。未来，公司将努力为全球客户提供领先的数字能源产品与解决方案，助推缔造“绿色、低碳、智能”的美好未来世界。</w:t>
            </w:r>
          </w:p>
          <w:p w:rsidR="003B34E8" w:rsidRPr="00E62B3D" w:rsidRDefault="00FC63DF" w:rsidP="00E62B3D">
            <w:pPr>
              <w:pStyle w:val="TableParagraph"/>
              <w:spacing w:line="276" w:lineRule="auto"/>
              <w:rPr>
                <w:rFonts w:ascii="宋体" w:eastAsia="宋体" w:hAnsi="宋体" w:cs="宋体"/>
                <w:b/>
                <w:sz w:val="21"/>
                <w:szCs w:val="21"/>
              </w:rPr>
            </w:pPr>
            <w:r w:rsidRPr="00E62B3D">
              <w:rPr>
                <w:rFonts w:ascii="宋体" w:eastAsia="宋体" w:hAnsi="宋体" w:cs="宋体"/>
                <w:b/>
                <w:sz w:val="21"/>
                <w:szCs w:val="21"/>
              </w:rPr>
              <w:t xml:space="preserve">    3.智慧车管领域的技术创新有哪些，是否有新的产品或服务推出？</w:t>
            </w:r>
          </w:p>
          <w:p w:rsidR="002B15E3" w:rsidRDefault="00FC63DF" w:rsidP="002B15E3">
            <w:pPr>
              <w:pStyle w:val="TableParagraph"/>
              <w:spacing w:line="276" w:lineRule="auto"/>
              <w:ind w:firstLine="420"/>
              <w:rPr>
                <w:rFonts w:ascii="宋体" w:eastAsia="宋体" w:hAnsi="宋体" w:cs="宋体" w:hint="eastAsia"/>
                <w:sz w:val="21"/>
                <w:szCs w:val="21"/>
              </w:rPr>
            </w:pPr>
            <w:r w:rsidRPr="00E62B3D">
              <w:rPr>
                <w:rFonts w:ascii="宋体" w:eastAsia="宋体" w:hAnsi="宋体" w:cs="宋体"/>
                <w:sz w:val="21"/>
                <w:szCs w:val="21"/>
              </w:rPr>
              <w:t>答:公司智慧车管业务主要包括智能驾考、智慧车管等业务单元，其中智能</w:t>
            </w:r>
            <w:proofErr w:type="gramStart"/>
            <w:r w:rsidRPr="00E62B3D">
              <w:rPr>
                <w:rFonts w:ascii="宋体" w:eastAsia="宋体" w:hAnsi="宋体" w:cs="宋体"/>
                <w:sz w:val="21"/>
                <w:szCs w:val="21"/>
              </w:rPr>
              <w:t>驾考业务</w:t>
            </w:r>
            <w:proofErr w:type="gramEnd"/>
            <w:r w:rsidRPr="00E62B3D">
              <w:rPr>
                <w:rFonts w:ascii="宋体" w:eastAsia="宋体" w:hAnsi="宋体" w:cs="宋体"/>
                <w:sz w:val="21"/>
                <w:szCs w:val="21"/>
              </w:rPr>
              <w:t>主要面向驾驶人提供智能化的科目一、科目二、科目三及科目</w:t>
            </w:r>
            <w:proofErr w:type="gramStart"/>
            <w:r w:rsidRPr="00E62B3D">
              <w:rPr>
                <w:rFonts w:ascii="宋体" w:eastAsia="宋体" w:hAnsi="宋体" w:cs="宋体"/>
                <w:sz w:val="21"/>
                <w:szCs w:val="21"/>
              </w:rPr>
              <w:t>三安全</w:t>
            </w:r>
            <w:proofErr w:type="gramEnd"/>
            <w:r w:rsidRPr="00E62B3D">
              <w:rPr>
                <w:rFonts w:ascii="宋体" w:eastAsia="宋体" w:hAnsi="宋体" w:cs="宋体"/>
                <w:sz w:val="21"/>
                <w:szCs w:val="21"/>
              </w:rPr>
              <w:t>文明等机动车驾驶人考试系统整体解决方案，实现科学、规范、安全、有序的</w:t>
            </w:r>
            <w:proofErr w:type="gramStart"/>
            <w:r w:rsidRPr="00E62B3D">
              <w:rPr>
                <w:rFonts w:ascii="宋体" w:eastAsia="宋体" w:hAnsi="宋体" w:cs="宋体"/>
                <w:sz w:val="21"/>
                <w:szCs w:val="21"/>
              </w:rPr>
              <w:t>驾考全</w:t>
            </w:r>
            <w:proofErr w:type="gramEnd"/>
            <w:r w:rsidRPr="00E62B3D">
              <w:rPr>
                <w:rFonts w:ascii="宋体" w:eastAsia="宋体" w:hAnsi="宋体" w:cs="宋体"/>
                <w:sz w:val="21"/>
                <w:szCs w:val="21"/>
              </w:rPr>
              <w:t>过程自动评判，有效</w:t>
            </w:r>
            <w:proofErr w:type="gramStart"/>
            <w:r w:rsidRPr="00E62B3D">
              <w:rPr>
                <w:rFonts w:ascii="宋体" w:eastAsia="宋体" w:hAnsi="宋体" w:cs="宋体"/>
                <w:sz w:val="21"/>
                <w:szCs w:val="21"/>
              </w:rPr>
              <w:t>提升驾考监管</w:t>
            </w:r>
            <w:proofErr w:type="gramEnd"/>
            <w:r w:rsidRPr="00E62B3D">
              <w:rPr>
                <w:rFonts w:ascii="宋体" w:eastAsia="宋体" w:hAnsi="宋体" w:cs="宋体"/>
                <w:sz w:val="21"/>
                <w:szCs w:val="21"/>
              </w:rPr>
              <w:t>和服务能力，新一代的智能科目三考试系统、驾驶人考场智能管理系统的推出，会不断助力市场的发展；智慧车管业务主要面向车管部门提供重点车辆智能查验系统、机动车检验视频智能分析系统、机动车查验检验智能审核系统、车驾管业务综合管理系统、智能档案管理系统及车驾业务互联网+等综合服务</w:t>
            </w:r>
            <w:proofErr w:type="gramStart"/>
            <w:r w:rsidRPr="00E62B3D">
              <w:rPr>
                <w:rFonts w:ascii="宋体" w:eastAsia="宋体" w:hAnsi="宋体" w:cs="宋体"/>
                <w:sz w:val="21"/>
                <w:szCs w:val="21"/>
              </w:rPr>
              <w:t>类整体</w:t>
            </w:r>
            <w:proofErr w:type="gramEnd"/>
            <w:r w:rsidRPr="00E62B3D">
              <w:rPr>
                <w:rFonts w:ascii="宋体" w:eastAsia="宋体" w:hAnsi="宋体" w:cs="宋体"/>
                <w:sz w:val="21"/>
                <w:szCs w:val="21"/>
              </w:rPr>
              <w:t>解决方案，以科技赋能车管行业数字化转型。</w:t>
            </w:r>
          </w:p>
          <w:p w:rsidR="002B15E3" w:rsidRDefault="00FC63DF" w:rsidP="002B15E3">
            <w:pPr>
              <w:pStyle w:val="TableParagraph"/>
              <w:spacing w:line="276" w:lineRule="auto"/>
              <w:ind w:firstLine="420"/>
              <w:rPr>
                <w:rFonts w:ascii="宋体" w:eastAsia="宋体" w:hAnsi="宋体" w:cs="宋体" w:hint="eastAsia"/>
                <w:sz w:val="21"/>
                <w:szCs w:val="21"/>
              </w:rPr>
            </w:pPr>
            <w:r w:rsidRPr="00E62B3D">
              <w:rPr>
                <w:rFonts w:ascii="宋体" w:eastAsia="宋体" w:hAnsi="宋体" w:cs="宋体"/>
                <w:sz w:val="21"/>
                <w:szCs w:val="21"/>
              </w:rPr>
              <w:t>创新推出的Allspark火种-AI管理一体机，是公司深耕车管领域技术创新与场景化应用的又一颠覆性车管产品。产品覆盖机动车查验检验智能审核、机动车检验视频智能监管、车驾管业务智能核查、业务大厅视频智能管理、科目一、二考场智能管理，科目三随车人员智能管理等车</w:t>
            </w:r>
            <w:proofErr w:type="gramStart"/>
            <w:r w:rsidRPr="00E62B3D">
              <w:rPr>
                <w:rFonts w:ascii="宋体" w:eastAsia="宋体" w:hAnsi="宋体" w:cs="宋体"/>
                <w:sz w:val="21"/>
                <w:szCs w:val="21"/>
              </w:rPr>
              <w:t>管所全流程</w:t>
            </w:r>
            <w:proofErr w:type="gramEnd"/>
            <w:r w:rsidRPr="00E62B3D">
              <w:rPr>
                <w:rFonts w:ascii="宋体" w:eastAsia="宋体" w:hAnsi="宋体" w:cs="宋体"/>
                <w:sz w:val="21"/>
                <w:szCs w:val="21"/>
              </w:rPr>
              <w:t>业务的智能管理。AI管理一体机支持“按需配置、多机联动”，客户可根据实际业务需求灵活配置、功能拓展、一体化管理，全方位助力车管所构建“专业+机制+大数据”新型警务运行机制，加快形成和提升新</w:t>
            </w:r>
            <w:proofErr w:type="gramStart"/>
            <w:r w:rsidRPr="00E62B3D">
              <w:rPr>
                <w:rFonts w:ascii="宋体" w:eastAsia="宋体" w:hAnsi="宋体" w:cs="宋体"/>
                <w:sz w:val="21"/>
                <w:szCs w:val="21"/>
              </w:rPr>
              <w:t>质公安</w:t>
            </w:r>
            <w:proofErr w:type="gramEnd"/>
            <w:r w:rsidRPr="00E62B3D">
              <w:rPr>
                <w:rFonts w:ascii="宋体" w:eastAsia="宋体" w:hAnsi="宋体" w:cs="宋体"/>
                <w:sz w:val="21"/>
                <w:szCs w:val="21"/>
              </w:rPr>
              <w:t>战斗力。</w:t>
            </w:r>
          </w:p>
          <w:p w:rsidR="003B34E8" w:rsidRPr="00E62B3D" w:rsidRDefault="00FC63DF" w:rsidP="002B15E3">
            <w:pPr>
              <w:pStyle w:val="TableParagraph"/>
              <w:spacing w:line="276" w:lineRule="auto"/>
              <w:ind w:firstLine="420"/>
              <w:rPr>
                <w:rFonts w:ascii="宋体" w:eastAsia="宋体" w:hAnsi="宋体" w:cs="宋体"/>
                <w:sz w:val="21"/>
                <w:szCs w:val="21"/>
              </w:rPr>
            </w:pPr>
            <w:r w:rsidRPr="00E62B3D">
              <w:rPr>
                <w:rFonts w:ascii="宋体" w:eastAsia="宋体" w:hAnsi="宋体" w:cs="宋体"/>
                <w:sz w:val="21"/>
                <w:szCs w:val="21"/>
              </w:rPr>
              <w:t>公司驾驶员考试平台已完成了基于海光CPU，统信/麒麟操作系统，华为OpenGauss数据库的适配，并取得了相应的信创认证报告。作为华为鲲鹏展翅伙伴计划及昇腾万里伙伴计划中的一员，公司正携手合作伙伴积极打造交通安全领域自主可控、安全可靠、竞争力强的产业体系。</w:t>
            </w:r>
          </w:p>
        </w:tc>
      </w:tr>
      <w:tr w:rsidR="003B34E8" w:rsidTr="00E62B3D">
        <w:trPr>
          <w:trHeight w:val="558"/>
          <w:jc w:val="center"/>
        </w:trPr>
        <w:tc>
          <w:tcPr>
            <w:tcW w:w="2660" w:type="dxa"/>
            <w:vAlign w:val="center"/>
          </w:tcPr>
          <w:p w:rsidR="003B34E8" w:rsidRPr="00E62B3D" w:rsidRDefault="00FC63DF">
            <w:pPr>
              <w:pStyle w:val="TableParagraph"/>
              <w:spacing w:before="1"/>
              <w:ind w:left="107"/>
              <w:rPr>
                <w:rFonts w:ascii="宋体" w:eastAsia="宋体" w:hAnsi="宋体" w:cs="宋体"/>
                <w:b/>
                <w:bCs/>
                <w:sz w:val="21"/>
                <w:szCs w:val="21"/>
              </w:rPr>
            </w:pPr>
            <w:r w:rsidRPr="00E62B3D">
              <w:rPr>
                <w:rFonts w:ascii="宋体" w:eastAsia="宋体" w:hAnsi="宋体" w:cs="宋体" w:hint="eastAsia"/>
                <w:b/>
                <w:bCs/>
                <w:sz w:val="21"/>
                <w:szCs w:val="21"/>
              </w:rPr>
              <w:lastRenderedPageBreak/>
              <w:t>附件清单（如有）</w:t>
            </w:r>
          </w:p>
        </w:tc>
        <w:tc>
          <w:tcPr>
            <w:tcW w:w="5945" w:type="dxa"/>
            <w:vAlign w:val="center"/>
          </w:tcPr>
          <w:p w:rsidR="003B34E8" w:rsidRPr="00E62B3D" w:rsidRDefault="003B34E8">
            <w:pPr>
              <w:pStyle w:val="TableParagraph"/>
              <w:spacing w:before="100" w:beforeAutospacing="1" w:line="360" w:lineRule="auto"/>
              <w:rPr>
                <w:rFonts w:ascii="宋体" w:eastAsia="宋体" w:hAnsi="宋体" w:cs="宋体"/>
                <w:sz w:val="21"/>
                <w:szCs w:val="21"/>
              </w:rPr>
            </w:pPr>
          </w:p>
        </w:tc>
      </w:tr>
      <w:tr w:rsidR="003B34E8" w:rsidTr="00E62B3D">
        <w:trPr>
          <w:trHeight w:val="558"/>
          <w:jc w:val="center"/>
        </w:trPr>
        <w:tc>
          <w:tcPr>
            <w:tcW w:w="2660" w:type="dxa"/>
            <w:vAlign w:val="center"/>
          </w:tcPr>
          <w:p w:rsidR="003B34E8" w:rsidRPr="00E62B3D" w:rsidRDefault="00FC63DF">
            <w:pPr>
              <w:pStyle w:val="TableParagraph"/>
              <w:spacing w:before="1"/>
              <w:ind w:left="107"/>
              <w:rPr>
                <w:rFonts w:ascii="宋体" w:eastAsia="宋体" w:hAnsi="宋体" w:cs="宋体"/>
                <w:b/>
                <w:bCs/>
                <w:sz w:val="21"/>
                <w:szCs w:val="21"/>
              </w:rPr>
            </w:pPr>
            <w:r w:rsidRPr="00E62B3D">
              <w:rPr>
                <w:rFonts w:ascii="宋体" w:eastAsia="宋体" w:hAnsi="宋体" w:cs="宋体" w:hint="eastAsia"/>
                <w:b/>
                <w:bCs/>
                <w:sz w:val="21"/>
                <w:szCs w:val="21"/>
              </w:rPr>
              <w:t>日期</w:t>
            </w:r>
          </w:p>
        </w:tc>
        <w:tc>
          <w:tcPr>
            <w:tcW w:w="5945" w:type="dxa"/>
            <w:vAlign w:val="center"/>
          </w:tcPr>
          <w:p w:rsidR="003B34E8" w:rsidRPr="00E62B3D" w:rsidRDefault="00FC63DF">
            <w:pPr>
              <w:pStyle w:val="TableParagraph"/>
              <w:spacing w:before="100" w:beforeAutospacing="1"/>
              <w:rPr>
                <w:rFonts w:ascii="宋体" w:eastAsia="宋体" w:hAnsi="宋体" w:cs="宋体"/>
                <w:sz w:val="21"/>
                <w:szCs w:val="21"/>
              </w:rPr>
            </w:pPr>
            <w:r w:rsidRPr="00E62B3D">
              <w:rPr>
                <w:rFonts w:ascii="宋体" w:eastAsia="宋体" w:hAnsi="宋体" w:cs="宋体"/>
                <w:sz w:val="21"/>
                <w:szCs w:val="21"/>
              </w:rPr>
              <w:t>2024年09月06日</w:t>
            </w:r>
          </w:p>
        </w:tc>
      </w:tr>
    </w:tbl>
    <w:p w:rsidR="003B34E8" w:rsidRDefault="003B34E8">
      <w:pPr>
        <w:rPr>
          <w:rFonts w:ascii="宋体" w:eastAsia="宋体" w:hAnsi="宋体" w:cs="宋体"/>
          <w:sz w:val="28"/>
          <w:szCs w:val="36"/>
        </w:rPr>
      </w:pPr>
    </w:p>
    <w:sectPr w:rsidR="003B34E8" w:rsidSect="003B34E8">
      <w:type w:val="continuous"/>
      <w:pgSz w:w="11910" w:h="16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k0YzkwM2RjNTM4MDI1ZWI5Yjk1MTAwMzNkNTk2NmY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B15E3"/>
    <w:rsid w:val="002D4073"/>
    <w:rsid w:val="002E7098"/>
    <w:rsid w:val="00301D32"/>
    <w:rsid w:val="00366FAD"/>
    <w:rsid w:val="0037105B"/>
    <w:rsid w:val="003975BA"/>
    <w:rsid w:val="003A74E6"/>
    <w:rsid w:val="003B2081"/>
    <w:rsid w:val="003B34E8"/>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5D6B"/>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04B9A"/>
    <w:rsid w:val="007148B3"/>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0696F"/>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2B3D"/>
    <w:rsid w:val="00E66FFC"/>
    <w:rsid w:val="00E73007"/>
    <w:rsid w:val="00E759D6"/>
    <w:rsid w:val="00E84A8C"/>
    <w:rsid w:val="00E976DE"/>
    <w:rsid w:val="00EC0F83"/>
    <w:rsid w:val="00EE3187"/>
    <w:rsid w:val="00EF499B"/>
    <w:rsid w:val="00F14977"/>
    <w:rsid w:val="00FB4A08"/>
    <w:rsid w:val="00FC0C2A"/>
    <w:rsid w:val="00FC63DF"/>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4F6A64AF"/>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3B34E8"/>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rsid w:val="003B34E8"/>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3B34E8"/>
  </w:style>
  <w:style w:type="paragraph" w:styleId="a4">
    <w:name w:val="Body Text"/>
    <w:basedOn w:val="a"/>
    <w:uiPriority w:val="1"/>
    <w:qFormat/>
    <w:rsid w:val="003B34E8"/>
    <w:pPr>
      <w:ind w:left="220"/>
    </w:pPr>
    <w:rPr>
      <w:sz w:val="32"/>
      <w:szCs w:val="32"/>
    </w:rPr>
  </w:style>
  <w:style w:type="paragraph" w:styleId="a5">
    <w:name w:val="Balloon Text"/>
    <w:basedOn w:val="a"/>
    <w:link w:val="Char0"/>
    <w:qFormat/>
    <w:rsid w:val="003B34E8"/>
    <w:rPr>
      <w:sz w:val="18"/>
      <w:szCs w:val="18"/>
    </w:rPr>
  </w:style>
  <w:style w:type="paragraph" w:styleId="a6">
    <w:name w:val="footer"/>
    <w:basedOn w:val="a"/>
    <w:link w:val="Char1"/>
    <w:qFormat/>
    <w:rsid w:val="003B34E8"/>
    <w:pPr>
      <w:tabs>
        <w:tab w:val="center" w:pos="4153"/>
        <w:tab w:val="right" w:pos="8306"/>
      </w:tabs>
      <w:snapToGrid w:val="0"/>
    </w:pPr>
    <w:rPr>
      <w:sz w:val="18"/>
      <w:szCs w:val="18"/>
    </w:rPr>
  </w:style>
  <w:style w:type="paragraph" w:styleId="a7">
    <w:name w:val="header"/>
    <w:basedOn w:val="a"/>
    <w:link w:val="Char2"/>
    <w:qFormat/>
    <w:rsid w:val="003B34E8"/>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sid w:val="003B34E8"/>
    <w:rPr>
      <w:b/>
      <w:bCs/>
    </w:rPr>
  </w:style>
  <w:style w:type="character" w:styleId="a9">
    <w:name w:val="annotation reference"/>
    <w:basedOn w:val="a0"/>
    <w:qFormat/>
    <w:rsid w:val="003B34E8"/>
    <w:rPr>
      <w:sz w:val="21"/>
      <w:szCs w:val="21"/>
    </w:rPr>
  </w:style>
  <w:style w:type="paragraph" w:customStyle="1" w:styleId="TableParagraph">
    <w:name w:val="Table Paragraph"/>
    <w:basedOn w:val="a"/>
    <w:uiPriority w:val="1"/>
    <w:qFormat/>
    <w:rsid w:val="003B34E8"/>
  </w:style>
  <w:style w:type="character" w:customStyle="1" w:styleId="Char2">
    <w:name w:val="页眉 Char"/>
    <w:basedOn w:val="a0"/>
    <w:link w:val="a7"/>
    <w:qFormat/>
    <w:rsid w:val="003B34E8"/>
    <w:rPr>
      <w:rFonts w:ascii="仿宋" w:eastAsia="仿宋" w:hAnsi="仿宋" w:cs="仿宋"/>
      <w:sz w:val="18"/>
      <w:szCs w:val="18"/>
      <w:lang w:val="zh-CN" w:bidi="zh-CN"/>
    </w:rPr>
  </w:style>
  <w:style w:type="character" w:customStyle="1" w:styleId="Char1">
    <w:name w:val="页脚 Char"/>
    <w:basedOn w:val="a0"/>
    <w:link w:val="a6"/>
    <w:qFormat/>
    <w:rsid w:val="003B34E8"/>
    <w:rPr>
      <w:rFonts w:ascii="仿宋" w:eastAsia="仿宋" w:hAnsi="仿宋" w:cs="仿宋"/>
      <w:sz w:val="18"/>
      <w:szCs w:val="18"/>
      <w:lang w:val="zh-CN" w:bidi="zh-CN"/>
    </w:rPr>
  </w:style>
  <w:style w:type="character" w:customStyle="1" w:styleId="Char">
    <w:name w:val="批注文字 Char"/>
    <w:basedOn w:val="a0"/>
    <w:link w:val="a3"/>
    <w:qFormat/>
    <w:rsid w:val="003B34E8"/>
    <w:rPr>
      <w:rFonts w:ascii="仿宋" w:eastAsia="仿宋" w:hAnsi="仿宋" w:cs="仿宋"/>
      <w:sz w:val="22"/>
      <w:szCs w:val="22"/>
      <w:lang w:val="zh-CN" w:bidi="zh-CN"/>
    </w:rPr>
  </w:style>
  <w:style w:type="character" w:customStyle="1" w:styleId="Char3">
    <w:name w:val="批注主题 Char"/>
    <w:basedOn w:val="Char"/>
    <w:link w:val="a8"/>
    <w:qFormat/>
    <w:rsid w:val="003B34E8"/>
    <w:rPr>
      <w:rFonts w:ascii="仿宋" w:eastAsia="仿宋" w:hAnsi="仿宋" w:cs="仿宋"/>
      <w:b/>
      <w:bCs/>
      <w:sz w:val="22"/>
      <w:szCs w:val="22"/>
      <w:lang w:val="zh-CN" w:bidi="zh-CN"/>
    </w:rPr>
  </w:style>
  <w:style w:type="character" w:customStyle="1" w:styleId="Char0">
    <w:name w:val="批注框文本 Char"/>
    <w:basedOn w:val="a0"/>
    <w:link w:val="a5"/>
    <w:qFormat/>
    <w:rsid w:val="003B34E8"/>
    <w:rPr>
      <w:rFonts w:ascii="仿宋" w:eastAsia="仿宋" w:hAnsi="仿宋" w:cs="仿宋"/>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q'x'j</cp:lastModifiedBy>
  <cp:revision>14</cp:revision>
  <dcterms:created xsi:type="dcterms:W3CDTF">2022-04-12T06:10:00Z</dcterms:created>
  <dcterms:modified xsi:type="dcterms:W3CDTF">2024-09-06T07:27:00Z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57D148DF2F764966BF4E1C38A6255FA2</vt:lpwstr>
  </property>
</Properties>
</file>