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520" w:lineRule="exact"/>
        <w:rPr>
          <w:rFonts w:ascii="方正小标宋简体" w:hAnsi="宋体" w:eastAsia="方正小标宋简体"/>
          <w:bCs/>
          <w:iCs/>
          <w:szCs w:val="21"/>
        </w:rPr>
      </w:pPr>
      <w:r>
        <w:rPr>
          <w:rFonts w:hint="eastAsia" w:ascii="方正小标宋简体" w:hAnsi="宋体" w:eastAsia="方正小标宋简体"/>
          <w:bCs/>
          <w:iCs/>
          <w:szCs w:val="21"/>
        </w:rPr>
        <w:t>证券代码：600880                                              证券简称：博瑞传播</w:t>
      </w:r>
    </w:p>
    <w:p>
      <w:pPr>
        <w:spacing w:beforeLines="50" w:afterLines="50" w:line="520" w:lineRule="exact"/>
        <w:jc w:val="center"/>
        <w:rPr>
          <w:rFonts w:ascii="方正小标宋简体" w:hAnsi="宋体" w:eastAsia="方正小标宋简体"/>
          <w:bCs/>
          <w:iCs/>
          <w:sz w:val="32"/>
        </w:rPr>
      </w:pPr>
      <w:r>
        <w:rPr>
          <w:rFonts w:hint="eastAsia" w:ascii="方正小标宋简体" w:hAnsi="宋体" w:eastAsia="方正小标宋简体"/>
          <w:bCs/>
          <w:iCs/>
          <w:sz w:val="32"/>
        </w:rPr>
        <w:t>成都博瑞传播股份有限公司投资者关系活动记录表</w:t>
      </w:r>
    </w:p>
    <w:p>
      <w:pPr>
        <w:spacing w:line="520" w:lineRule="exact"/>
        <w:rPr>
          <w:rFonts w:hint="default" w:ascii="宋体" w:hAnsi="宋体" w:eastAsia="宋体"/>
          <w:bCs/>
          <w:iCs/>
          <w:szCs w:val="21"/>
          <w:lang w:val="en-US" w:eastAsia="zh-CN"/>
        </w:rPr>
      </w:pPr>
      <w:r>
        <w:rPr>
          <w:rFonts w:ascii="宋体" w:hAnsi="宋体"/>
          <w:bCs/>
          <w:iCs/>
          <w:sz w:val="24"/>
        </w:rPr>
        <w:t xml:space="preserve">                                                        </w:t>
      </w:r>
      <w:r>
        <w:rPr>
          <w:rFonts w:hint="eastAsia" w:ascii="宋体" w:hAnsi="宋体"/>
          <w:bCs/>
          <w:iCs/>
          <w:szCs w:val="21"/>
        </w:rPr>
        <w:t>编号：</w:t>
      </w:r>
      <w:r>
        <w:rPr>
          <w:rFonts w:hint="eastAsia" w:ascii="宋体" w:hAnsi="宋体"/>
          <w:bCs/>
          <w:iCs/>
          <w:szCs w:val="21"/>
          <w:lang w:val="en-US" w:eastAsia="zh-CN"/>
        </w:rPr>
        <w:t>2024-004</w:t>
      </w:r>
    </w:p>
    <w:tbl>
      <w:tblPr>
        <w:tblStyle w:val="10"/>
        <w:tblW w:w="10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7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7"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投资者关系活动类别</w:t>
            </w:r>
          </w:p>
        </w:tc>
        <w:tc>
          <w:tcPr>
            <w:tcW w:w="7748" w:type="dxa"/>
            <w:shd w:val="clear" w:color="auto" w:fill="auto"/>
          </w:tcPr>
          <w:p>
            <w:pPr>
              <w:spacing w:line="520" w:lineRule="exact"/>
              <w:rPr>
                <w:szCs w:val="21"/>
              </w:rPr>
            </w:pPr>
            <w:r>
              <w:rPr>
                <w:rFonts w:hint="eastAsia"/>
                <w:szCs w:val="21"/>
              </w:rPr>
              <w:sym w:font="Wingdings 2" w:char="0052"/>
            </w:r>
            <w:r>
              <w:rPr>
                <w:rFonts w:hint="eastAsia" w:ascii="宋体" w:hAnsi="宋体"/>
                <w:szCs w:val="21"/>
              </w:rPr>
              <w:t>特定对象调研        □分析师会议</w:t>
            </w:r>
            <w:r>
              <w:rPr>
                <w:rFonts w:hint="eastAsia"/>
                <w:szCs w:val="21"/>
              </w:rPr>
              <w:t xml:space="preserve"> </w:t>
            </w:r>
            <w:r>
              <w:rPr>
                <w:szCs w:val="21"/>
              </w:rPr>
              <w:t xml:space="preserve">    </w:t>
            </w:r>
            <w:r>
              <w:rPr>
                <w:rFonts w:hint="eastAsia"/>
                <w:szCs w:val="21"/>
              </w:rPr>
              <w:t xml:space="preserve">□媒体采访      </w:t>
            </w:r>
            <w:r>
              <w:rPr>
                <w:rFonts w:hint="eastAsia"/>
                <w:szCs w:val="21"/>
              </w:rPr>
              <w:sym w:font="Wingdings 2" w:char="00A3"/>
            </w:r>
            <w:r>
              <w:rPr>
                <w:rFonts w:hint="eastAsia"/>
                <w:szCs w:val="21"/>
                <w:lang w:val="en-US" w:eastAsia="zh-CN"/>
              </w:rPr>
              <w:t>投资者</w:t>
            </w:r>
            <w:r>
              <w:rPr>
                <w:rFonts w:hint="eastAsia"/>
                <w:szCs w:val="21"/>
              </w:rPr>
              <w:t>说明会</w:t>
            </w:r>
          </w:p>
          <w:p>
            <w:pPr>
              <w:spacing w:line="520" w:lineRule="exact"/>
              <w:rPr>
                <w:rFonts w:ascii="宋体" w:hAnsi="宋体"/>
                <w:bCs/>
                <w:iCs/>
                <w:szCs w:val="21"/>
              </w:rPr>
            </w:pPr>
            <w:r>
              <w:rPr>
                <w:rFonts w:hint="eastAsia"/>
                <w:szCs w:val="21"/>
              </w:rPr>
              <w:t xml:space="preserve">□新闻发布会          □路演活动 </w:t>
            </w:r>
            <w:r>
              <w:rPr>
                <w:szCs w:val="21"/>
              </w:rPr>
              <w:t xml:space="preserve">      </w:t>
            </w:r>
            <w:r>
              <w:rPr>
                <w:rFonts w:hint="eastAsia"/>
                <w:szCs w:val="21"/>
              </w:rPr>
              <w:t>□现场参观</w:t>
            </w:r>
            <w:r>
              <w:rPr>
                <w:szCs w:val="21"/>
              </w:rPr>
              <w:t xml:space="preserve">    </w:t>
            </w:r>
            <w:r>
              <w:rPr>
                <w:rFonts w:hint="eastAsia"/>
                <w:szCs w:val="21"/>
              </w:rPr>
              <w:t xml:space="preserve"> </w:t>
            </w:r>
            <w:r>
              <w:rPr>
                <w:rFonts w:hint="eastAsia"/>
                <w:szCs w:val="21"/>
              </w:rPr>
              <w:sym w:font="Wingdings 2" w:char="0052"/>
            </w:r>
            <w:r>
              <w:rPr>
                <w:rFonts w:hint="eastAsia"/>
                <w:szCs w:val="21"/>
              </w:rPr>
              <w:t>其他 （电话会议）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367"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参与单位名称及</w:t>
            </w:r>
          </w:p>
          <w:p>
            <w:pPr>
              <w:spacing w:line="520" w:lineRule="exact"/>
              <w:jc w:val="center"/>
              <w:rPr>
                <w:rFonts w:ascii="宋体" w:hAnsi="宋体"/>
                <w:b/>
                <w:bCs/>
                <w:iCs/>
                <w:szCs w:val="21"/>
              </w:rPr>
            </w:pPr>
            <w:r>
              <w:rPr>
                <w:rFonts w:hint="eastAsia" w:ascii="宋体" w:hAnsi="宋体"/>
                <w:b/>
                <w:bCs/>
                <w:iCs/>
                <w:szCs w:val="21"/>
              </w:rPr>
              <w:t>人员姓名</w:t>
            </w:r>
          </w:p>
        </w:tc>
        <w:tc>
          <w:tcPr>
            <w:tcW w:w="7748" w:type="dxa"/>
            <w:shd w:val="clear" w:color="auto" w:fill="auto"/>
          </w:tcPr>
          <w:p>
            <w:pPr>
              <w:spacing w:line="520" w:lineRule="exact"/>
              <w:rPr>
                <w:rFonts w:hint="eastAsia"/>
                <w:szCs w:val="21"/>
              </w:rPr>
            </w:pPr>
            <w:r>
              <w:rPr>
                <w:rFonts w:hint="eastAsia"/>
                <w:szCs w:val="21"/>
              </w:rPr>
              <w:t>招商证券 徐帅</w:t>
            </w:r>
            <w:r>
              <w:rPr>
                <w:rFonts w:hint="eastAsia"/>
                <w:szCs w:val="21"/>
                <w:lang w:val="en-US" w:eastAsia="zh-CN"/>
              </w:rPr>
              <w:t xml:space="preserve"> </w:t>
            </w:r>
            <w:r>
              <w:rPr>
                <w:rFonts w:hint="eastAsia"/>
                <w:szCs w:val="21"/>
              </w:rPr>
              <w:t>银河基金 杨宁</w:t>
            </w:r>
            <w:r>
              <w:rPr>
                <w:rFonts w:hint="eastAsia"/>
                <w:szCs w:val="21"/>
                <w:lang w:val="en-US" w:eastAsia="zh-CN"/>
              </w:rPr>
              <w:t xml:space="preserve"> </w:t>
            </w:r>
            <w:r>
              <w:rPr>
                <w:rFonts w:hint="eastAsia"/>
                <w:szCs w:val="21"/>
              </w:rPr>
              <w:t>华夏基金 贾静雯</w:t>
            </w:r>
          </w:p>
          <w:p>
            <w:pPr>
              <w:spacing w:line="520" w:lineRule="exact"/>
              <w:rPr>
                <w:szCs w:val="21"/>
              </w:rPr>
            </w:pPr>
            <w:r>
              <w:rPr>
                <w:rFonts w:hint="eastAsia"/>
                <w:szCs w:val="21"/>
              </w:rPr>
              <w:t>泰康基金 翟一柠</w:t>
            </w:r>
            <w:r>
              <w:rPr>
                <w:rFonts w:hint="eastAsia"/>
                <w:szCs w:val="21"/>
                <w:lang w:val="en-US" w:eastAsia="zh-CN"/>
              </w:rPr>
              <w:t xml:space="preserve"> </w:t>
            </w:r>
            <w:r>
              <w:rPr>
                <w:rFonts w:hint="eastAsia"/>
                <w:szCs w:val="21"/>
              </w:rPr>
              <w:t>中信建投基金 禹世亮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7"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时间</w:t>
            </w:r>
          </w:p>
        </w:tc>
        <w:tc>
          <w:tcPr>
            <w:tcW w:w="7748" w:type="dxa"/>
            <w:shd w:val="clear" w:color="auto" w:fill="auto"/>
          </w:tcPr>
          <w:p>
            <w:pPr>
              <w:spacing w:line="520" w:lineRule="exact"/>
              <w:rPr>
                <w:rFonts w:hint="default" w:ascii="宋体" w:hAnsi="宋体" w:eastAsia="宋体"/>
                <w:bCs/>
                <w:iCs/>
                <w:szCs w:val="21"/>
                <w:lang w:val="en-US" w:eastAsia="zh-CN"/>
              </w:rPr>
            </w:pPr>
            <w:r>
              <w:rPr>
                <w:rFonts w:hint="eastAsia" w:ascii="宋体" w:hAnsi="宋体"/>
                <w:bCs/>
                <w:iCs/>
                <w:szCs w:val="21"/>
                <w:lang w:val="en-US" w:eastAsia="zh-CN"/>
              </w:rPr>
              <w:t>2024年9月5日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7"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地点</w:t>
            </w:r>
          </w:p>
        </w:tc>
        <w:tc>
          <w:tcPr>
            <w:tcW w:w="7748" w:type="dxa"/>
            <w:shd w:val="clear" w:color="auto" w:fill="auto"/>
          </w:tcPr>
          <w:p>
            <w:pPr>
              <w:spacing w:line="520" w:lineRule="exact"/>
              <w:rPr>
                <w:rFonts w:hint="default" w:ascii="宋体" w:hAnsi="宋体" w:eastAsia="宋体"/>
                <w:bCs/>
                <w:iCs/>
                <w:szCs w:val="21"/>
                <w:lang w:val="en-US" w:eastAsia="zh-CN"/>
              </w:rPr>
            </w:pPr>
            <w:r>
              <w:rPr>
                <w:rFonts w:hint="eastAsia" w:ascii="宋体" w:hAnsi="宋体"/>
                <w:bCs/>
                <w:iCs/>
                <w:szCs w:val="21"/>
                <w:lang w:val="en-US" w:eastAsia="zh-CN"/>
              </w:rPr>
              <w:t>博瑞传播公司会议室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7"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上市公司接待人员姓名</w:t>
            </w:r>
          </w:p>
        </w:tc>
        <w:tc>
          <w:tcPr>
            <w:tcW w:w="7748" w:type="dxa"/>
            <w:shd w:val="clear" w:color="auto" w:fill="auto"/>
          </w:tcPr>
          <w:p>
            <w:pPr>
              <w:spacing w:line="520" w:lineRule="exact"/>
              <w:rPr>
                <w:rFonts w:hint="default" w:ascii="宋体" w:hAnsi="宋体" w:eastAsia="宋体"/>
                <w:bCs/>
                <w:iCs/>
                <w:szCs w:val="21"/>
                <w:lang w:val="en-US" w:eastAsia="zh-CN"/>
              </w:rPr>
            </w:pPr>
            <w:r>
              <w:rPr>
                <w:rFonts w:hint="eastAsia" w:ascii="宋体" w:hAnsi="宋体"/>
                <w:bCs/>
                <w:iCs/>
                <w:szCs w:val="21"/>
                <w:lang w:val="en-US" w:eastAsia="zh-CN"/>
              </w:rPr>
              <w:t>副总经理、</w:t>
            </w:r>
            <w:r>
              <w:rPr>
                <w:rFonts w:hint="eastAsia" w:ascii="宋体" w:hAnsi="宋体" w:eastAsia="宋体"/>
                <w:bCs/>
                <w:iCs/>
                <w:szCs w:val="21"/>
                <w:lang w:val="en-US" w:eastAsia="zh-CN"/>
              </w:rPr>
              <w:t>董事会秘书苟军</w:t>
            </w:r>
            <w:r>
              <w:rPr>
                <w:rFonts w:hint="eastAsia" w:ascii="宋体" w:hAnsi="宋体"/>
                <w:bCs/>
                <w:iCs/>
                <w:szCs w:val="21"/>
                <w:lang w:val="en-US" w:eastAsia="zh-CN"/>
              </w:rPr>
              <w:t>，</w:t>
            </w:r>
            <w:r>
              <w:rPr>
                <w:rFonts w:hint="eastAsia" w:ascii="宋体" w:hAnsi="宋体" w:eastAsia="宋体"/>
                <w:bCs/>
                <w:iCs/>
                <w:szCs w:val="21"/>
                <w:lang w:val="en-US" w:eastAsia="zh-CN"/>
              </w:rPr>
              <w:t>副总经理曹雪飞</w:t>
            </w:r>
            <w:r>
              <w:rPr>
                <w:rFonts w:hint="eastAsia" w:ascii="宋体" w:hAnsi="宋体"/>
                <w:bCs/>
                <w:iCs/>
                <w:szCs w:val="21"/>
                <w:lang w:val="en-US" w:eastAsia="zh-CN"/>
              </w:rPr>
              <w:t>，</w:t>
            </w:r>
            <w:r>
              <w:rPr>
                <w:rFonts w:hint="eastAsia" w:ascii="宋体" w:hAnsi="宋体" w:eastAsia="宋体"/>
                <w:bCs/>
                <w:iCs/>
                <w:szCs w:val="21"/>
                <w:lang w:val="en-US" w:eastAsia="zh-CN"/>
              </w:rPr>
              <w:t>证券事务代表王薇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367"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交流主题</w:t>
            </w:r>
          </w:p>
        </w:tc>
        <w:tc>
          <w:tcPr>
            <w:tcW w:w="7748" w:type="dxa"/>
            <w:shd w:val="clear" w:color="auto" w:fill="auto"/>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22" w:firstLineChars="200"/>
              <w:textAlignment w:val="auto"/>
              <w:rPr>
                <w:rFonts w:hint="eastAsia" w:ascii="宋体" w:hAnsi="宋体" w:eastAsia="宋体" w:cs="Times New Roman"/>
                <w:b/>
                <w:bCs/>
                <w:kern w:val="2"/>
                <w:szCs w:val="20"/>
                <w:lang w:val="en-US" w:eastAsia="zh-CN" w:bidi="ar-SA"/>
              </w:rPr>
            </w:pPr>
            <w:r>
              <w:rPr>
                <w:rFonts w:hint="eastAsia" w:ascii="宋体" w:hAnsi="宋体" w:eastAsia="宋体" w:cs="Times New Roman"/>
                <w:b/>
                <w:bCs/>
                <w:kern w:val="2"/>
                <w:szCs w:val="20"/>
                <w:lang w:val="en-US" w:eastAsia="zh-CN" w:bidi="ar-SA"/>
              </w:rPr>
              <w:t>一、公司及重点业务介绍</w:t>
            </w:r>
          </w:p>
          <w:p>
            <w:pPr>
              <w:pStyle w:val="2"/>
              <w:keepNext w:val="0"/>
              <w:keepLines w:val="0"/>
              <w:pageBreakBefore w:val="0"/>
              <w:widowControl w:val="0"/>
              <w:kinsoku/>
              <w:wordWrap/>
              <w:overflowPunct/>
              <w:topLinePunct w:val="0"/>
              <w:autoSpaceDE/>
              <w:autoSpaceDN/>
              <w:bidi w:val="0"/>
              <w:adjustRightInd/>
              <w:snapToGrid/>
              <w:spacing w:line="240" w:lineRule="atLeast"/>
              <w:ind w:firstLine="420" w:firstLineChars="200"/>
              <w:textAlignment w:val="auto"/>
              <w:rPr>
                <w:rFonts w:hint="eastAsia" w:ascii="宋体" w:hAnsi="宋体" w:eastAsia="宋体" w:cs="Times New Roman"/>
                <w:bCs/>
                <w:iCs/>
                <w:sz w:val="21"/>
                <w:szCs w:val="21"/>
                <w:lang w:val="en-US" w:eastAsia="zh-CN"/>
              </w:rPr>
            </w:pPr>
            <w:r>
              <w:rPr>
                <w:rFonts w:hint="eastAsia" w:ascii="宋体" w:hAnsi="宋体" w:eastAsia="宋体" w:cs="Times New Roman"/>
                <w:bCs/>
                <w:iCs/>
                <w:sz w:val="21"/>
                <w:szCs w:val="21"/>
                <w:lang w:val="en-US" w:eastAsia="zh-CN"/>
              </w:rPr>
              <w:t>博瑞传播公司系成都市属国有传媒类上市公司，经多年的转型发展，公司以“打造成都文创数字新经济重要资本平台”为战略定位，围绕“智慧管理、数字文创、现代传媒”三大方向，全力推动公司向数字化转型，主营业务涵盖智慧管理、现代传播、文化产权交易、游戏研运、文创金融等领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22" w:firstLineChars="200"/>
              <w:textAlignment w:val="auto"/>
              <w:rPr>
                <w:rFonts w:hint="eastAsia" w:ascii="宋体" w:hAnsi="宋体" w:eastAsia="宋体" w:cs="Times New Roman"/>
                <w:b/>
                <w:bCs/>
                <w:kern w:val="2"/>
                <w:szCs w:val="20"/>
                <w:lang w:val="en-US" w:eastAsia="zh-CN" w:bidi="ar-SA"/>
              </w:rPr>
            </w:pPr>
            <w:r>
              <w:rPr>
                <w:rFonts w:hint="eastAsia" w:ascii="宋体" w:hAnsi="宋体" w:eastAsia="宋体" w:cs="Times New Roman"/>
                <w:b/>
                <w:bCs/>
                <w:kern w:val="2"/>
                <w:szCs w:val="20"/>
                <w:lang w:val="en-US" w:eastAsia="zh-CN" w:bidi="ar-SA"/>
              </w:rPr>
              <w:t>二、当初并购文交所的目的是什么呢？现在成都文交所目前各项业务开展情况如何？能否简单介绍一下文交所的平台业务的运营模式？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20" w:firstLineChars="200"/>
              <w:textAlignment w:val="auto"/>
              <w:rPr>
                <w:rFonts w:hint="eastAsia" w:ascii="宋体" w:hAnsi="宋体" w:eastAsia="宋体" w:cs="Times New Roman"/>
                <w:bCs/>
                <w:iCs/>
                <w:kern w:val="2"/>
                <w:sz w:val="21"/>
                <w:szCs w:val="21"/>
                <w:lang w:val="en-US" w:eastAsia="zh-CN" w:bidi="zh-CN"/>
              </w:rPr>
            </w:pPr>
            <w:r>
              <w:rPr>
                <w:rFonts w:hint="eastAsia" w:ascii="宋体" w:hAnsi="宋体" w:eastAsia="宋体" w:cs="Times New Roman"/>
                <w:bCs/>
                <w:iCs/>
                <w:kern w:val="2"/>
                <w:sz w:val="21"/>
                <w:szCs w:val="21"/>
                <w:lang w:val="en-US" w:eastAsia="zh-CN" w:bidi="zh-CN"/>
              </w:rPr>
              <w:t>从整个文化产业发展来说，交易是一个核心的环节，公司2021年参与重组文交所也是基于完善产业链考虑的。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20" w:firstLineChars="200"/>
              <w:textAlignment w:val="auto"/>
              <w:rPr>
                <w:rFonts w:hint="eastAsia" w:ascii="宋体" w:hAnsi="宋体" w:eastAsia="宋体" w:cs="Times New Roman"/>
                <w:bCs/>
                <w:iCs/>
                <w:kern w:val="2"/>
                <w:sz w:val="21"/>
                <w:szCs w:val="21"/>
                <w:lang w:val="en-US" w:eastAsia="zh-CN" w:bidi="zh-CN"/>
              </w:rPr>
            </w:pPr>
            <w:r>
              <w:rPr>
                <w:rFonts w:hint="eastAsia" w:ascii="宋体" w:hAnsi="宋体" w:eastAsia="宋体" w:cs="Times New Roman"/>
                <w:bCs/>
                <w:iCs/>
                <w:kern w:val="2"/>
                <w:sz w:val="21"/>
                <w:szCs w:val="21"/>
                <w:lang w:val="en-US" w:eastAsia="zh-CN" w:bidi="zh-CN"/>
              </w:rPr>
              <w:t>目前，成都文交所的主要核心价值和功能就是从交易环节来发挥它的平台作用。成都文交所现已开发相关平台8个，其中已有部分开始产生效益。比如“文采汇平台”，这是一个基于文旅公共服务产品采购的平台，其整体交易量累计已突破五个亿。第二个发展比较好的是“文化产品国际交易及清结算综合服务平台”，即“蛟龙文化出海平台”，上线到现在的交易额约3700万。这个平台主要就是提供资金清算、商品交易以及一些综合服务，包括运输保险清关报关等服务，目标是把国内好的文化产品输送到国外，以文化产品为载体提供一个文化输出渠道，该平台更偏向于外循环。“文采汇”和“蛟龙文化出海平台”两个平台共同达成了文化产品的内、外双循环叠加。从整体看，平台业务发展的态势较为良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20" w:firstLineChars="200"/>
              <w:textAlignment w:val="auto"/>
              <w:rPr>
                <w:rFonts w:hint="eastAsia" w:ascii="宋体" w:hAnsi="宋体" w:eastAsia="宋体" w:cs="Times New Roman"/>
                <w:bCs/>
                <w:iCs/>
                <w:kern w:val="2"/>
                <w:sz w:val="21"/>
                <w:szCs w:val="21"/>
                <w:lang w:val="en-US" w:eastAsia="zh-CN" w:bidi="zh-CN"/>
              </w:rPr>
            </w:pPr>
            <w:r>
              <w:rPr>
                <w:rFonts w:hint="eastAsia" w:ascii="宋体" w:hAnsi="宋体" w:eastAsia="宋体" w:cs="Times New Roman"/>
                <w:bCs/>
                <w:iCs/>
                <w:kern w:val="2"/>
                <w:sz w:val="21"/>
                <w:szCs w:val="21"/>
                <w:lang w:val="en-US" w:eastAsia="zh-CN" w:bidi="zh-CN"/>
              </w:rPr>
              <w:t>在平台运营之外，成都文交所也在积极地拥抱文化大数据产业，把一些好的文化要素或者是文化资源通过数字展陈的方式进行转化。今年，成都文交所联</w:t>
            </w:r>
            <w:r>
              <w:rPr>
                <w:rFonts w:hint="eastAsia" w:ascii="宋体" w:hAnsi="宋体" w:cs="Times New Roman"/>
                <w:bCs/>
                <w:iCs/>
                <w:kern w:val="2"/>
                <w:sz w:val="21"/>
                <w:szCs w:val="21"/>
                <w:lang w:val="en-US" w:eastAsia="zh-CN" w:bidi="zh-CN"/>
              </w:rPr>
              <w:t>合</w:t>
            </w:r>
            <w:r>
              <w:rPr>
                <w:rFonts w:hint="eastAsia" w:ascii="宋体" w:hAnsi="宋体" w:eastAsia="宋体" w:cs="Times New Roman"/>
                <w:bCs/>
                <w:iCs/>
                <w:kern w:val="2"/>
                <w:sz w:val="21"/>
                <w:szCs w:val="21"/>
                <w:lang w:val="en-US" w:eastAsia="zh-CN" w:bidi="zh-CN"/>
              </w:rPr>
              <w:t>中国数字图书馆在长沙马王堆打造了“生命艺术——马王堆汉代文化沉浸式数字大展”，目前整体的表现良好。不论是从门票收入，还是文创产品的收入，都达到了公司的预期。基于良好的结果和市场反馈，公司正在积极接触同类文化机构，期待下一步能开发更多类似的产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22" w:firstLineChars="200"/>
              <w:textAlignment w:val="auto"/>
              <w:rPr>
                <w:rFonts w:hint="default" w:ascii="宋体" w:hAnsi="宋体" w:eastAsia="宋体" w:cs="Times New Roman"/>
                <w:b/>
                <w:bCs/>
                <w:kern w:val="2"/>
                <w:szCs w:val="20"/>
                <w:lang w:val="en-US" w:eastAsia="zh-CN" w:bidi="ar-SA"/>
              </w:rPr>
            </w:pPr>
            <w:r>
              <w:rPr>
                <w:rFonts w:hint="eastAsia" w:ascii="宋体" w:hAnsi="宋体" w:eastAsia="宋体" w:cs="Times New Roman"/>
                <w:b/>
                <w:bCs/>
                <w:kern w:val="2"/>
                <w:szCs w:val="20"/>
                <w:lang w:val="en-US" w:eastAsia="zh-CN" w:bidi="ar-SA"/>
              </w:rPr>
              <w:t>三、我们关注到近期公司游戏业务也取得了一些新IP，现在公司游戏板块发展如何呢？下一步公司</w:t>
            </w:r>
            <w:r>
              <w:rPr>
                <w:rFonts w:hint="eastAsia" w:ascii="宋体" w:hAnsi="宋体" w:cs="Times New Roman"/>
                <w:b/>
                <w:bCs/>
                <w:kern w:val="2"/>
                <w:szCs w:val="20"/>
                <w:lang w:val="en-US" w:eastAsia="zh-CN" w:bidi="ar-SA"/>
              </w:rPr>
              <w:t>游戏板块</w:t>
            </w:r>
            <w:r>
              <w:rPr>
                <w:rFonts w:hint="eastAsia" w:ascii="宋体" w:hAnsi="宋体" w:eastAsia="宋体" w:cs="Times New Roman"/>
                <w:b/>
                <w:bCs/>
                <w:kern w:val="2"/>
                <w:szCs w:val="20"/>
                <w:lang w:val="en-US" w:eastAsia="zh-CN" w:bidi="ar-SA"/>
              </w:rPr>
              <w:t>的</w:t>
            </w:r>
            <w:r>
              <w:rPr>
                <w:rFonts w:hint="eastAsia" w:ascii="宋体" w:hAnsi="宋体" w:cs="Times New Roman"/>
                <w:b/>
                <w:bCs/>
                <w:kern w:val="2"/>
                <w:szCs w:val="20"/>
                <w:lang w:val="en-US" w:eastAsia="zh-CN" w:bidi="ar-SA"/>
              </w:rPr>
              <w:t>计划是什么？</w:t>
            </w:r>
          </w:p>
          <w:p>
            <w:pPr>
              <w:pStyle w:val="2"/>
              <w:keepNext w:val="0"/>
              <w:keepLines w:val="0"/>
              <w:pageBreakBefore w:val="0"/>
              <w:widowControl w:val="0"/>
              <w:kinsoku/>
              <w:wordWrap/>
              <w:overflowPunct/>
              <w:topLinePunct w:val="0"/>
              <w:autoSpaceDE/>
              <w:autoSpaceDN/>
              <w:bidi w:val="0"/>
              <w:adjustRightInd/>
              <w:snapToGrid/>
              <w:spacing w:line="240" w:lineRule="atLeast"/>
              <w:ind w:firstLine="420" w:firstLineChars="200"/>
              <w:textAlignment w:val="auto"/>
              <w:rPr>
                <w:rFonts w:hint="default" w:ascii="宋体" w:hAnsi="宋体" w:eastAsia="宋体" w:cs="Times New Roman"/>
                <w:bCs/>
                <w:iCs/>
                <w:sz w:val="21"/>
                <w:szCs w:val="21"/>
                <w:lang w:val="en-US" w:eastAsia="zh-CN"/>
              </w:rPr>
            </w:pPr>
            <w:r>
              <w:rPr>
                <w:rFonts w:hint="eastAsia" w:ascii="宋体" w:hAnsi="宋体" w:eastAsia="宋体" w:cs="Times New Roman"/>
                <w:bCs/>
                <w:iCs/>
                <w:sz w:val="21"/>
                <w:szCs w:val="21"/>
                <w:lang w:val="en-US" w:eastAsia="zh-CN"/>
              </w:rPr>
              <w:t>公司游戏板块目前发展势头良好，2024年半年报数据显示公司游戏业务营业收入、净利润同比均实现增长，净利润较去年同期增加52%。年内，公司还取得了新游戏《漫游五千年》的版号，《十万个冷笑话》IP、《我叫MT》IP的授权，版号完备，IP储备均衡，后续发展潜力较强。除此之外，公司的游戏出海工作也推进地较为顺利，公司已通过整合北京漫游谷和成都梦工厂，实现游戏业务的一体化经营管理，并统一提出“漫游宇宙”IP，强化品牌意识；香港设立SPV的相关工作已经基本完成，公司游戏出海业务有了统筹管理主体，可有效降低整体的管理成本，提高营收回款效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20" w:firstLineChars="200"/>
              <w:textAlignment w:val="auto"/>
              <w:rPr>
                <w:rFonts w:hint="eastAsia" w:ascii="宋体" w:hAnsi="宋体" w:eastAsia="宋体" w:cs="Times New Roman"/>
                <w:bCs/>
                <w:iCs/>
                <w:sz w:val="21"/>
                <w:szCs w:val="21"/>
                <w:lang w:val="en-US" w:eastAsia="zh-CN"/>
              </w:rPr>
            </w:pPr>
            <w:r>
              <w:rPr>
                <w:rFonts w:hint="eastAsia" w:ascii="宋体" w:hAnsi="宋体" w:eastAsia="宋体" w:cs="Times New Roman"/>
                <w:bCs/>
                <w:iCs/>
                <w:sz w:val="21"/>
                <w:szCs w:val="21"/>
                <w:lang w:val="en-US" w:eastAsia="zh-CN"/>
              </w:rPr>
              <w:t>下一步，公司游戏业务将继续聚焦核心产品、纵向深化布局海外市场</w:t>
            </w:r>
            <w:r>
              <w:rPr>
                <w:rFonts w:hint="eastAsia" w:ascii="宋体" w:hAnsi="宋体" w:cs="Times New Roman"/>
                <w:bCs/>
                <w:iCs/>
                <w:sz w:val="21"/>
                <w:szCs w:val="21"/>
                <w:lang w:val="en-US" w:eastAsia="zh-CN"/>
              </w:rPr>
              <w:t>，</w:t>
            </w:r>
            <w:r>
              <w:rPr>
                <w:rFonts w:hint="eastAsia" w:ascii="宋体" w:hAnsi="宋体" w:eastAsia="宋体" w:cs="Times New Roman"/>
                <w:bCs/>
                <w:iCs/>
                <w:sz w:val="21"/>
                <w:szCs w:val="21"/>
                <w:lang w:val="en-US" w:eastAsia="zh-CN"/>
              </w:rPr>
              <w:t>通过</w:t>
            </w:r>
            <w:r>
              <w:rPr>
                <w:rFonts w:hint="eastAsia" w:ascii="宋体" w:hAnsi="宋体" w:cs="Times New Roman"/>
                <w:bCs/>
                <w:iCs/>
                <w:sz w:val="21"/>
                <w:szCs w:val="21"/>
                <w:lang w:val="en-US" w:eastAsia="zh-CN"/>
              </w:rPr>
              <w:t>谋求合作</w:t>
            </w:r>
            <w:r>
              <w:rPr>
                <w:rFonts w:hint="eastAsia" w:ascii="宋体" w:hAnsi="宋体" w:eastAsia="宋体" w:cs="Times New Roman"/>
                <w:bCs/>
                <w:iCs/>
                <w:sz w:val="21"/>
                <w:szCs w:val="21"/>
                <w:lang w:val="en-US" w:eastAsia="zh-CN"/>
              </w:rPr>
              <w:t>、推进人才激励等多维度的战略规划全面推进游戏板块业务高质量发展。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22" w:firstLineChars="200"/>
              <w:textAlignment w:val="auto"/>
              <w:rPr>
                <w:rFonts w:hint="eastAsia" w:ascii="宋体" w:hAnsi="宋体" w:eastAsia="宋体" w:cs="Times New Roman"/>
                <w:b/>
                <w:bCs/>
                <w:kern w:val="2"/>
                <w:szCs w:val="20"/>
                <w:lang w:val="en-US" w:eastAsia="zh-CN" w:bidi="ar-SA"/>
              </w:rPr>
            </w:pPr>
            <w:r>
              <w:rPr>
                <w:rFonts w:hint="eastAsia" w:ascii="宋体" w:hAnsi="宋体" w:eastAsia="宋体" w:cs="Times New Roman"/>
                <w:b/>
                <w:bCs/>
                <w:kern w:val="2"/>
                <w:szCs w:val="20"/>
                <w:lang w:val="en-US" w:eastAsia="zh-CN" w:bidi="ar-SA"/>
              </w:rPr>
              <w:t>四、公司生学教育上半年表现不佳是什么原因？下半年是否有措施？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20" w:firstLineChars="200"/>
              <w:textAlignment w:val="auto"/>
              <w:rPr>
                <w:rFonts w:hint="eastAsia" w:ascii="宋体" w:hAnsi="宋体" w:eastAsia="宋体" w:cs="Times New Roman"/>
                <w:bCs/>
                <w:iCs/>
                <w:sz w:val="21"/>
                <w:szCs w:val="21"/>
                <w:lang w:val="en-US" w:eastAsia="zh-CN"/>
              </w:rPr>
            </w:pPr>
            <w:r>
              <w:rPr>
                <w:rFonts w:hint="eastAsia" w:ascii="宋体" w:hAnsi="宋体" w:eastAsia="宋体" w:cs="Times New Roman"/>
                <w:bCs/>
                <w:iCs/>
                <w:sz w:val="21"/>
                <w:szCs w:val="21"/>
                <w:lang w:val="en-US" w:eastAsia="zh-CN"/>
              </w:rPr>
              <w:t>受</w:t>
            </w:r>
            <w:r>
              <w:rPr>
                <w:rFonts w:hint="eastAsia" w:ascii="宋体" w:hAnsi="宋体" w:cs="Times New Roman"/>
                <w:bCs/>
                <w:iCs/>
                <w:sz w:val="21"/>
                <w:szCs w:val="21"/>
                <w:lang w:val="en-US" w:eastAsia="zh-CN"/>
              </w:rPr>
              <w:t>市场环境的整体影响，</w:t>
            </w:r>
            <w:r>
              <w:rPr>
                <w:rFonts w:hint="eastAsia" w:ascii="宋体" w:hAnsi="宋体" w:eastAsia="宋体" w:cs="Times New Roman"/>
                <w:bCs/>
                <w:iCs/>
                <w:sz w:val="21"/>
                <w:szCs w:val="21"/>
                <w:lang w:val="en-US" w:eastAsia="zh-CN"/>
              </w:rPr>
              <w:t>需求端意愿</w:t>
            </w:r>
            <w:r>
              <w:rPr>
                <w:rFonts w:hint="eastAsia" w:ascii="宋体" w:hAnsi="宋体" w:cs="Times New Roman"/>
                <w:bCs/>
                <w:iCs/>
                <w:sz w:val="21"/>
                <w:szCs w:val="21"/>
                <w:lang w:val="en-US" w:eastAsia="zh-CN"/>
              </w:rPr>
              <w:t>有所</w:t>
            </w:r>
            <w:r>
              <w:rPr>
                <w:rFonts w:hint="eastAsia" w:ascii="宋体" w:hAnsi="宋体" w:eastAsia="宋体" w:cs="Times New Roman"/>
                <w:bCs/>
                <w:iCs/>
                <w:sz w:val="21"/>
                <w:szCs w:val="21"/>
                <w:lang w:val="en-US" w:eastAsia="zh-CN"/>
              </w:rPr>
              <w:t>消退，生学教育</w:t>
            </w:r>
            <w:r>
              <w:rPr>
                <w:rFonts w:hint="eastAsia" w:ascii="宋体" w:hAnsi="宋体" w:cs="Times New Roman"/>
                <w:bCs/>
                <w:iCs/>
                <w:sz w:val="21"/>
                <w:szCs w:val="21"/>
                <w:lang w:val="en-US" w:eastAsia="zh-CN"/>
              </w:rPr>
              <w:t>的</w:t>
            </w:r>
            <w:r>
              <w:rPr>
                <w:rFonts w:hint="eastAsia" w:ascii="宋体" w:hAnsi="宋体" w:eastAsia="宋体" w:cs="Times New Roman"/>
                <w:bCs/>
                <w:iCs/>
                <w:sz w:val="21"/>
                <w:szCs w:val="21"/>
                <w:lang w:val="en-US" w:eastAsia="zh-CN"/>
              </w:rPr>
              <w:t>客户</w:t>
            </w:r>
            <w:r>
              <w:rPr>
                <w:rFonts w:hint="eastAsia" w:ascii="宋体" w:hAnsi="宋体" w:cs="Times New Roman"/>
                <w:bCs/>
                <w:iCs/>
                <w:sz w:val="21"/>
                <w:szCs w:val="21"/>
                <w:lang w:val="en-US" w:eastAsia="zh-CN"/>
              </w:rPr>
              <w:t>及潜在客户今年在</w:t>
            </w:r>
            <w:r>
              <w:rPr>
                <w:rFonts w:hint="eastAsia" w:ascii="宋体" w:hAnsi="宋体" w:eastAsia="宋体" w:cs="Times New Roman"/>
                <w:bCs/>
                <w:iCs/>
                <w:sz w:val="21"/>
                <w:szCs w:val="21"/>
                <w:lang w:val="en-US" w:eastAsia="zh-CN"/>
              </w:rPr>
              <w:t>购买意愿、立项进度以及资金计划</w:t>
            </w:r>
            <w:r>
              <w:rPr>
                <w:rFonts w:hint="eastAsia" w:ascii="宋体" w:hAnsi="宋体" w:cs="Times New Roman"/>
                <w:bCs/>
                <w:iCs/>
                <w:sz w:val="21"/>
                <w:szCs w:val="21"/>
                <w:lang w:val="en-US" w:eastAsia="zh-CN"/>
              </w:rPr>
              <w:t>等方面</w:t>
            </w:r>
            <w:r>
              <w:rPr>
                <w:rFonts w:hint="eastAsia" w:ascii="宋体" w:hAnsi="宋体" w:eastAsia="宋体" w:cs="Times New Roman"/>
                <w:bCs/>
                <w:iCs/>
                <w:sz w:val="21"/>
                <w:szCs w:val="21"/>
                <w:lang w:val="en-US" w:eastAsia="zh-CN"/>
              </w:rPr>
              <w:t>都相对保守，公司也以稳健的经营方针去应对市场变化，避免承担激进扩张带来的应收账款压力。生学教育也在积极改善业</w:t>
            </w:r>
            <w:r>
              <w:rPr>
                <w:rFonts w:hint="eastAsia" w:ascii="宋体" w:hAnsi="宋体" w:cs="Times New Roman"/>
                <w:bCs/>
                <w:iCs/>
                <w:sz w:val="21"/>
                <w:szCs w:val="21"/>
                <w:lang w:val="en-US" w:eastAsia="zh-CN"/>
              </w:rPr>
              <w:t>务</w:t>
            </w:r>
            <w:r>
              <w:rPr>
                <w:rFonts w:hint="eastAsia" w:ascii="宋体" w:hAnsi="宋体" w:eastAsia="宋体" w:cs="Times New Roman"/>
                <w:bCs/>
                <w:iCs/>
                <w:sz w:val="21"/>
                <w:szCs w:val="21"/>
                <w:lang w:val="en-US" w:eastAsia="zh-CN"/>
              </w:rPr>
              <w:t>结构，通过提供其他增值服务的形式，提高运营性收入的占比，提升业绩稳健性。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20" w:firstLineChars="200"/>
              <w:textAlignment w:val="auto"/>
              <w:rPr>
                <w:rFonts w:hint="default" w:ascii="宋体" w:hAnsi="宋体" w:eastAsia="宋体" w:cs="Times New Roman"/>
                <w:bCs/>
                <w:iCs/>
                <w:sz w:val="21"/>
                <w:szCs w:val="21"/>
                <w:lang w:val="en-US" w:eastAsia="zh-CN"/>
              </w:rPr>
            </w:pPr>
            <w:r>
              <w:rPr>
                <w:rFonts w:hint="eastAsia" w:ascii="宋体" w:hAnsi="宋体" w:eastAsia="宋体" w:cs="Times New Roman"/>
                <w:bCs/>
                <w:iCs/>
                <w:sz w:val="21"/>
                <w:szCs w:val="21"/>
                <w:lang w:val="en-US" w:eastAsia="zh-CN"/>
              </w:rPr>
              <w:t>上半年，公司</w:t>
            </w:r>
            <w:r>
              <w:rPr>
                <w:rFonts w:hint="eastAsia" w:ascii="宋体" w:hAnsi="宋体" w:cs="Times New Roman"/>
                <w:bCs/>
                <w:iCs/>
                <w:sz w:val="21"/>
                <w:szCs w:val="21"/>
                <w:lang w:val="en-US" w:eastAsia="zh-CN"/>
              </w:rPr>
              <w:t>针</w:t>
            </w:r>
            <w:r>
              <w:rPr>
                <w:rFonts w:hint="eastAsia" w:ascii="宋体" w:hAnsi="宋体" w:eastAsia="宋体" w:cs="Times New Roman"/>
                <w:bCs/>
                <w:iCs/>
                <w:sz w:val="21"/>
                <w:szCs w:val="21"/>
                <w:lang w:val="en-US" w:eastAsia="zh-CN"/>
              </w:rPr>
              <w:t>对市场需求不旺的</w:t>
            </w:r>
            <w:r>
              <w:rPr>
                <w:rFonts w:hint="eastAsia" w:ascii="宋体" w:hAnsi="宋体" w:cs="Times New Roman"/>
                <w:bCs/>
                <w:iCs/>
                <w:sz w:val="21"/>
                <w:szCs w:val="21"/>
                <w:lang w:val="en-US" w:eastAsia="zh-CN"/>
              </w:rPr>
              <w:t>情况，</w:t>
            </w:r>
            <w:r>
              <w:rPr>
                <w:rFonts w:hint="eastAsia" w:ascii="宋体" w:hAnsi="宋体" w:eastAsia="宋体" w:cs="Times New Roman"/>
                <w:bCs/>
                <w:iCs/>
                <w:sz w:val="21"/>
                <w:szCs w:val="21"/>
                <w:lang w:val="en-US" w:eastAsia="zh-CN"/>
              </w:rPr>
              <w:t>做了一些针对性的工作</w:t>
            </w:r>
            <w:r>
              <w:rPr>
                <w:rFonts w:hint="eastAsia" w:ascii="宋体" w:hAnsi="宋体" w:cs="Times New Roman"/>
                <w:bCs/>
                <w:iCs/>
                <w:sz w:val="21"/>
                <w:szCs w:val="21"/>
                <w:lang w:val="en-US" w:eastAsia="zh-CN"/>
              </w:rPr>
              <w:t>，去筛选一些质地优良的公司做营销。</w:t>
            </w:r>
            <w:r>
              <w:rPr>
                <w:rFonts w:hint="eastAsia" w:ascii="宋体" w:hAnsi="宋体" w:eastAsia="宋体" w:cs="Times New Roman"/>
                <w:bCs/>
                <w:iCs/>
                <w:sz w:val="21"/>
                <w:szCs w:val="21"/>
                <w:lang w:val="en-US" w:eastAsia="zh-CN"/>
              </w:rPr>
              <w:t>生学教育</w:t>
            </w:r>
            <w:r>
              <w:rPr>
                <w:rFonts w:hint="eastAsia" w:ascii="宋体" w:hAnsi="宋体" w:cs="Times New Roman"/>
                <w:bCs/>
                <w:iCs/>
                <w:sz w:val="21"/>
                <w:szCs w:val="21"/>
                <w:lang w:val="en-US" w:eastAsia="zh-CN"/>
              </w:rPr>
              <w:t>自身</w:t>
            </w:r>
            <w:r>
              <w:rPr>
                <w:rFonts w:hint="eastAsia" w:ascii="宋体" w:hAnsi="宋体" w:eastAsia="宋体" w:cs="Times New Roman"/>
                <w:bCs/>
                <w:iCs/>
                <w:sz w:val="21"/>
                <w:szCs w:val="21"/>
                <w:lang w:val="en-US" w:eastAsia="zh-CN"/>
              </w:rPr>
              <w:t>也在积极对接潜在客户，下半年应该会有一些业绩量逐步释放出来。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22" w:firstLineChars="200"/>
              <w:textAlignment w:val="auto"/>
              <w:rPr>
                <w:rFonts w:hint="eastAsia" w:ascii="宋体" w:hAnsi="宋体" w:eastAsia="宋体" w:cs="Times New Roman"/>
                <w:b/>
                <w:bCs/>
                <w:kern w:val="2"/>
                <w:szCs w:val="20"/>
                <w:lang w:val="en-US" w:eastAsia="zh-CN" w:bidi="ar-SA"/>
              </w:rPr>
            </w:pPr>
            <w:r>
              <w:rPr>
                <w:rFonts w:hint="eastAsia" w:ascii="宋体" w:hAnsi="宋体" w:eastAsia="宋体" w:cs="Times New Roman"/>
                <w:b/>
                <w:bCs/>
                <w:kern w:val="2"/>
                <w:szCs w:val="20"/>
                <w:lang w:val="en-US" w:eastAsia="zh-CN" w:bidi="ar-SA"/>
              </w:rPr>
              <w:t>五、请问公司现在有没有接收到市值考核的相关要求？</w:t>
            </w:r>
          </w:p>
          <w:p>
            <w:pPr>
              <w:pStyle w:val="2"/>
              <w:keepNext w:val="0"/>
              <w:keepLines w:val="0"/>
              <w:pageBreakBefore w:val="0"/>
              <w:widowControl w:val="0"/>
              <w:kinsoku/>
              <w:wordWrap/>
              <w:overflowPunct/>
              <w:topLinePunct w:val="0"/>
              <w:autoSpaceDE/>
              <w:autoSpaceDN/>
              <w:bidi w:val="0"/>
              <w:adjustRightInd/>
              <w:snapToGrid/>
              <w:spacing w:line="240" w:lineRule="atLeast"/>
              <w:ind w:firstLine="420" w:firstLineChars="200"/>
              <w:textAlignment w:val="auto"/>
              <w:rPr>
                <w:rFonts w:ascii="宋体" w:hAnsi="宋体"/>
              </w:rPr>
            </w:pPr>
            <w:r>
              <w:rPr>
                <w:rFonts w:hint="eastAsia" w:ascii="宋体" w:hAnsi="宋体" w:eastAsia="宋体" w:cs="Times New Roman"/>
                <w:bCs/>
                <w:iCs/>
                <w:sz w:val="21"/>
                <w:szCs w:val="21"/>
                <w:lang w:val="en-US" w:eastAsia="zh-CN"/>
              </w:rPr>
              <w:t>国务院国资委今年年初表示进一步研究将市值管理纳入央企负责人业绩考核，公司也将积极关注地方国资的相关部署。公司对市值管理历来高度重视，我们秉承“创造内在价值、提高公司质量”核心理念，通过规范治理、提升公司核心竞争力等方式，力求为投资者创造更多价值，提供合理回报，并在资本市场实现合理估值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2367"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lang w:val="en-US" w:eastAsia="zh-CN"/>
              </w:rPr>
              <w:t>附件清单(如有）</w:t>
            </w:r>
          </w:p>
        </w:tc>
        <w:tc>
          <w:tcPr>
            <w:tcW w:w="7748" w:type="dxa"/>
            <w:shd w:val="clear" w:color="auto" w:fill="auto"/>
          </w:tcPr>
          <w:p>
            <w:pPr>
              <w:spacing w:line="520" w:lineRule="exact"/>
              <w:rPr>
                <w:rFonts w:hint="eastAsia" w:ascii="宋体" w:hAnsi="宋体" w:eastAsia="宋体"/>
                <w:bCs/>
                <w:iCs/>
                <w:szCs w:val="21"/>
                <w:lang w:val="en-US" w:eastAsia="zh-CN"/>
              </w:rPr>
            </w:pPr>
            <w:r>
              <w:rPr>
                <w:rFonts w:ascii="宋体" w:hAnsi="宋体"/>
                <w:bCs/>
                <w:iCs/>
                <w:szCs w:val="21"/>
              </w:rPr>
              <w:t xml:space="preserve">       </w:t>
            </w:r>
            <w:r>
              <w:rPr>
                <w:rFonts w:hint="eastAsia" w:ascii="宋体" w:hAnsi="宋体"/>
                <w:bCs/>
                <w:iCs/>
                <w:szCs w:val="21"/>
                <w:lang w:val="en-US" w:eastAsia="zh-CN"/>
              </w:rPr>
              <w:t xml:space="preserve">                       </w:t>
            </w:r>
            <w:bookmarkStart w:id="0" w:name="_GoBack"/>
            <w:bookmarkEnd w:id="0"/>
            <w:r>
              <w:rPr>
                <w:rFonts w:hint="eastAsia" w:ascii="宋体" w:hAnsi="宋体"/>
                <w:bCs/>
                <w:iCs/>
                <w:szCs w:val="21"/>
                <w:lang w:val="en-US" w:eastAsia="zh-CN"/>
              </w:rPr>
              <w:t>无</w:t>
            </w:r>
          </w:p>
        </w:tc>
      </w:tr>
    </w:tbl>
    <w:p>
      <w:pPr>
        <w:jc w:val="center"/>
        <w:rPr>
          <w:rFonts w:ascii="宋体" w:hAnsi="宋体" w:cs="宋体"/>
          <w:smallCaps/>
          <w:color w:val="000000"/>
          <w:sz w:val="24"/>
          <w:szCs w:val="20"/>
        </w:rPr>
      </w:pP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jc w:val="center"/>
      <w:rPr>
        <w:rStyle w:val="12"/>
      </w:rPr>
    </w:pPr>
    <w:r>
      <w:rPr>
        <w:rStyle w:val="12"/>
      </w:rPr>
      <w:fldChar w:fldCharType="begin"/>
    </w:r>
    <w:r>
      <w:rPr>
        <w:rStyle w:val="12"/>
      </w:rPr>
      <w:instrText xml:space="preserve">PAGE  </w:instrText>
    </w:r>
    <w:r>
      <w:rPr>
        <w:rStyle w:val="12"/>
      </w:rPr>
      <w:fldChar w:fldCharType="separate"/>
    </w:r>
    <w:r>
      <w:rPr>
        <w:rStyle w:val="12"/>
      </w:rPr>
      <w:t>12</w:t>
    </w:r>
    <w:r>
      <w:rPr>
        <w:rStyle w:val="12"/>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rFonts w:ascii="仿宋_GB2312" w:eastAsia="仿宋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CB6"/>
    <w:rsid w:val="00004D95"/>
    <w:rsid w:val="000105A9"/>
    <w:rsid w:val="000206C9"/>
    <w:rsid w:val="000312C2"/>
    <w:rsid w:val="00034599"/>
    <w:rsid w:val="000510E5"/>
    <w:rsid w:val="000606DF"/>
    <w:rsid w:val="00064868"/>
    <w:rsid w:val="00065D53"/>
    <w:rsid w:val="00072C2B"/>
    <w:rsid w:val="00082A8C"/>
    <w:rsid w:val="000857F1"/>
    <w:rsid w:val="00085B0E"/>
    <w:rsid w:val="000959E8"/>
    <w:rsid w:val="000968C7"/>
    <w:rsid w:val="00096F08"/>
    <w:rsid w:val="000A5B88"/>
    <w:rsid w:val="000C0713"/>
    <w:rsid w:val="000C28EC"/>
    <w:rsid w:val="000C3078"/>
    <w:rsid w:val="000D2024"/>
    <w:rsid w:val="000E601A"/>
    <w:rsid w:val="000E60B8"/>
    <w:rsid w:val="000F1A7C"/>
    <w:rsid w:val="0010117A"/>
    <w:rsid w:val="001020F6"/>
    <w:rsid w:val="00102B03"/>
    <w:rsid w:val="00103AC2"/>
    <w:rsid w:val="00116245"/>
    <w:rsid w:val="00124429"/>
    <w:rsid w:val="001247CE"/>
    <w:rsid w:val="001253FE"/>
    <w:rsid w:val="00130D29"/>
    <w:rsid w:val="00135350"/>
    <w:rsid w:val="00141755"/>
    <w:rsid w:val="00141F7D"/>
    <w:rsid w:val="001472C0"/>
    <w:rsid w:val="001500AE"/>
    <w:rsid w:val="00155B2E"/>
    <w:rsid w:val="00165CEF"/>
    <w:rsid w:val="00170EC2"/>
    <w:rsid w:val="0017480E"/>
    <w:rsid w:val="00180170"/>
    <w:rsid w:val="00185401"/>
    <w:rsid w:val="00197885"/>
    <w:rsid w:val="001A0BD2"/>
    <w:rsid w:val="001B50FB"/>
    <w:rsid w:val="001D24F6"/>
    <w:rsid w:val="001D5404"/>
    <w:rsid w:val="001E08F3"/>
    <w:rsid w:val="001F189F"/>
    <w:rsid w:val="001F1D62"/>
    <w:rsid w:val="001F2191"/>
    <w:rsid w:val="001F4960"/>
    <w:rsid w:val="001F66A3"/>
    <w:rsid w:val="00201CD9"/>
    <w:rsid w:val="00210A38"/>
    <w:rsid w:val="00212D29"/>
    <w:rsid w:val="002169C7"/>
    <w:rsid w:val="00217FC8"/>
    <w:rsid w:val="00222241"/>
    <w:rsid w:val="00223AD3"/>
    <w:rsid w:val="00223FA2"/>
    <w:rsid w:val="00243365"/>
    <w:rsid w:val="002542D6"/>
    <w:rsid w:val="002561D9"/>
    <w:rsid w:val="00261DC6"/>
    <w:rsid w:val="00272875"/>
    <w:rsid w:val="00285CFD"/>
    <w:rsid w:val="00287DE3"/>
    <w:rsid w:val="00295A58"/>
    <w:rsid w:val="002961DD"/>
    <w:rsid w:val="002A685B"/>
    <w:rsid w:val="002B156E"/>
    <w:rsid w:val="002B4F77"/>
    <w:rsid w:val="002C54C7"/>
    <w:rsid w:val="002C7253"/>
    <w:rsid w:val="002D48B4"/>
    <w:rsid w:val="002D64CF"/>
    <w:rsid w:val="002D7662"/>
    <w:rsid w:val="002E1CB6"/>
    <w:rsid w:val="002E6B15"/>
    <w:rsid w:val="002F227A"/>
    <w:rsid w:val="0031419B"/>
    <w:rsid w:val="00317F1F"/>
    <w:rsid w:val="0032245A"/>
    <w:rsid w:val="00332717"/>
    <w:rsid w:val="00353F79"/>
    <w:rsid w:val="00356312"/>
    <w:rsid w:val="003642F4"/>
    <w:rsid w:val="00372879"/>
    <w:rsid w:val="00373F8E"/>
    <w:rsid w:val="003A150C"/>
    <w:rsid w:val="003A1DB7"/>
    <w:rsid w:val="003A4266"/>
    <w:rsid w:val="003A5CF2"/>
    <w:rsid w:val="003B1B35"/>
    <w:rsid w:val="003B291B"/>
    <w:rsid w:val="003B57D7"/>
    <w:rsid w:val="003C01AC"/>
    <w:rsid w:val="003C208C"/>
    <w:rsid w:val="003C6891"/>
    <w:rsid w:val="003D2E5F"/>
    <w:rsid w:val="003D494F"/>
    <w:rsid w:val="003D4E89"/>
    <w:rsid w:val="003E3102"/>
    <w:rsid w:val="003F3718"/>
    <w:rsid w:val="00405565"/>
    <w:rsid w:val="0040659F"/>
    <w:rsid w:val="00425CD3"/>
    <w:rsid w:val="00427FB4"/>
    <w:rsid w:val="00431253"/>
    <w:rsid w:val="00433AB6"/>
    <w:rsid w:val="00434BB3"/>
    <w:rsid w:val="00441A73"/>
    <w:rsid w:val="00442CDE"/>
    <w:rsid w:val="0045414B"/>
    <w:rsid w:val="00463692"/>
    <w:rsid w:val="004706D6"/>
    <w:rsid w:val="00470D03"/>
    <w:rsid w:val="00485B21"/>
    <w:rsid w:val="004A54A5"/>
    <w:rsid w:val="004B6688"/>
    <w:rsid w:val="004C0D8D"/>
    <w:rsid w:val="004E09CD"/>
    <w:rsid w:val="004E0A14"/>
    <w:rsid w:val="004F1EBF"/>
    <w:rsid w:val="004F3AED"/>
    <w:rsid w:val="005018B6"/>
    <w:rsid w:val="00501CE4"/>
    <w:rsid w:val="00507042"/>
    <w:rsid w:val="00515043"/>
    <w:rsid w:val="005302F8"/>
    <w:rsid w:val="00537530"/>
    <w:rsid w:val="00542ABA"/>
    <w:rsid w:val="00542F5A"/>
    <w:rsid w:val="00546164"/>
    <w:rsid w:val="00547757"/>
    <w:rsid w:val="00551752"/>
    <w:rsid w:val="00552497"/>
    <w:rsid w:val="00560E95"/>
    <w:rsid w:val="005623C4"/>
    <w:rsid w:val="00563DE5"/>
    <w:rsid w:val="00593DC2"/>
    <w:rsid w:val="00594955"/>
    <w:rsid w:val="005B70C4"/>
    <w:rsid w:val="005D0A63"/>
    <w:rsid w:val="005D243B"/>
    <w:rsid w:val="005D336D"/>
    <w:rsid w:val="005E1BC6"/>
    <w:rsid w:val="005E742D"/>
    <w:rsid w:val="005F4E31"/>
    <w:rsid w:val="0060198F"/>
    <w:rsid w:val="00607C2C"/>
    <w:rsid w:val="006107C8"/>
    <w:rsid w:val="0062081B"/>
    <w:rsid w:val="00624325"/>
    <w:rsid w:val="00626CBA"/>
    <w:rsid w:val="006313AD"/>
    <w:rsid w:val="0063595C"/>
    <w:rsid w:val="0064109E"/>
    <w:rsid w:val="00643CB9"/>
    <w:rsid w:val="006606FA"/>
    <w:rsid w:val="00681CF2"/>
    <w:rsid w:val="00696CDE"/>
    <w:rsid w:val="006A18A0"/>
    <w:rsid w:val="006A3787"/>
    <w:rsid w:val="006A7B21"/>
    <w:rsid w:val="006B0923"/>
    <w:rsid w:val="006B2631"/>
    <w:rsid w:val="006B53BE"/>
    <w:rsid w:val="006C1D21"/>
    <w:rsid w:val="006C671F"/>
    <w:rsid w:val="006E42AB"/>
    <w:rsid w:val="006E6273"/>
    <w:rsid w:val="007013E7"/>
    <w:rsid w:val="00710B0D"/>
    <w:rsid w:val="007207C2"/>
    <w:rsid w:val="00721071"/>
    <w:rsid w:val="00721C4B"/>
    <w:rsid w:val="00724892"/>
    <w:rsid w:val="00726586"/>
    <w:rsid w:val="00727CAA"/>
    <w:rsid w:val="00741733"/>
    <w:rsid w:val="00741A20"/>
    <w:rsid w:val="00745051"/>
    <w:rsid w:val="007468D4"/>
    <w:rsid w:val="0074733D"/>
    <w:rsid w:val="00755ECB"/>
    <w:rsid w:val="00760954"/>
    <w:rsid w:val="00764D78"/>
    <w:rsid w:val="00767F96"/>
    <w:rsid w:val="007736B5"/>
    <w:rsid w:val="0078426F"/>
    <w:rsid w:val="00784C21"/>
    <w:rsid w:val="00792608"/>
    <w:rsid w:val="007958A9"/>
    <w:rsid w:val="00796FAF"/>
    <w:rsid w:val="007972D1"/>
    <w:rsid w:val="007A428A"/>
    <w:rsid w:val="007B3DDD"/>
    <w:rsid w:val="007B59EC"/>
    <w:rsid w:val="007B7269"/>
    <w:rsid w:val="007B7FF4"/>
    <w:rsid w:val="007C4DC9"/>
    <w:rsid w:val="007C6EF8"/>
    <w:rsid w:val="007D124D"/>
    <w:rsid w:val="007D2504"/>
    <w:rsid w:val="007D2A17"/>
    <w:rsid w:val="007D435E"/>
    <w:rsid w:val="007F2E30"/>
    <w:rsid w:val="007F76A2"/>
    <w:rsid w:val="00802E2A"/>
    <w:rsid w:val="00812EF7"/>
    <w:rsid w:val="0081398A"/>
    <w:rsid w:val="00826832"/>
    <w:rsid w:val="00836A4C"/>
    <w:rsid w:val="00837AC0"/>
    <w:rsid w:val="00862BD1"/>
    <w:rsid w:val="00863873"/>
    <w:rsid w:val="00873529"/>
    <w:rsid w:val="00880CA7"/>
    <w:rsid w:val="00883E75"/>
    <w:rsid w:val="00886169"/>
    <w:rsid w:val="008866FA"/>
    <w:rsid w:val="0089070B"/>
    <w:rsid w:val="00892460"/>
    <w:rsid w:val="008945B0"/>
    <w:rsid w:val="008A6B9F"/>
    <w:rsid w:val="008B1926"/>
    <w:rsid w:val="008B448C"/>
    <w:rsid w:val="008B797B"/>
    <w:rsid w:val="008D5E00"/>
    <w:rsid w:val="008E65C2"/>
    <w:rsid w:val="008F3F59"/>
    <w:rsid w:val="008F46FC"/>
    <w:rsid w:val="0090024F"/>
    <w:rsid w:val="00904A15"/>
    <w:rsid w:val="009239D6"/>
    <w:rsid w:val="00925195"/>
    <w:rsid w:val="00931B9A"/>
    <w:rsid w:val="00932791"/>
    <w:rsid w:val="009329FD"/>
    <w:rsid w:val="009332C9"/>
    <w:rsid w:val="00944EFC"/>
    <w:rsid w:val="00952ED3"/>
    <w:rsid w:val="00967139"/>
    <w:rsid w:val="009703CE"/>
    <w:rsid w:val="00975A7A"/>
    <w:rsid w:val="009913E6"/>
    <w:rsid w:val="009A5F92"/>
    <w:rsid w:val="009B0E69"/>
    <w:rsid w:val="009C1ECE"/>
    <w:rsid w:val="009D14E7"/>
    <w:rsid w:val="009D1A37"/>
    <w:rsid w:val="009D75C4"/>
    <w:rsid w:val="009E4851"/>
    <w:rsid w:val="009E5953"/>
    <w:rsid w:val="00A057B6"/>
    <w:rsid w:val="00A12430"/>
    <w:rsid w:val="00A224F6"/>
    <w:rsid w:val="00A2720A"/>
    <w:rsid w:val="00A425A0"/>
    <w:rsid w:val="00A4445A"/>
    <w:rsid w:val="00A45A0E"/>
    <w:rsid w:val="00A465E4"/>
    <w:rsid w:val="00A608F7"/>
    <w:rsid w:val="00A64CA7"/>
    <w:rsid w:val="00A65051"/>
    <w:rsid w:val="00A65C7C"/>
    <w:rsid w:val="00A71C64"/>
    <w:rsid w:val="00A809A4"/>
    <w:rsid w:val="00A83444"/>
    <w:rsid w:val="00A9137E"/>
    <w:rsid w:val="00A93724"/>
    <w:rsid w:val="00AC1F84"/>
    <w:rsid w:val="00AC46E1"/>
    <w:rsid w:val="00AD1625"/>
    <w:rsid w:val="00AD188C"/>
    <w:rsid w:val="00AE2BF8"/>
    <w:rsid w:val="00AE4DA8"/>
    <w:rsid w:val="00AF2062"/>
    <w:rsid w:val="00B07600"/>
    <w:rsid w:val="00B221C5"/>
    <w:rsid w:val="00B222C4"/>
    <w:rsid w:val="00B26B59"/>
    <w:rsid w:val="00B312A9"/>
    <w:rsid w:val="00B41AB7"/>
    <w:rsid w:val="00B55250"/>
    <w:rsid w:val="00B5559D"/>
    <w:rsid w:val="00B75088"/>
    <w:rsid w:val="00B80532"/>
    <w:rsid w:val="00B85F52"/>
    <w:rsid w:val="00BA2B8B"/>
    <w:rsid w:val="00BC71FA"/>
    <w:rsid w:val="00BD1324"/>
    <w:rsid w:val="00BD154A"/>
    <w:rsid w:val="00BD47ED"/>
    <w:rsid w:val="00BD5431"/>
    <w:rsid w:val="00BE0006"/>
    <w:rsid w:val="00BE5828"/>
    <w:rsid w:val="00BE74E1"/>
    <w:rsid w:val="00BF5773"/>
    <w:rsid w:val="00BF63C9"/>
    <w:rsid w:val="00C03089"/>
    <w:rsid w:val="00C30DA7"/>
    <w:rsid w:val="00C55372"/>
    <w:rsid w:val="00C60BD2"/>
    <w:rsid w:val="00C70A43"/>
    <w:rsid w:val="00C71B24"/>
    <w:rsid w:val="00C73835"/>
    <w:rsid w:val="00C80795"/>
    <w:rsid w:val="00C97ECA"/>
    <w:rsid w:val="00CC30AC"/>
    <w:rsid w:val="00CD2787"/>
    <w:rsid w:val="00CD2C83"/>
    <w:rsid w:val="00CE5503"/>
    <w:rsid w:val="00CF34D1"/>
    <w:rsid w:val="00CF46A8"/>
    <w:rsid w:val="00D05088"/>
    <w:rsid w:val="00D05329"/>
    <w:rsid w:val="00D074CD"/>
    <w:rsid w:val="00D14FB4"/>
    <w:rsid w:val="00D2277D"/>
    <w:rsid w:val="00D33C02"/>
    <w:rsid w:val="00D41F71"/>
    <w:rsid w:val="00D44435"/>
    <w:rsid w:val="00D45086"/>
    <w:rsid w:val="00D52ED9"/>
    <w:rsid w:val="00D55F16"/>
    <w:rsid w:val="00D6018C"/>
    <w:rsid w:val="00D72C39"/>
    <w:rsid w:val="00D7472E"/>
    <w:rsid w:val="00D819C5"/>
    <w:rsid w:val="00D95711"/>
    <w:rsid w:val="00D960F6"/>
    <w:rsid w:val="00D977E4"/>
    <w:rsid w:val="00DA4DC4"/>
    <w:rsid w:val="00DB279C"/>
    <w:rsid w:val="00DB2A2D"/>
    <w:rsid w:val="00DB49F8"/>
    <w:rsid w:val="00DB4E1C"/>
    <w:rsid w:val="00DD2846"/>
    <w:rsid w:val="00DD6707"/>
    <w:rsid w:val="00DE38FC"/>
    <w:rsid w:val="00E01C3A"/>
    <w:rsid w:val="00E05683"/>
    <w:rsid w:val="00E11B42"/>
    <w:rsid w:val="00E15C09"/>
    <w:rsid w:val="00E16AD9"/>
    <w:rsid w:val="00E312FA"/>
    <w:rsid w:val="00E31422"/>
    <w:rsid w:val="00E420CC"/>
    <w:rsid w:val="00E44A42"/>
    <w:rsid w:val="00E50223"/>
    <w:rsid w:val="00E562B4"/>
    <w:rsid w:val="00E57868"/>
    <w:rsid w:val="00E6037D"/>
    <w:rsid w:val="00E6224F"/>
    <w:rsid w:val="00E624B6"/>
    <w:rsid w:val="00E63C55"/>
    <w:rsid w:val="00E73AAB"/>
    <w:rsid w:val="00E7444F"/>
    <w:rsid w:val="00E84D64"/>
    <w:rsid w:val="00E90454"/>
    <w:rsid w:val="00E922ED"/>
    <w:rsid w:val="00E95511"/>
    <w:rsid w:val="00EA6DAE"/>
    <w:rsid w:val="00EB39EC"/>
    <w:rsid w:val="00EB4DEC"/>
    <w:rsid w:val="00EC4B54"/>
    <w:rsid w:val="00EC5A1A"/>
    <w:rsid w:val="00EE2508"/>
    <w:rsid w:val="00EE4E52"/>
    <w:rsid w:val="00EF172D"/>
    <w:rsid w:val="00EF174A"/>
    <w:rsid w:val="00EF44B6"/>
    <w:rsid w:val="00F072B3"/>
    <w:rsid w:val="00F110A9"/>
    <w:rsid w:val="00F1238C"/>
    <w:rsid w:val="00F23672"/>
    <w:rsid w:val="00F30B9E"/>
    <w:rsid w:val="00F30CB6"/>
    <w:rsid w:val="00F30D69"/>
    <w:rsid w:val="00F42008"/>
    <w:rsid w:val="00F444E6"/>
    <w:rsid w:val="00F46623"/>
    <w:rsid w:val="00F62F5A"/>
    <w:rsid w:val="00F81A6A"/>
    <w:rsid w:val="00F853EA"/>
    <w:rsid w:val="00F930DA"/>
    <w:rsid w:val="00F93A7D"/>
    <w:rsid w:val="00F94B83"/>
    <w:rsid w:val="00FB4549"/>
    <w:rsid w:val="00FB52A1"/>
    <w:rsid w:val="00FB666D"/>
    <w:rsid w:val="00FC01BB"/>
    <w:rsid w:val="00FC1ED6"/>
    <w:rsid w:val="00FC2F04"/>
    <w:rsid w:val="00FC463C"/>
    <w:rsid w:val="00FC46C0"/>
    <w:rsid w:val="00FC5C0F"/>
    <w:rsid w:val="00FD6A22"/>
    <w:rsid w:val="00FE5B7F"/>
    <w:rsid w:val="00FF317F"/>
    <w:rsid w:val="00FF5871"/>
    <w:rsid w:val="00FF7413"/>
    <w:rsid w:val="015C6712"/>
    <w:rsid w:val="02542AA9"/>
    <w:rsid w:val="0C610287"/>
    <w:rsid w:val="119F37DB"/>
    <w:rsid w:val="11B52C8F"/>
    <w:rsid w:val="1A1F5BA0"/>
    <w:rsid w:val="1B907612"/>
    <w:rsid w:val="21360956"/>
    <w:rsid w:val="24196F10"/>
    <w:rsid w:val="277302DD"/>
    <w:rsid w:val="2B6C5264"/>
    <w:rsid w:val="2CA33778"/>
    <w:rsid w:val="2EBD6DFC"/>
    <w:rsid w:val="34494CB4"/>
    <w:rsid w:val="346F2B26"/>
    <w:rsid w:val="36682B76"/>
    <w:rsid w:val="391E64AA"/>
    <w:rsid w:val="3D41502A"/>
    <w:rsid w:val="41C81D0C"/>
    <w:rsid w:val="436D4C09"/>
    <w:rsid w:val="59565339"/>
    <w:rsid w:val="59C210D8"/>
    <w:rsid w:val="5B2378FB"/>
    <w:rsid w:val="657F1F98"/>
    <w:rsid w:val="6AED7EA6"/>
    <w:rsid w:val="6B502AC6"/>
    <w:rsid w:val="710B452D"/>
    <w:rsid w:val="75003AE5"/>
    <w:rsid w:val="78F34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20"/>
    <w:qFormat/>
    <w:uiPriority w:val="0"/>
    <w:pPr>
      <w:keepNext/>
      <w:keepLines/>
      <w:spacing w:before="260" w:after="260" w:line="416" w:lineRule="auto"/>
      <w:jc w:val="center"/>
      <w:outlineLvl w:val="2"/>
    </w:pPr>
    <w:rPr>
      <w:rFonts w:cs="宋体"/>
      <w:b/>
      <w:bCs/>
      <w:smallCaps/>
      <w:sz w:val="24"/>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rFonts w:ascii="仿宋" w:hAnsi="仿宋" w:eastAsia="仿宋" w:cs="仿宋"/>
      <w:sz w:val="28"/>
      <w:szCs w:val="28"/>
      <w:lang w:val="zh-CN" w:eastAsia="zh-CN" w:bidi="zh-CN"/>
    </w:rPr>
  </w:style>
  <w:style w:type="paragraph" w:styleId="4">
    <w:name w:val="annotation text"/>
    <w:basedOn w:val="1"/>
    <w:link w:val="16"/>
    <w:semiHidden/>
    <w:unhideWhenUsed/>
    <w:qFormat/>
    <w:uiPriority w:val="99"/>
    <w:pPr>
      <w:jc w:val="left"/>
    </w:pPr>
  </w:style>
  <w:style w:type="paragraph" w:styleId="5">
    <w:name w:val="Date"/>
    <w:basedOn w:val="1"/>
    <w:next w:val="1"/>
    <w:link w:val="19"/>
    <w:semiHidden/>
    <w:unhideWhenUsed/>
    <w:qFormat/>
    <w:uiPriority w:val="99"/>
    <w:pPr>
      <w:ind w:left="100" w:leftChars="2500"/>
    </w:pPr>
  </w:style>
  <w:style w:type="paragraph" w:styleId="6">
    <w:name w:val="Balloon Text"/>
    <w:basedOn w:val="1"/>
    <w:link w:val="18"/>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annotation subject"/>
    <w:basedOn w:val="4"/>
    <w:next w:val="4"/>
    <w:link w:val="17"/>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99"/>
    <w:rPr>
      <w:sz w:val="18"/>
      <w:szCs w:val="18"/>
    </w:rPr>
  </w:style>
  <w:style w:type="character" w:customStyle="1" w:styleId="16">
    <w:name w:val="批注文字 Char"/>
    <w:basedOn w:val="11"/>
    <w:link w:val="4"/>
    <w:semiHidden/>
    <w:qFormat/>
    <w:uiPriority w:val="99"/>
    <w:rPr>
      <w:rFonts w:ascii="Times New Roman" w:hAnsi="Times New Roman" w:eastAsia="宋体" w:cs="Times New Roman"/>
      <w:szCs w:val="24"/>
    </w:rPr>
  </w:style>
  <w:style w:type="character" w:customStyle="1" w:styleId="17">
    <w:name w:val="批注主题 Char"/>
    <w:basedOn w:val="16"/>
    <w:link w:val="9"/>
    <w:semiHidden/>
    <w:qFormat/>
    <w:uiPriority w:val="99"/>
    <w:rPr>
      <w:rFonts w:ascii="Times New Roman" w:hAnsi="Times New Roman" w:eastAsia="宋体" w:cs="Times New Roman"/>
      <w:b/>
      <w:bCs/>
      <w:szCs w:val="24"/>
    </w:rPr>
  </w:style>
  <w:style w:type="character" w:customStyle="1" w:styleId="18">
    <w:name w:val="批注框文本 Char"/>
    <w:basedOn w:val="11"/>
    <w:link w:val="6"/>
    <w:semiHidden/>
    <w:qFormat/>
    <w:uiPriority w:val="99"/>
    <w:rPr>
      <w:rFonts w:ascii="Times New Roman" w:hAnsi="Times New Roman" w:eastAsia="宋体" w:cs="Times New Roman"/>
      <w:sz w:val="18"/>
      <w:szCs w:val="18"/>
    </w:rPr>
  </w:style>
  <w:style w:type="character" w:customStyle="1" w:styleId="19">
    <w:name w:val="日期 Char"/>
    <w:basedOn w:val="11"/>
    <w:link w:val="5"/>
    <w:semiHidden/>
    <w:qFormat/>
    <w:uiPriority w:val="99"/>
    <w:rPr>
      <w:rFonts w:ascii="Times New Roman" w:hAnsi="Times New Roman" w:eastAsia="宋体" w:cs="Times New Roman"/>
      <w:szCs w:val="24"/>
    </w:rPr>
  </w:style>
  <w:style w:type="character" w:customStyle="1" w:styleId="20">
    <w:name w:val="标题 3 Char"/>
    <w:basedOn w:val="11"/>
    <w:link w:val="3"/>
    <w:qFormat/>
    <w:uiPriority w:val="0"/>
    <w:rPr>
      <w:rFonts w:ascii="Times New Roman" w:hAnsi="Times New Roman" w:eastAsia="宋体" w:cs="宋体"/>
      <w:b/>
      <w:bCs/>
      <w:smallCaps/>
      <w:sz w:val="2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1035</Words>
  <Characters>5901</Characters>
  <Lines>49</Lines>
  <Paragraphs>13</Paragraphs>
  <TotalTime>0</TotalTime>
  <ScaleCrop>false</ScaleCrop>
  <LinksUpToDate>false</LinksUpToDate>
  <CharactersWithSpaces>6923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2019-07-24T02:43:00Z</dcterms:created>
  <dc:creator>Lu</dc:creator>
  <cp:lastModifiedBy>飞天猪</cp:lastModifiedBy>
  <cp:lastPrinted>2024-04-10T01:40:00Z</cp:lastPrinted>
  <dcterms:modified xsi:type="dcterms:W3CDTF">2024-09-06T08:34:22Z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2AD7D43787D344C29EEA780E247D8CF1</vt:lpwstr>
  </property>
</Properties>
</file>