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line="185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重庆四方新材股份有限公司</w:t>
      </w:r>
      <w:r>
        <w:rPr>
          <w:rFonts w:ascii="宋体" w:hAnsi="宋体" w:eastAsia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投资者关系活动记录表</w:t>
      </w:r>
    </w:p>
    <w:p>
      <w:pPr>
        <w:spacing w:before="305" w:line="185" w:lineRule="auto"/>
        <w:ind w:firstLine="122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pacing w:val="-13"/>
          <w:sz w:val="24"/>
          <w:szCs w:val="24"/>
        </w:rPr>
        <w:t>证券代码：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605122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证券简称：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四方新材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13"/>
          <w:sz w:val="24"/>
          <w:szCs w:val="24"/>
        </w:rPr>
        <w:t>编号：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2024-0</w:t>
      </w:r>
      <w:r>
        <w:rPr>
          <w:rFonts w:hint="default" w:ascii="宋体" w:hAnsi="宋体" w:eastAsia="宋体" w:cs="宋体"/>
          <w:spacing w:val="-13"/>
          <w:sz w:val="24"/>
          <w:szCs w:val="24"/>
          <w:lang w:val="en-US"/>
        </w:rPr>
        <w:t>2</w:t>
      </w:r>
    </w:p>
    <w:p>
      <w:pPr>
        <w:spacing w:line="201" w:lineRule="exact"/>
        <w:rPr>
          <w:rFonts w:ascii="宋体" w:hAnsi="宋体" w:eastAsia="宋体"/>
        </w:rPr>
      </w:pPr>
    </w:p>
    <w:tbl>
      <w:tblPr>
        <w:tblStyle w:val="6"/>
        <w:tblW w:w="9357" w:type="dxa"/>
        <w:tblInd w:w="-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427"/>
        <w:gridCol w:w="4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</w:t>
            </w:r>
            <w:r>
              <w:rPr>
                <w:rFonts w:ascii="宋体" w:hAnsi="宋体" w:eastAsia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特定对象调研</w:t>
            </w:r>
          </w:p>
          <w:p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□媒体采访</w:t>
            </w:r>
          </w:p>
          <w:p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□新闻发布会</w:t>
            </w:r>
          </w:p>
          <w:p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70" w:type="dxa"/>
            <w:tcBorders>
              <w:left w:val="nil"/>
            </w:tcBorders>
          </w:tcPr>
          <w:p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□分析师会议</w:t>
            </w:r>
          </w:p>
          <w:p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spacing w:val="-6"/>
                <w:sz w:val="24"/>
                <w:szCs w:val="24"/>
              </w:rPr>
              <w:t>☑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□路演活动</w:t>
            </w:r>
          </w:p>
          <w:p>
            <w:pPr>
              <w:spacing w:line="360" w:lineRule="auto"/>
              <w:ind w:firstLine="21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参与单位名称及人员姓名</w:t>
            </w:r>
          </w:p>
        </w:tc>
        <w:tc>
          <w:tcPr>
            <w:tcW w:w="7797" w:type="dxa"/>
            <w:gridSpan w:val="2"/>
            <w:vAlign w:val="center"/>
          </w:tcPr>
          <w:p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社会公众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7797" w:type="dxa"/>
            <w:gridSpan w:val="2"/>
            <w:vAlign w:val="center"/>
          </w:tcPr>
          <w:p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地点</w:t>
            </w:r>
          </w:p>
        </w:tc>
        <w:tc>
          <w:tcPr>
            <w:tcW w:w="7797" w:type="dxa"/>
            <w:gridSpan w:val="2"/>
            <w:vAlign w:val="center"/>
          </w:tcPr>
          <w:p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上证路演中心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上市公司接待人员姓名</w:t>
            </w:r>
          </w:p>
        </w:tc>
        <w:tc>
          <w:tcPr>
            <w:tcW w:w="7797" w:type="dxa"/>
            <w:gridSpan w:val="2"/>
            <w:vAlign w:val="center"/>
          </w:tcPr>
          <w:p>
            <w:pPr>
              <w:spacing w:line="360" w:lineRule="auto"/>
              <w:ind w:firstLine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李德志、李海明、龚倩莹、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张玉娟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投资者关系活动主要内容介绍</w:t>
            </w:r>
          </w:p>
        </w:tc>
        <w:tc>
          <w:tcPr>
            <w:tcW w:w="7797" w:type="dxa"/>
            <w:gridSpan w:val="2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仿宋"/>
                <w:szCs w:val="22"/>
              </w:rPr>
              <w:t xml:space="preserve">) 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请问董事长，股票解禁后是否有减持计划</w:t>
            </w:r>
            <w:r>
              <w:rPr>
                <w:rFonts w:hint="eastAsia" w:ascii="宋体" w:hAnsi="宋体" w:eastAsia="宋体" w:cs="仿宋"/>
                <w:szCs w:val="22"/>
              </w:rPr>
              <w:t>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答：尊敬的投资者您好。根据最新的股票减持相关规定，本人尚不满足减持条件，也暂无减持计划。未来若有减持计划，本人将按照相关规定履行信息披露义务。谢谢！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仿宋"/>
                <w:szCs w:val="22"/>
              </w:rPr>
              <w:t>) 请问董事长，公司2024年上半年实现扭亏为盈，具体原因是什么？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2024年上半年实现扭亏为盈主要是公司通过规模化采购、物流外包等措施，持续推进降本增效导致。同时，公司通过协商、诉讼等多种措施加大应收账款的回款力度，持续改善应收账款结构，使得信用减值损失较去年同期有所减少。谢谢！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三</w:t>
            </w:r>
            <w:r>
              <w:rPr>
                <w:rFonts w:ascii="宋体" w:hAnsi="宋体" w:eastAsia="宋体" w:cs="仿宋"/>
                <w:szCs w:val="22"/>
              </w:rPr>
              <w:t xml:space="preserve">) </w:t>
            </w:r>
            <w:r>
              <w:rPr>
                <w:rFonts w:hint="eastAsia" w:ascii="宋体" w:hAnsi="宋体" w:eastAsia="宋体" w:cs="仿宋"/>
                <w:szCs w:val="22"/>
              </w:rPr>
              <w:t>请问董事会秘书，</w:t>
            </w:r>
            <w:r>
              <w:rPr>
                <w:rFonts w:ascii="宋体" w:hAnsi="宋体" w:eastAsia="宋体" w:cs="仿宋"/>
                <w:szCs w:val="22"/>
              </w:rPr>
              <w:t>2024</w:t>
            </w:r>
            <w:r>
              <w:rPr>
                <w:rFonts w:hint="eastAsia" w:ascii="宋体" w:hAnsi="宋体" w:eastAsia="宋体" w:cs="仿宋"/>
                <w:szCs w:val="22"/>
              </w:rPr>
              <w:t>年混凝土价格怎么样了？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答：尊敬的投资者您好。根据重庆市造价信息网数据显示，2024年7月C30规格的商品混凝土含税指导价为330元/立方米，较6月下降5元/立方米，现阶段处于价格低位。谢谢！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请问董事长，公司预计2024年下半年是否能继续保持盈利？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的经营成果受经济发展、市场竞争、政策导向和企业经营等多方面因素影响，2024年下半年公司将积极获取商品混凝土订单，并且加强货款的催收工作，具体经营情况请关注公司定期报告。谢谢！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</w:rPr>
              <w:t>五</w:t>
            </w:r>
            <w:r>
              <w:rPr>
                <w:rFonts w:ascii="宋体" w:hAnsi="宋体" w:eastAsia="宋体" w:cs="仿宋"/>
                <w:szCs w:val="22"/>
              </w:rPr>
              <w:t xml:space="preserve">) </w:t>
            </w:r>
            <w:r>
              <w:rPr>
                <w:rFonts w:hint="eastAsia" w:ascii="宋体" w:hAnsi="宋体" w:eastAsia="宋体" w:cs="仿宋"/>
                <w:szCs w:val="22"/>
              </w:rPr>
              <w:t>请问今年9月10日，解除限售股份11,368.00万股，会对公司有什么影响吗？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答：尊敬的投资者您好。公司已于2024年9月5日披露了《关于首次公开发行限售股上市流通的公告》，本次限售股上市流通后，公司股票已全部流通。本次解除限售股份不会对公司正常经营造成影响。谢谢！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仿宋"/>
                <w:szCs w:val="22"/>
              </w:rPr>
            </w:pPr>
            <w:r>
              <w:rPr>
                <w:rFonts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六</w:t>
            </w:r>
            <w:r>
              <w:rPr>
                <w:rFonts w:ascii="宋体" w:hAnsi="宋体" w:eastAsia="宋体" w:cs="仿宋"/>
                <w:szCs w:val="22"/>
              </w:rPr>
              <w:t xml:space="preserve">) </w:t>
            </w:r>
            <w:r>
              <w:rPr>
                <w:rFonts w:hint="eastAsia" w:ascii="宋体" w:hAnsi="宋体" w:eastAsia="宋体" w:cs="仿宋"/>
                <w:szCs w:val="22"/>
              </w:rPr>
              <w:t>请问公司今年上半年营业总收入降幅较大的原因？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答：尊敬的投资者您好。公司2024年半年度营业收入下滑主要是市场需求下滑导致。谢谢！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请问公司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剩余募集资金如何使用？</w:t>
            </w:r>
          </w:p>
          <w:p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尊敬的投资者您好。现阶段，公司的募集资金临时补充流动资金，用于公司主营业务发展，同时，公司也将结合行业发展情况，合理、审慎使用募集资金，请您关注公司后续相关公告内容。谢谢！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八</w:t>
            </w:r>
            <w:r>
              <w:rPr>
                <w:rFonts w:ascii="宋体" w:hAnsi="宋体" w:eastAsia="宋体" w:cs="仿宋"/>
                <w:szCs w:val="22"/>
              </w:rPr>
              <w:t xml:space="preserve">) </w:t>
            </w:r>
            <w:r>
              <w:rPr>
                <w:rFonts w:hint="eastAsia" w:ascii="宋体" w:hAnsi="宋体" w:eastAsia="宋体" w:cs="仿宋"/>
                <w:szCs w:val="22"/>
              </w:rPr>
              <w:t>请问公司股票的发行价42.88元如何制定的，与现在价格差距较大的原因是什么？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答：尊敬的投资者您好。公司首次公开发行股票的发行价是按照市场化询价后谨慎确定的，具体发行情况请关注公司于2021年2月25日披露的《首次公开发行股票发行公告》的相关内容。</w:t>
            </w:r>
          </w:p>
          <w:p>
            <w:pPr>
              <w:pStyle w:val="7"/>
              <w:spacing w:line="360" w:lineRule="auto"/>
              <w:ind w:left="0" w:leftChars="0" w:firstLine="420" w:firstLineChars="200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股价的波动受经济环境、政策、市场因素、投资者心理等多方面因素影响，公司管理层将会一如既往的全力经营好公司主营业务，使投资者能够从公司的长期稳定发展中取得合理回报。谢谢！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(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九) 请问公司是否有采取措施去稳定股价，近期是否会有回购计划？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Cs w:val="22"/>
              </w:rPr>
              <w:t>尊敬的投资者您好。今年上半年，公司控股股东、实际控制人李德志、张理兰基于看好公司发展前景，同时履行首次发行股票的相关承诺，增持公司股票145.91万股。截至目前，公司尚未制定股票回购计划。谢谢！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附件清单（如有）</w:t>
            </w:r>
          </w:p>
        </w:tc>
        <w:tc>
          <w:tcPr>
            <w:tcW w:w="7797" w:type="dxa"/>
            <w:gridSpan w:val="2"/>
          </w:tcPr>
          <w:p>
            <w:pPr>
              <w:spacing w:before="98" w:line="228" w:lineRule="auto"/>
              <w:ind w:right="108"/>
              <w:rPr>
                <w:rFonts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0" w:type="dxa"/>
            <w:vAlign w:val="center"/>
          </w:tcPr>
          <w:p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日期</w:t>
            </w:r>
          </w:p>
        </w:tc>
        <w:tc>
          <w:tcPr>
            <w:tcW w:w="7797" w:type="dxa"/>
            <w:gridSpan w:val="2"/>
          </w:tcPr>
          <w:p>
            <w:pPr>
              <w:spacing w:before="98" w:line="228" w:lineRule="auto"/>
              <w:ind w:right="108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2024年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</w:p>
    <w:sectPr>
      <w:footerReference r:id="rId3" w:type="default"/>
      <w:pgSz w:w="11907" w:h="16839"/>
      <w:pgMar w:top="1431" w:right="1685" w:bottom="1153" w:left="1687" w:header="0" w:footer="10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225"/>
      <w:rPr>
        <w:rFonts w:ascii="Times New Roman" w:hAnsi="Times New Roman" w:eastAsia="宋体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2CFC"/>
    <w:multiLevelType w:val="singleLevel"/>
    <w:tmpl w:val="01992CFC"/>
    <w:lvl w:ilvl="0" w:tentative="0">
      <w:start w:val="7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1932F710"/>
    <w:multiLevelType w:val="singleLevel"/>
    <w:tmpl w:val="1932F710"/>
    <w:lvl w:ilvl="0" w:tentative="0">
      <w:start w:val="4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2YxMTkwNjUxNTkwZGE1MjEzNjk0MmQ2ODA3OWMwNjMifQ=="/>
  </w:docVars>
  <w:rsids>
    <w:rsidRoot w:val="00187402"/>
    <w:rsid w:val="00080AC6"/>
    <w:rsid w:val="000E3A1A"/>
    <w:rsid w:val="000F3429"/>
    <w:rsid w:val="00187402"/>
    <w:rsid w:val="002A7F52"/>
    <w:rsid w:val="00332FE5"/>
    <w:rsid w:val="00345085"/>
    <w:rsid w:val="003D4D5A"/>
    <w:rsid w:val="004C47D0"/>
    <w:rsid w:val="00522A89"/>
    <w:rsid w:val="00534BDB"/>
    <w:rsid w:val="0059028E"/>
    <w:rsid w:val="00593C84"/>
    <w:rsid w:val="005C5D35"/>
    <w:rsid w:val="005D58CE"/>
    <w:rsid w:val="00651F78"/>
    <w:rsid w:val="006609CE"/>
    <w:rsid w:val="006B55BE"/>
    <w:rsid w:val="006F6B4C"/>
    <w:rsid w:val="00782CA1"/>
    <w:rsid w:val="00796ADA"/>
    <w:rsid w:val="00877B5D"/>
    <w:rsid w:val="008A069C"/>
    <w:rsid w:val="008A6507"/>
    <w:rsid w:val="008C4BBA"/>
    <w:rsid w:val="008E7AEC"/>
    <w:rsid w:val="009A3134"/>
    <w:rsid w:val="009C6047"/>
    <w:rsid w:val="00AF7DA6"/>
    <w:rsid w:val="00B3676A"/>
    <w:rsid w:val="00BA2657"/>
    <w:rsid w:val="00C00431"/>
    <w:rsid w:val="00DD7C08"/>
    <w:rsid w:val="00E937B9"/>
    <w:rsid w:val="0E36134D"/>
    <w:rsid w:val="13BA695D"/>
    <w:rsid w:val="1D817B27"/>
    <w:rsid w:val="1F731553"/>
    <w:rsid w:val="2935509C"/>
    <w:rsid w:val="42D8110B"/>
    <w:rsid w:val="438A7DE6"/>
    <w:rsid w:val="65851E49"/>
    <w:rsid w:val="6DD221D4"/>
    <w:rsid w:val="73015C39"/>
    <w:rsid w:val="771C067A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1"/>
    <w:basedOn w:val="1"/>
    <w:autoRedefine/>
    <w:qFormat/>
    <w:uiPriority w:val="34"/>
    <w:pPr>
      <w:spacing w:line="240" w:lineRule="auto"/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1208</Characters>
  <Lines>10</Lines>
  <Paragraphs>2</Paragraphs>
  <TotalTime>5</TotalTime>
  <ScaleCrop>false</ScaleCrop>
  <LinksUpToDate>false</LinksUpToDate>
  <CharactersWithSpaces>1417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2021-06-02T12:48:00Z</dcterms:created>
  <dc:creator>xbjs</dc:creator>
  <cp:lastModifiedBy>牛肉丸</cp:lastModifiedBy>
  <cp:lastPrinted>2024-09-06T01:06:00Z</cp:lastPrinted>
  <dcterms:modified xsi:type="dcterms:W3CDTF">2024-09-06T07:53:02Z</dcterms:modified>
  <dc:title>中建西部建设股份有限公司投资者关系活动记录表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2052-12.1.0.16399</vt:lpwstr>
  </property>
  <property fmtid="{D5CDD505-2E9C-101B-9397-08002B2CF9AE}" pid="5" name="ICV">
    <vt:lpwstr>FB09A893760C4ED2BCD0F3601B281827_13</vt:lpwstr>
  </property>
</Properties>
</file>