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DC8A2" w14:textId="77777777" w:rsidR="00705367" w:rsidRPr="00D406D4" w:rsidRDefault="00705367" w:rsidP="00705367">
      <w:pPr>
        <w:spacing w:line="360" w:lineRule="auto"/>
        <w:jc w:val="center"/>
        <w:rPr>
          <w:rFonts w:ascii="Times New Roman" w:eastAsia="黑体"/>
          <w:b/>
          <w:bCs w:val="0"/>
          <w:sz w:val="32"/>
          <w:szCs w:val="32"/>
        </w:rPr>
      </w:pPr>
      <w:r w:rsidRPr="00D406D4">
        <w:rPr>
          <w:rFonts w:ascii="Times New Roman" w:eastAsia="黑体"/>
          <w:b/>
          <w:bCs w:val="0"/>
          <w:sz w:val="32"/>
          <w:szCs w:val="32"/>
        </w:rPr>
        <w:t>嘉</w:t>
      </w:r>
      <w:proofErr w:type="gramStart"/>
      <w:r w:rsidRPr="00D406D4">
        <w:rPr>
          <w:rFonts w:ascii="Times New Roman" w:eastAsia="黑体"/>
          <w:b/>
          <w:bCs w:val="0"/>
          <w:sz w:val="32"/>
          <w:szCs w:val="32"/>
        </w:rPr>
        <w:t>友国际</w:t>
      </w:r>
      <w:proofErr w:type="gramEnd"/>
      <w:r w:rsidRPr="00D406D4">
        <w:rPr>
          <w:rFonts w:ascii="Times New Roman" w:eastAsia="黑体"/>
          <w:b/>
          <w:bCs w:val="0"/>
          <w:sz w:val="32"/>
          <w:szCs w:val="32"/>
        </w:rPr>
        <w:t>物流股份有限公司</w:t>
      </w:r>
    </w:p>
    <w:p w14:paraId="0A6DC8A3" w14:textId="77777777" w:rsidR="00705367" w:rsidRPr="00D406D4" w:rsidRDefault="00705367" w:rsidP="00705367">
      <w:pPr>
        <w:spacing w:afterLines="100" w:after="381" w:line="360" w:lineRule="auto"/>
        <w:jc w:val="center"/>
        <w:rPr>
          <w:rFonts w:ascii="Times New Roman" w:eastAsia="黑体"/>
          <w:b/>
          <w:bCs w:val="0"/>
          <w:sz w:val="32"/>
          <w:szCs w:val="32"/>
        </w:rPr>
      </w:pPr>
      <w:r w:rsidRPr="00D406D4">
        <w:rPr>
          <w:rFonts w:ascii="Times New Roman" w:eastAsia="黑体"/>
          <w:b/>
          <w:bCs w:val="0"/>
          <w:sz w:val="32"/>
          <w:szCs w:val="32"/>
        </w:rPr>
        <w:t>投资者调研会议记录</w:t>
      </w:r>
    </w:p>
    <w:p w14:paraId="0A6DC8A4" w14:textId="766915F0" w:rsidR="00B771A5" w:rsidRDefault="00705367" w:rsidP="009E6404">
      <w:pPr>
        <w:snapToGrid w:val="0"/>
        <w:spacing w:line="360" w:lineRule="auto"/>
        <w:ind w:firstLineChars="200" w:firstLine="482"/>
        <w:rPr>
          <w:rFonts w:ascii="宋体" w:eastAsia="宋体" w:hAnsi="宋体"/>
          <w:bCs w:val="0"/>
          <w:sz w:val="24"/>
          <w:szCs w:val="24"/>
        </w:rPr>
      </w:pPr>
      <w:r w:rsidRPr="006D01E5">
        <w:rPr>
          <w:rFonts w:ascii="宋体" w:eastAsia="宋体" w:hAnsi="宋体"/>
          <w:b/>
          <w:sz w:val="24"/>
          <w:szCs w:val="24"/>
        </w:rPr>
        <w:t>时间：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202</w:t>
      </w:r>
      <w:r w:rsidR="00A149FB">
        <w:rPr>
          <w:rFonts w:ascii="宋体" w:eastAsia="宋体" w:hAnsi="宋体"/>
          <w:bCs w:val="0"/>
          <w:sz w:val="24"/>
          <w:szCs w:val="24"/>
        </w:rPr>
        <w:t>4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年</w:t>
      </w:r>
      <w:r w:rsidR="00BA0EF5">
        <w:rPr>
          <w:rFonts w:ascii="宋体" w:eastAsia="宋体" w:hAnsi="宋体"/>
          <w:bCs w:val="0"/>
          <w:sz w:val="24"/>
          <w:szCs w:val="24"/>
        </w:rPr>
        <w:t>8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月</w:t>
      </w:r>
      <w:r w:rsidR="00BA0EF5">
        <w:rPr>
          <w:rFonts w:ascii="宋体" w:eastAsia="宋体" w:hAnsi="宋体"/>
          <w:bCs w:val="0"/>
          <w:sz w:val="24"/>
          <w:szCs w:val="24"/>
        </w:rPr>
        <w:t>28</w:t>
      </w:r>
      <w:r>
        <w:rPr>
          <w:rFonts w:ascii="宋体" w:eastAsia="宋体" w:hAnsi="宋体"/>
          <w:bCs w:val="0"/>
          <w:sz w:val="24"/>
          <w:szCs w:val="24"/>
        </w:rPr>
        <w:t>日</w:t>
      </w:r>
      <w:r w:rsidR="00592766">
        <w:rPr>
          <w:rFonts w:ascii="宋体" w:eastAsia="宋体" w:hAnsi="宋体" w:hint="eastAsia"/>
          <w:bCs w:val="0"/>
          <w:sz w:val="24"/>
          <w:szCs w:val="24"/>
        </w:rPr>
        <w:t>-</w:t>
      </w:r>
      <w:r w:rsidR="001A3351">
        <w:rPr>
          <w:rFonts w:ascii="宋体" w:eastAsia="宋体" w:hAnsi="宋体" w:hint="eastAsia"/>
          <w:bCs w:val="0"/>
          <w:sz w:val="24"/>
          <w:szCs w:val="24"/>
        </w:rPr>
        <w:t>2024年</w:t>
      </w:r>
      <w:r w:rsidR="001A3351">
        <w:rPr>
          <w:rFonts w:ascii="宋体" w:eastAsia="宋体" w:hAnsi="宋体"/>
          <w:bCs w:val="0"/>
          <w:sz w:val="24"/>
          <w:szCs w:val="24"/>
        </w:rPr>
        <w:t>9</w:t>
      </w:r>
      <w:r w:rsidR="001A3351">
        <w:rPr>
          <w:rFonts w:ascii="宋体" w:eastAsia="宋体" w:hAnsi="宋体" w:hint="eastAsia"/>
          <w:bCs w:val="0"/>
          <w:sz w:val="24"/>
          <w:szCs w:val="24"/>
        </w:rPr>
        <w:t>月</w:t>
      </w:r>
      <w:r w:rsidR="00E839AC">
        <w:rPr>
          <w:rFonts w:ascii="宋体" w:eastAsia="宋体" w:hAnsi="宋体"/>
          <w:bCs w:val="0"/>
          <w:sz w:val="24"/>
          <w:szCs w:val="24"/>
        </w:rPr>
        <w:t>6</w:t>
      </w:r>
      <w:r w:rsidR="00592766">
        <w:rPr>
          <w:rFonts w:ascii="宋体" w:eastAsia="宋体" w:hAnsi="宋体" w:hint="eastAsia"/>
          <w:bCs w:val="0"/>
          <w:sz w:val="24"/>
          <w:szCs w:val="24"/>
        </w:rPr>
        <w:t>日</w:t>
      </w:r>
    </w:p>
    <w:p w14:paraId="0A6DC8A5" w14:textId="77777777" w:rsidR="00705367" w:rsidRDefault="00705367" w:rsidP="009E6404">
      <w:pPr>
        <w:snapToGrid w:val="0"/>
        <w:spacing w:line="360" w:lineRule="auto"/>
        <w:ind w:firstLineChars="200" w:firstLine="482"/>
        <w:rPr>
          <w:rFonts w:ascii="宋体" w:eastAsia="宋体" w:hAnsi="宋体"/>
          <w:bCs w:val="0"/>
          <w:sz w:val="24"/>
          <w:szCs w:val="24"/>
        </w:rPr>
      </w:pPr>
      <w:r w:rsidRPr="006D01E5">
        <w:rPr>
          <w:rFonts w:ascii="宋体" w:eastAsia="宋体" w:hAnsi="宋体" w:hint="eastAsia"/>
          <w:b/>
          <w:sz w:val="24"/>
          <w:szCs w:val="24"/>
        </w:rPr>
        <w:t>方</w:t>
      </w:r>
      <w:r w:rsidRPr="006D01E5">
        <w:rPr>
          <w:rFonts w:ascii="宋体" w:eastAsia="宋体" w:hAnsi="宋体"/>
          <w:b/>
          <w:sz w:val="24"/>
          <w:szCs w:val="24"/>
        </w:rPr>
        <w:t>式：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电话会议</w:t>
      </w:r>
    </w:p>
    <w:p w14:paraId="0A6DC8A6" w14:textId="269478DA" w:rsidR="00705367" w:rsidRDefault="00705367" w:rsidP="009E6404">
      <w:pPr>
        <w:snapToGrid w:val="0"/>
        <w:spacing w:line="360" w:lineRule="auto"/>
        <w:ind w:firstLineChars="200" w:firstLine="482"/>
        <w:rPr>
          <w:rFonts w:ascii="宋体" w:eastAsia="宋体" w:hAnsi="宋体"/>
          <w:bCs w:val="0"/>
          <w:sz w:val="24"/>
          <w:szCs w:val="24"/>
        </w:rPr>
      </w:pPr>
      <w:r w:rsidRPr="006D01E5">
        <w:rPr>
          <w:rFonts w:ascii="宋体" w:eastAsia="宋体" w:hAnsi="宋体"/>
          <w:b/>
          <w:sz w:val="24"/>
          <w:szCs w:val="24"/>
        </w:rPr>
        <w:t>公司出席人员：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董事、</w:t>
      </w:r>
      <w:r w:rsidR="00141A25">
        <w:rPr>
          <w:rFonts w:ascii="宋体" w:eastAsia="宋体" w:hAnsi="宋体" w:hint="eastAsia"/>
          <w:bCs w:val="0"/>
          <w:sz w:val="24"/>
          <w:szCs w:val="24"/>
        </w:rPr>
        <w:t>总裁</w:t>
      </w:r>
      <w:r w:rsidRPr="006D01E5">
        <w:rPr>
          <w:rFonts w:ascii="宋体" w:eastAsia="宋体" w:hAnsi="宋体"/>
          <w:bCs w:val="0"/>
          <w:sz w:val="24"/>
          <w:szCs w:val="24"/>
        </w:rPr>
        <w:t>孟联女士</w:t>
      </w:r>
      <w:r w:rsidRPr="006D01E5">
        <w:rPr>
          <w:rFonts w:ascii="宋体" w:eastAsia="宋体" w:hAnsi="宋体" w:hint="eastAsia"/>
          <w:bCs w:val="0"/>
          <w:sz w:val="24"/>
          <w:szCs w:val="24"/>
        </w:rPr>
        <w:t>，</w:t>
      </w:r>
      <w:r w:rsidRPr="006D01E5">
        <w:rPr>
          <w:rFonts w:ascii="宋体" w:eastAsia="宋体" w:hAnsi="宋体"/>
          <w:bCs w:val="0"/>
          <w:sz w:val="24"/>
          <w:szCs w:val="24"/>
        </w:rPr>
        <w:t>董事会秘书聂慧峰先生</w:t>
      </w:r>
    </w:p>
    <w:p w14:paraId="0A6DC8A7" w14:textId="6E7149E9" w:rsidR="00B771A5" w:rsidRPr="007630CA" w:rsidRDefault="00705367" w:rsidP="009E6404">
      <w:pPr>
        <w:snapToGrid w:val="0"/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D01E5">
        <w:rPr>
          <w:rFonts w:ascii="宋体" w:eastAsia="宋体" w:hAnsi="宋体" w:hint="eastAsia"/>
          <w:b/>
          <w:sz w:val="24"/>
          <w:szCs w:val="24"/>
        </w:rPr>
        <w:t>参会机构</w:t>
      </w:r>
      <w:r w:rsidRPr="006D01E5">
        <w:rPr>
          <w:rFonts w:ascii="宋体" w:eastAsia="宋体" w:hAnsi="宋体"/>
          <w:b/>
          <w:sz w:val="24"/>
          <w:szCs w:val="24"/>
        </w:rPr>
        <w:t>：</w:t>
      </w:r>
      <w:r w:rsidR="00246A80" w:rsidRPr="001C4B57">
        <w:rPr>
          <w:rFonts w:ascii="宋体" w:eastAsia="宋体" w:hAnsi="宋体" w:hint="eastAsia"/>
          <w:sz w:val="24"/>
          <w:szCs w:val="24"/>
        </w:rPr>
        <w:t>兴业证券股份有限公司、长江证券股份有限公司、申万宏源证券有限公司、</w:t>
      </w:r>
      <w:r w:rsidR="00B96B11" w:rsidRPr="001C4B57">
        <w:rPr>
          <w:rFonts w:ascii="宋体" w:eastAsia="宋体" w:hAnsi="宋体" w:hint="eastAsia"/>
          <w:sz w:val="24"/>
          <w:szCs w:val="24"/>
        </w:rPr>
        <w:t>华创证券有限责任公司、招商证券股份有限公司、海通证券股份有限公司、浙商证券股份有限公司、华泰证券股份有限公司、</w:t>
      </w:r>
      <w:r w:rsidR="00724242" w:rsidRPr="001C4B57">
        <w:rPr>
          <w:rFonts w:ascii="宋体" w:eastAsia="宋体" w:hAnsi="宋体" w:hint="eastAsia"/>
          <w:sz w:val="24"/>
          <w:szCs w:val="24"/>
        </w:rPr>
        <w:t>中信证券股份有限公司、广发证券股份有限公司、</w:t>
      </w:r>
      <w:r w:rsidR="002E7779" w:rsidRPr="001C4B57">
        <w:rPr>
          <w:rFonts w:ascii="宋体" w:eastAsia="宋体" w:hAnsi="宋体" w:hint="eastAsia"/>
          <w:sz w:val="24"/>
          <w:szCs w:val="24"/>
        </w:rPr>
        <w:t>阳光资产管理股份有限公司</w:t>
      </w:r>
      <w:r w:rsidR="00724242" w:rsidRPr="001C4B57">
        <w:rPr>
          <w:rFonts w:ascii="宋体" w:eastAsia="宋体" w:hAnsi="宋体" w:hint="eastAsia"/>
          <w:sz w:val="24"/>
          <w:szCs w:val="24"/>
        </w:rPr>
        <w:t>、</w:t>
      </w:r>
      <w:r w:rsidR="001C4B57">
        <w:rPr>
          <w:rFonts w:ascii="宋体" w:eastAsia="宋体" w:hAnsi="宋体" w:hint="eastAsia"/>
          <w:sz w:val="24"/>
          <w:szCs w:val="24"/>
        </w:rPr>
        <w:t>泰康</w:t>
      </w:r>
      <w:r w:rsidR="001C4B57">
        <w:rPr>
          <w:rFonts w:ascii="宋体" w:eastAsia="宋体" w:hAnsi="宋体"/>
          <w:sz w:val="24"/>
          <w:szCs w:val="24"/>
        </w:rPr>
        <w:t>资产管理有限责任公司、</w:t>
      </w:r>
      <w:r w:rsidR="001C4B57">
        <w:rPr>
          <w:rFonts w:ascii="宋体" w:eastAsia="宋体" w:hAnsi="宋体" w:hint="eastAsia"/>
          <w:sz w:val="24"/>
          <w:szCs w:val="24"/>
        </w:rPr>
        <w:t>上海</w:t>
      </w:r>
      <w:r w:rsidR="001C4B57">
        <w:rPr>
          <w:rFonts w:ascii="宋体" w:eastAsia="宋体" w:hAnsi="宋体"/>
          <w:sz w:val="24"/>
          <w:szCs w:val="24"/>
        </w:rPr>
        <w:t>东方证券资产管理有限公司、</w:t>
      </w:r>
      <w:r w:rsidR="0019338D" w:rsidRPr="001C4B57">
        <w:rPr>
          <w:rFonts w:ascii="宋体" w:eastAsia="宋体" w:hAnsi="宋体" w:hint="eastAsia"/>
          <w:sz w:val="24"/>
          <w:szCs w:val="24"/>
        </w:rPr>
        <w:t>敦和资产管理有限公司、</w:t>
      </w:r>
      <w:r w:rsidR="00724242" w:rsidRPr="001C4B57">
        <w:rPr>
          <w:rFonts w:ascii="宋体" w:eastAsia="宋体" w:hAnsi="宋体" w:hint="eastAsia"/>
          <w:sz w:val="24"/>
          <w:szCs w:val="24"/>
        </w:rPr>
        <w:t>南方基金管理股份有限公司、</w:t>
      </w:r>
      <w:r w:rsidR="00DE5351" w:rsidRPr="001C4B57">
        <w:rPr>
          <w:rFonts w:ascii="宋体" w:eastAsia="宋体" w:hAnsi="宋体" w:hint="eastAsia"/>
          <w:sz w:val="24"/>
          <w:szCs w:val="24"/>
        </w:rPr>
        <w:t>博时基金管理有限公司、浙商基金管理有限公司、</w:t>
      </w:r>
      <w:r w:rsidR="00724242" w:rsidRPr="00D84F73">
        <w:rPr>
          <w:rFonts w:ascii="宋体" w:eastAsia="宋体" w:hAnsi="宋体" w:hint="eastAsia"/>
          <w:sz w:val="24"/>
          <w:szCs w:val="24"/>
        </w:rPr>
        <w:t>南华基金管理有限公司、</w:t>
      </w:r>
      <w:r w:rsidR="004001A4" w:rsidRPr="00D84F73">
        <w:rPr>
          <w:rFonts w:ascii="宋体" w:eastAsia="宋体" w:hAnsi="宋体" w:hint="eastAsia"/>
          <w:sz w:val="24"/>
          <w:szCs w:val="24"/>
        </w:rPr>
        <w:t>海富通基金管理有限公司、国联安基金管理有限公司、东方基金管理股份有限公司、</w:t>
      </w:r>
      <w:r w:rsidR="00F50805" w:rsidRPr="006F0728">
        <w:rPr>
          <w:rFonts w:ascii="宋体" w:eastAsia="宋体" w:hAnsi="宋体" w:hint="eastAsia"/>
          <w:sz w:val="24"/>
          <w:szCs w:val="24"/>
        </w:rPr>
        <w:t>银华基金管理股份有限公司、长城基金管理有限公司、</w:t>
      </w:r>
      <w:r w:rsidR="006F0728" w:rsidRPr="006F0728">
        <w:rPr>
          <w:rFonts w:ascii="宋体" w:eastAsia="宋体" w:hAnsi="宋体" w:hint="eastAsia"/>
          <w:sz w:val="24"/>
          <w:szCs w:val="24"/>
        </w:rPr>
        <w:t>上海慎知资产管理合伙企业（有限合伙）</w:t>
      </w:r>
      <w:r w:rsidR="006F0728">
        <w:rPr>
          <w:rFonts w:ascii="宋体" w:eastAsia="宋体" w:hAnsi="宋体" w:hint="eastAsia"/>
          <w:sz w:val="24"/>
          <w:szCs w:val="24"/>
        </w:rPr>
        <w:t>、</w:t>
      </w:r>
      <w:r w:rsidR="00F50805" w:rsidRPr="006F0728">
        <w:rPr>
          <w:rFonts w:ascii="宋体" w:eastAsia="宋体" w:hAnsi="宋体" w:hint="eastAsia"/>
          <w:sz w:val="24"/>
          <w:szCs w:val="24"/>
        </w:rPr>
        <w:t>上海聚鸣投资管理有限公司、</w:t>
      </w:r>
      <w:r w:rsidR="008D5A8C" w:rsidRPr="006F0728">
        <w:rPr>
          <w:rFonts w:ascii="宋体" w:eastAsia="宋体" w:hAnsi="宋体" w:hint="eastAsia"/>
          <w:sz w:val="24"/>
          <w:szCs w:val="24"/>
        </w:rPr>
        <w:t>中国国际金融股份有限公司</w:t>
      </w:r>
      <w:r w:rsidR="006F0728">
        <w:rPr>
          <w:rFonts w:ascii="宋体" w:eastAsia="宋体" w:hAnsi="宋体" w:hint="eastAsia"/>
          <w:sz w:val="24"/>
          <w:szCs w:val="24"/>
        </w:rPr>
        <w:t>、</w:t>
      </w:r>
      <w:r w:rsidR="006F0728" w:rsidRPr="006F0728">
        <w:rPr>
          <w:rFonts w:ascii="宋体" w:eastAsia="宋体" w:hAnsi="宋体" w:hint="eastAsia"/>
          <w:sz w:val="24"/>
          <w:szCs w:val="24"/>
        </w:rPr>
        <w:t>广东正圆私募基金管理有限公司</w:t>
      </w:r>
      <w:r w:rsidR="0019338D" w:rsidRPr="006F0728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国华人寿保险股份有限公司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工银安盛人寿保险有限公司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长城财富保险资产管理股份有限公司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中华联合保险集团股份有限公司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施罗德交银理财有限公司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广银理财有限责任公司</w:t>
      </w:r>
      <w:r w:rsidR="00AF7FAE">
        <w:rPr>
          <w:rFonts w:ascii="宋体" w:eastAsia="宋体" w:hAnsi="宋体" w:hint="eastAsia"/>
          <w:sz w:val="24"/>
          <w:szCs w:val="24"/>
        </w:rPr>
        <w:t>、</w:t>
      </w:r>
      <w:r w:rsidR="00AF7FAE" w:rsidRPr="00AF7FAE">
        <w:rPr>
          <w:rFonts w:ascii="宋体" w:eastAsia="宋体" w:hAnsi="宋体" w:hint="eastAsia"/>
          <w:sz w:val="24"/>
          <w:szCs w:val="24"/>
        </w:rPr>
        <w:t>建信理财有限责任公司</w:t>
      </w:r>
      <w:r w:rsidR="00724242" w:rsidRPr="00AF7FAE">
        <w:rPr>
          <w:rFonts w:ascii="宋体" w:eastAsia="宋体" w:hAnsi="宋体" w:hint="eastAsia"/>
          <w:sz w:val="24"/>
          <w:szCs w:val="24"/>
        </w:rPr>
        <w:t>等机构。</w:t>
      </w:r>
    </w:p>
    <w:p w14:paraId="0A6DC8AA" w14:textId="77777777" w:rsidR="00705367" w:rsidRPr="001F5AAA" w:rsidRDefault="00705367" w:rsidP="009E640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 w:val="0"/>
          <w:sz w:val="24"/>
          <w:szCs w:val="24"/>
        </w:rPr>
      </w:pPr>
      <w:r w:rsidRPr="001F5AAA">
        <w:rPr>
          <w:rFonts w:asciiTheme="minorEastAsia" w:eastAsiaTheme="minorEastAsia" w:hAnsiTheme="minorEastAsia" w:hint="eastAsia"/>
          <w:b/>
          <w:bCs w:val="0"/>
          <w:sz w:val="24"/>
          <w:szCs w:val="24"/>
        </w:rPr>
        <w:t>调研主要问题及回复情况：</w:t>
      </w:r>
    </w:p>
    <w:p w14:paraId="71825703" w14:textId="199BFFA7" w:rsidR="001F5AAA" w:rsidRPr="00903111" w:rsidRDefault="001F5AAA" w:rsidP="009E6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903111">
        <w:rPr>
          <w:rFonts w:asciiTheme="minorEastAsia" w:eastAsiaTheme="minorEastAsia" w:hAnsiTheme="minorEastAsia" w:hint="eastAsia"/>
          <w:b/>
          <w:sz w:val="24"/>
          <w:szCs w:val="24"/>
        </w:rPr>
        <w:t>问题1：</w:t>
      </w:r>
      <w:r w:rsidR="005A42E4" w:rsidRPr="00903111">
        <w:rPr>
          <w:rFonts w:asciiTheme="minorEastAsia" w:eastAsiaTheme="minorEastAsia" w:hAnsiTheme="minorEastAsia" w:hint="eastAsia"/>
          <w:b/>
          <w:sz w:val="24"/>
          <w:szCs w:val="24"/>
        </w:rPr>
        <w:t>2024年</w:t>
      </w:r>
      <w:r w:rsidR="005A42E4" w:rsidRPr="00903111">
        <w:rPr>
          <w:rFonts w:asciiTheme="minorEastAsia" w:eastAsiaTheme="minorEastAsia" w:hAnsiTheme="minorEastAsia"/>
          <w:b/>
          <w:sz w:val="24"/>
          <w:szCs w:val="24"/>
        </w:rPr>
        <w:t>上半年</w:t>
      </w:r>
      <w:r w:rsidRPr="00903111">
        <w:rPr>
          <w:rFonts w:asciiTheme="minorEastAsia" w:eastAsiaTheme="minorEastAsia" w:hAnsiTheme="minorEastAsia"/>
          <w:b/>
          <w:sz w:val="24"/>
          <w:szCs w:val="24"/>
        </w:rPr>
        <w:t>业绩增长的主要驱动因素？</w:t>
      </w:r>
    </w:p>
    <w:p w14:paraId="305109A6" w14:textId="77777777" w:rsidR="001F5AAA" w:rsidRPr="00903111" w:rsidRDefault="001F5AAA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03111">
        <w:rPr>
          <w:rFonts w:asciiTheme="minorEastAsia" w:eastAsiaTheme="minorEastAsia" w:hAnsiTheme="minorEastAsia" w:hint="eastAsia"/>
          <w:sz w:val="24"/>
          <w:szCs w:val="24"/>
        </w:rPr>
        <w:t>回复</w:t>
      </w:r>
      <w:r w:rsidRPr="00903111">
        <w:rPr>
          <w:rFonts w:asciiTheme="minorEastAsia" w:eastAsiaTheme="minorEastAsia" w:hAnsiTheme="minorEastAsia"/>
          <w:sz w:val="24"/>
          <w:szCs w:val="24"/>
        </w:rPr>
        <w:t>：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2024年</w:t>
      </w:r>
      <w:r w:rsidRPr="00903111">
        <w:rPr>
          <w:rFonts w:asciiTheme="minorEastAsia" w:eastAsiaTheme="minorEastAsia" w:hAnsiTheme="minorEastAsia"/>
          <w:sz w:val="24"/>
          <w:szCs w:val="24"/>
        </w:rPr>
        <w:t>上半年，公司按照预定计划发展业务，取得了不错的成绩，公司已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形成</w:t>
      </w:r>
      <w:r w:rsidRPr="00903111">
        <w:rPr>
          <w:rFonts w:asciiTheme="minorEastAsia" w:eastAsiaTheme="minorEastAsia" w:hAnsiTheme="minorEastAsia"/>
          <w:sz w:val="24"/>
          <w:szCs w:val="24"/>
        </w:rPr>
        <w:t>中蒙、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非洲</w:t>
      </w:r>
      <w:r w:rsidRPr="00903111">
        <w:rPr>
          <w:rFonts w:asciiTheme="minorEastAsia" w:eastAsiaTheme="minorEastAsia" w:hAnsiTheme="minorEastAsia"/>
          <w:sz w:val="24"/>
          <w:szCs w:val="24"/>
        </w:rPr>
        <w:t>并驾齐驱的经营模式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：中</w:t>
      </w:r>
      <w:proofErr w:type="gramStart"/>
      <w:r w:rsidRPr="00903111">
        <w:rPr>
          <w:rFonts w:asciiTheme="minorEastAsia" w:eastAsiaTheme="minorEastAsia" w:hAnsiTheme="minorEastAsia" w:hint="eastAsia"/>
          <w:sz w:val="24"/>
          <w:szCs w:val="24"/>
        </w:rPr>
        <w:t>蒙</w:t>
      </w:r>
      <w:r w:rsidRPr="00903111">
        <w:rPr>
          <w:rFonts w:asciiTheme="minorEastAsia" w:eastAsiaTheme="minorEastAsia" w:hAnsiTheme="minorEastAsia"/>
          <w:sz w:val="24"/>
          <w:szCs w:val="24"/>
        </w:rPr>
        <w:t>市场</w:t>
      </w:r>
      <w:proofErr w:type="gramEnd"/>
      <w:r w:rsidRPr="00903111">
        <w:rPr>
          <w:rFonts w:asciiTheme="minorEastAsia" w:eastAsiaTheme="minorEastAsia" w:hAnsiTheme="minorEastAsia" w:hint="eastAsia"/>
          <w:sz w:val="24"/>
          <w:szCs w:val="24"/>
        </w:rPr>
        <w:t>模式</w:t>
      </w:r>
      <w:r w:rsidRPr="00903111">
        <w:rPr>
          <w:rFonts w:asciiTheme="minorEastAsia" w:eastAsiaTheme="minorEastAsia" w:hAnsiTheme="minorEastAsia"/>
          <w:sz w:val="24"/>
          <w:szCs w:val="24"/>
        </w:rPr>
        <w:t>成熟，稳步增长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；非洲</w:t>
      </w:r>
      <w:r w:rsidRPr="00903111">
        <w:rPr>
          <w:rFonts w:asciiTheme="minorEastAsia" w:eastAsiaTheme="minorEastAsia" w:hAnsiTheme="minorEastAsia"/>
          <w:sz w:val="24"/>
          <w:szCs w:val="24"/>
        </w:rPr>
        <w:t>市场势头强劲，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潜力巨大</w:t>
      </w:r>
      <w:r w:rsidRPr="00903111">
        <w:rPr>
          <w:rFonts w:asciiTheme="minorEastAsia" w:eastAsiaTheme="minorEastAsia" w:hAnsiTheme="minorEastAsia"/>
          <w:sz w:val="24"/>
          <w:szCs w:val="24"/>
        </w:rPr>
        <w:t>。</w:t>
      </w:r>
    </w:p>
    <w:p w14:paraId="2FEBED03" w14:textId="0698D8C0" w:rsidR="001F5AAA" w:rsidRPr="00903111" w:rsidRDefault="001F5AAA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03111">
        <w:rPr>
          <w:rFonts w:asciiTheme="minorEastAsia" w:eastAsiaTheme="minorEastAsia" w:hAnsiTheme="minorEastAsia" w:hint="eastAsia"/>
          <w:sz w:val="24"/>
          <w:szCs w:val="24"/>
        </w:rPr>
        <w:t>中蒙市场：2024年</w:t>
      </w:r>
      <w:r w:rsidRPr="00903111">
        <w:rPr>
          <w:rFonts w:asciiTheme="minorEastAsia" w:eastAsiaTheme="minorEastAsia" w:hAnsiTheme="minorEastAsia"/>
          <w:sz w:val="24"/>
          <w:szCs w:val="24"/>
        </w:rPr>
        <w:t>上半年，</w:t>
      </w:r>
      <w:r w:rsidR="00BE5060" w:rsidRPr="00BE5060">
        <w:rPr>
          <w:rFonts w:asciiTheme="minorEastAsia" w:eastAsiaTheme="minorEastAsia" w:hAnsiTheme="minorEastAsia" w:hint="eastAsia"/>
          <w:sz w:val="24"/>
          <w:szCs w:val="24"/>
        </w:rPr>
        <w:t>中蒙跨境物流市场延续良好发展态势，2024年上半年，中蒙双边贸易额同比增长18.8%；二连浩特、甘其毛</w:t>
      </w:r>
      <w:proofErr w:type="gramStart"/>
      <w:r w:rsidR="00BE5060" w:rsidRPr="00BE5060">
        <w:rPr>
          <w:rFonts w:asciiTheme="minorEastAsia" w:eastAsiaTheme="minorEastAsia" w:hAnsiTheme="minorEastAsia" w:hint="eastAsia"/>
          <w:sz w:val="24"/>
          <w:szCs w:val="24"/>
        </w:rPr>
        <w:t>都口岸</w:t>
      </w:r>
      <w:proofErr w:type="gramEnd"/>
      <w:r w:rsidR="00BE5060" w:rsidRPr="00BE5060">
        <w:rPr>
          <w:rFonts w:asciiTheme="minorEastAsia" w:eastAsiaTheme="minorEastAsia" w:hAnsiTheme="minorEastAsia" w:hint="eastAsia"/>
          <w:sz w:val="24"/>
          <w:szCs w:val="24"/>
        </w:rPr>
        <w:t>进出口货量再创历史新高，为公司中蒙跨境综合物流业务夯实基础。通过与港股上市公司Mongolian Mining Corporation的煤炭开发股权合作和煤炭长期合作协议的签订，公司探索出极具竞争力的“资源+贸易+物流”的业务模式，依托煤炭资源与</w:t>
      </w:r>
      <w:r w:rsidR="00BE5060" w:rsidRPr="00BE5060">
        <w:rPr>
          <w:rFonts w:asciiTheme="minorEastAsia" w:eastAsiaTheme="minorEastAsia" w:hAnsiTheme="minorEastAsia" w:hint="eastAsia"/>
          <w:sz w:val="24"/>
          <w:szCs w:val="24"/>
        </w:rPr>
        <w:lastRenderedPageBreak/>
        <w:t>口岸核心物流资产稀缺资源的优势，激发“贸易规模”和“物流服务”增长动能，从而进一步巩固公司在中蒙跨境物流市场的核心竞争力，提升利润空间。</w:t>
      </w:r>
    </w:p>
    <w:p w14:paraId="08F05F6A" w14:textId="79DF7712" w:rsidR="001F5AAA" w:rsidRPr="001F5AAA" w:rsidRDefault="001F5AAA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03111">
        <w:rPr>
          <w:rFonts w:asciiTheme="minorEastAsia" w:eastAsiaTheme="minorEastAsia" w:hAnsiTheme="minorEastAsia" w:hint="eastAsia"/>
          <w:sz w:val="24"/>
          <w:szCs w:val="24"/>
        </w:rPr>
        <w:t>非洲市场</w:t>
      </w:r>
      <w:r w:rsidRPr="00903111">
        <w:rPr>
          <w:rFonts w:asciiTheme="minorEastAsia" w:eastAsiaTheme="minorEastAsia" w:hAnsiTheme="minorEastAsia"/>
          <w:sz w:val="24"/>
          <w:szCs w:val="24"/>
        </w:rPr>
        <w:t>：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公司将中</w:t>
      </w:r>
      <w:proofErr w:type="gramStart"/>
      <w:r w:rsidRPr="00903111">
        <w:rPr>
          <w:rFonts w:asciiTheme="minorEastAsia" w:eastAsiaTheme="minorEastAsia" w:hAnsiTheme="minorEastAsia" w:hint="eastAsia"/>
          <w:sz w:val="24"/>
          <w:szCs w:val="24"/>
        </w:rPr>
        <w:t>蒙口岸</w:t>
      </w:r>
      <w:proofErr w:type="gramEnd"/>
      <w:r w:rsidRPr="00903111">
        <w:rPr>
          <w:rFonts w:asciiTheme="minorEastAsia" w:eastAsiaTheme="minorEastAsia" w:hAnsiTheme="minorEastAsia" w:hint="eastAsia"/>
          <w:sz w:val="24"/>
          <w:szCs w:val="24"/>
        </w:rPr>
        <w:t>多年运营核心物流资产及提供关联服务的经验向非洲市场复制升级。2024年上半年，非洲刚果（金）卡</w:t>
      </w:r>
      <w:proofErr w:type="gramStart"/>
      <w:r w:rsidRPr="00903111">
        <w:rPr>
          <w:rFonts w:asciiTheme="minorEastAsia" w:eastAsiaTheme="minorEastAsia" w:hAnsiTheme="minorEastAsia" w:hint="eastAsia"/>
          <w:sz w:val="24"/>
          <w:szCs w:val="24"/>
        </w:rPr>
        <w:t>萨</w:t>
      </w:r>
      <w:proofErr w:type="gramEnd"/>
      <w:r w:rsidRPr="00903111">
        <w:rPr>
          <w:rFonts w:asciiTheme="minorEastAsia" w:eastAsiaTheme="minorEastAsia" w:hAnsiTheme="minorEastAsia" w:hint="eastAsia"/>
          <w:sz w:val="24"/>
          <w:szCs w:val="24"/>
        </w:rPr>
        <w:t>陆港项目车流、货运量稳步增长，同时，公司在完成</w:t>
      </w:r>
      <w:r w:rsidR="00A46C5D" w:rsidRPr="00A46C5D">
        <w:rPr>
          <w:rFonts w:asciiTheme="minorEastAsia" w:eastAsiaTheme="minorEastAsia" w:hAnsiTheme="minorEastAsia" w:hint="eastAsia"/>
          <w:sz w:val="24"/>
          <w:szCs w:val="24"/>
        </w:rPr>
        <w:t>赞比亚知名跨境运输公司</w:t>
      </w:r>
      <w:r w:rsidR="001C4B57">
        <w:rPr>
          <w:rFonts w:asciiTheme="minorEastAsia" w:eastAsiaTheme="minorEastAsia" w:hAnsiTheme="minorEastAsia" w:hint="eastAsia"/>
          <w:sz w:val="24"/>
          <w:szCs w:val="24"/>
        </w:rPr>
        <w:t>收购后，</w:t>
      </w:r>
      <w:r w:rsidR="00F830C8" w:rsidRPr="00F830C8">
        <w:rPr>
          <w:rFonts w:asciiTheme="minorEastAsia" w:eastAsiaTheme="minorEastAsia" w:hAnsiTheme="minorEastAsia" w:hint="eastAsia"/>
          <w:sz w:val="24"/>
          <w:szCs w:val="24"/>
        </w:rPr>
        <w:t>加强</w:t>
      </w:r>
      <w:r w:rsidR="00FF16E5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F830C8" w:rsidRPr="00F830C8">
        <w:rPr>
          <w:rFonts w:asciiTheme="minorEastAsia" w:eastAsiaTheme="minorEastAsia" w:hAnsiTheme="minorEastAsia" w:hint="eastAsia"/>
          <w:sz w:val="24"/>
          <w:szCs w:val="24"/>
        </w:rPr>
        <w:t>公司在非洲发展的本土元素，加快实现企业文化融合</w:t>
      </w:r>
      <w:r w:rsidR="00F830C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C4B57">
        <w:rPr>
          <w:rFonts w:asciiTheme="minorEastAsia" w:eastAsiaTheme="minorEastAsia" w:hAnsiTheme="minorEastAsia" w:hint="eastAsia"/>
          <w:sz w:val="24"/>
          <w:szCs w:val="24"/>
        </w:rPr>
        <w:t>进一步深化非洲内陆运输业务网络布局、扩大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车队规模、优化运输路线、建立中南部非洲不同国家的配货物流节点，以多种方式提高跨境车辆配载率，公路、口岸、物流节点、港口一体化的中南部非洲运输网络已经</w:t>
      </w:r>
      <w:r w:rsidRPr="00903111">
        <w:rPr>
          <w:rFonts w:asciiTheme="minorEastAsia" w:eastAsiaTheme="minorEastAsia" w:hAnsiTheme="minorEastAsia"/>
          <w:sz w:val="24"/>
          <w:szCs w:val="24"/>
        </w:rPr>
        <w:t>形成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903111">
        <w:rPr>
          <w:rFonts w:asciiTheme="minorEastAsia" w:eastAsiaTheme="minorEastAsia" w:hAnsiTheme="minorEastAsia"/>
          <w:sz w:val="24"/>
          <w:szCs w:val="24"/>
        </w:rPr>
        <w:t>公司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前期通过</w:t>
      </w:r>
      <w:r w:rsidRPr="00903111">
        <w:rPr>
          <w:rFonts w:asciiTheme="minorEastAsia" w:eastAsiaTheme="minorEastAsia" w:hAnsiTheme="minorEastAsia"/>
          <w:sz w:val="24"/>
          <w:szCs w:val="24"/>
        </w:rPr>
        <w:t>矿产品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物流</w:t>
      </w:r>
      <w:r w:rsidRPr="00903111">
        <w:rPr>
          <w:rFonts w:asciiTheme="minorEastAsia" w:eastAsiaTheme="minorEastAsia" w:hAnsiTheme="minorEastAsia"/>
          <w:sz w:val="24"/>
          <w:szCs w:val="24"/>
        </w:rPr>
        <w:t>运输进入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非洲市场</w:t>
      </w:r>
      <w:r w:rsidRPr="00903111">
        <w:rPr>
          <w:rFonts w:asciiTheme="minorEastAsia" w:eastAsiaTheme="minorEastAsia" w:hAnsiTheme="minorEastAsia"/>
          <w:sz w:val="24"/>
          <w:szCs w:val="24"/>
        </w:rPr>
        <w:t>，未来将放眼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农产品</w:t>
      </w:r>
      <w:r w:rsidRPr="00903111">
        <w:rPr>
          <w:rFonts w:asciiTheme="minorEastAsia" w:eastAsiaTheme="minorEastAsia" w:hAnsiTheme="minorEastAsia"/>
          <w:sz w:val="24"/>
          <w:szCs w:val="24"/>
        </w:rPr>
        <w:t>、大宗商品、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民生物资</w:t>
      </w:r>
      <w:r w:rsidRPr="00903111">
        <w:rPr>
          <w:rFonts w:asciiTheme="minorEastAsia" w:eastAsiaTheme="minorEastAsia" w:hAnsiTheme="minorEastAsia"/>
          <w:sz w:val="24"/>
          <w:szCs w:val="24"/>
        </w:rPr>
        <w:t>的运输，公司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非洲</w:t>
      </w:r>
      <w:r w:rsidRPr="00903111">
        <w:rPr>
          <w:rFonts w:asciiTheme="minorEastAsia" w:eastAsiaTheme="minorEastAsia" w:hAnsiTheme="minorEastAsia"/>
          <w:sz w:val="24"/>
          <w:szCs w:val="24"/>
        </w:rPr>
        <w:t>大物流</w:t>
      </w:r>
      <w:r w:rsidRPr="00903111">
        <w:rPr>
          <w:rFonts w:asciiTheme="minorEastAsia" w:eastAsiaTheme="minorEastAsia" w:hAnsiTheme="minorEastAsia" w:hint="eastAsia"/>
          <w:sz w:val="24"/>
          <w:szCs w:val="24"/>
        </w:rPr>
        <w:t>市场</w:t>
      </w:r>
      <w:r w:rsidRPr="00903111">
        <w:rPr>
          <w:rFonts w:asciiTheme="minorEastAsia" w:eastAsiaTheme="minorEastAsia" w:hAnsiTheme="minorEastAsia"/>
          <w:sz w:val="24"/>
          <w:szCs w:val="24"/>
        </w:rPr>
        <w:t>将充满想象。</w:t>
      </w:r>
    </w:p>
    <w:p w14:paraId="6E60D562" w14:textId="72D7EB83" w:rsidR="00BD44B0" w:rsidRPr="00BD44B0" w:rsidRDefault="00BD44B0" w:rsidP="009E6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b/>
          <w:sz w:val="24"/>
          <w:szCs w:val="24"/>
        </w:rPr>
        <w:t>问题</w:t>
      </w:r>
      <w:r>
        <w:rPr>
          <w:rFonts w:asciiTheme="minorEastAsia" w:eastAsiaTheme="minorEastAsia" w:hAnsiTheme="minorEastAsia"/>
          <w:b/>
          <w:sz w:val="24"/>
          <w:szCs w:val="24"/>
        </w:rPr>
        <w:t>2</w:t>
      </w:r>
      <w:r w:rsidRPr="00BD44B0">
        <w:rPr>
          <w:rFonts w:asciiTheme="minorEastAsia" w:eastAsiaTheme="minorEastAsia" w:hAnsiTheme="minorEastAsia" w:hint="eastAsia"/>
          <w:b/>
          <w:sz w:val="24"/>
          <w:szCs w:val="24"/>
        </w:rPr>
        <w:t>：公司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在中</w:t>
      </w:r>
      <w:proofErr w:type="gramStart"/>
      <w:r>
        <w:rPr>
          <w:rFonts w:asciiTheme="minorEastAsia" w:eastAsiaTheme="minorEastAsia" w:hAnsiTheme="minorEastAsia" w:hint="eastAsia"/>
          <w:b/>
          <w:sz w:val="24"/>
          <w:szCs w:val="24"/>
        </w:rPr>
        <w:t>蒙市场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</w:rPr>
        <w:t>业务</w:t>
      </w:r>
      <w:r>
        <w:rPr>
          <w:rFonts w:asciiTheme="minorEastAsia" w:eastAsiaTheme="minorEastAsia" w:hAnsiTheme="minorEastAsia"/>
          <w:b/>
          <w:sz w:val="24"/>
          <w:szCs w:val="24"/>
        </w:rPr>
        <w:t>量及口岸份额提升方面的布局</w:t>
      </w:r>
    </w:p>
    <w:p w14:paraId="13E70352" w14:textId="265D13CE" w:rsidR="00BD44B0" w:rsidRPr="00BD44B0" w:rsidRDefault="00BD44B0" w:rsidP="009E6404">
      <w:pPr>
        <w:tabs>
          <w:tab w:val="left" w:pos="4845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sz w:val="24"/>
          <w:szCs w:val="24"/>
        </w:rPr>
        <w:t>回复</w:t>
      </w:r>
      <w:r w:rsidRPr="00BD44B0">
        <w:rPr>
          <w:rFonts w:asciiTheme="minorEastAsia" w:eastAsiaTheme="minorEastAsia" w:hAnsiTheme="minorEastAsia"/>
          <w:sz w:val="24"/>
          <w:szCs w:val="24"/>
        </w:rPr>
        <w:t>：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中</w:t>
      </w:r>
      <w:proofErr w:type="gramStart"/>
      <w:r w:rsidRPr="00BD44B0">
        <w:rPr>
          <w:rFonts w:asciiTheme="minorEastAsia" w:eastAsiaTheme="minorEastAsia" w:hAnsiTheme="minorEastAsia" w:hint="eastAsia"/>
          <w:sz w:val="24"/>
          <w:szCs w:val="24"/>
        </w:rPr>
        <w:t>蒙</w:t>
      </w:r>
      <w:r w:rsidRPr="00BD44B0">
        <w:rPr>
          <w:rFonts w:asciiTheme="minorEastAsia" w:eastAsiaTheme="minorEastAsia" w:hAnsiTheme="minorEastAsia"/>
          <w:sz w:val="24"/>
          <w:szCs w:val="24"/>
        </w:rPr>
        <w:t>市场</w:t>
      </w:r>
      <w:proofErr w:type="gramEnd"/>
      <w:r w:rsidRPr="00BD44B0">
        <w:rPr>
          <w:rFonts w:asciiTheme="minorEastAsia" w:eastAsiaTheme="minorEastAsia" w:hAnsiTheme="minorEastAsia"/>
          <w:sz w:val="24"/>
          <w:szCs w:val="24"/>
        </w:rPr>
        <w:t>是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BE5060">
        <w:rPr>
          <w:rFonts w:asciiTheme="minorEastAsia" w:eastAsiaTheme="minorEastAsia" w:hAnsiTheme="minorEastAsia" w:hint="eastAsia"/>
          <w:sz w:val="24"/>
          <w:szCs w:val="24"/>
        </w:rPr>
        <w:t>重要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BD44B0">
        <w:rPr>
          <w:rFonts w:asciiTheme="minorEastAsia" w:eastAsiaTheme="minorEastAsia" w:hAnsiTheme="minorEastAsia"/>
          <w:sz w:val="24"/>
          <w:szCs w:val="24"/>
        </w:rPr>
        <w:t>核心业务</w:t>
      </w:r>
      <w:r w:rsidR="00BE5060">
        <w:rPr>
          <w:rFonts w:asciiTheme="minorEastAsia" w:eastAsiaTheme="minorEastAsia" w:hAnsiTheme="minorEastAsia" w:hint="eastAsia"/>
          <w:sz w:val="24"/>
          <w:szCs w:val="24"/>
        </w:rPr>
        <w:t>之一</w:t>
      </w:r>
      <w:r w:rsidRPr="00BD44B0">
        <w:rPr>
          <w:rFonts w:asciiTheme="minorEastAsia" w:eastAsiaTheme="minorEastAsia" w:hAnsiTheme="minorEastAsia"/>
          <w:sz w:val="24"/>
          <w:szCs w:val="24"/>
        </w:rPr>
        <w:t>，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Pr="00BD44B0">
        <w:rPr>
          <w:rFonts w:asciiTheme="minorEastAsia" w:eastAsiaTheme="minorEastAsia" w:hAnsiTheme="minorEastAsia"/>
          <w:sz w:val="24"/>
          <w:szCs w:val="24"/>
        </w:rPr>
        <w:t>一直不断深化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Pr="00BD44B0">
        <w:rPr>
          <w:rFonts w:asciiTheme="minorEastAsia" w:eastAsiaTheme="minorEastAsia" w:hAnsiTheme="minorEastAsia"/>
          <w:sz w:val="24"/>
          <w:szCs w:val="24"/>
        </w:rPr>
        <w:t>打磨业务模式，从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最初</w:t>
      </w:r>
      <w:proofErr w:type="gramStart"/>
      <w:r w:rsidRPr="00BD44B0">
        <w:rPr>
          <w:rFonts w:asciiTheme="minorEastAsia" w:eastAsiaTheme="minorEastAsia" w:hAnsiTheme="minorEastAsia" w:hint="eastAsia"/>
          <w:sz w:val="24"/>
          <w:szCs w:val="24"/>
        </w:rPr>
        <w:t>国内段</w:t>
      </w:r>
      <w:r w:rsidRPr="00BD44B0">
        <w:rPr>
          <w:rFonts w:asciiTheme="minorEastAsia" w:eastAsiaTheme="minorEastAsia" w:hAnsiTheme="minorEastAsia"/>
          <w:sz w:val="24"/>
          <w:szCs w:val="24"/>
        </w:rPr>
        <w:t>普货物</w:t>
      </w:r>
      <w:proofErr w:type="gramEnd"/>
      <w:r w:rsidRPr="00BD44B0">
        <w:rPr>
          <w:rFonts w:asciiTheme="minorEastAsia" w:eastAsiaTheme="minorEastAsia" w:hAnsiTheme="minorEastAsia"/>
          <w:sz w:val="24"/>
          <w:szCs w:val="24"/>
        </w:rPr>
        <w:t>流，到</w:t>
      </w:r>
      <w:r w:rsidR="00BE5060">
        <w:rPr>
          <w:rFonts w:asciiTheme="minorEastAsia" w:eastAsiaTheme="minorEastAsia" w:hAnsiTheme="minorEastAsia" w:hint="eastAsia"/>
          <w:sz w:val="24"/>
          <w:szCs w:val="24"/>
        </w:rPr>
        <w:t>投资</w:t>
      </w:r>
      <w:r w:rsidR="00DE2E84">
        <w:rPr>
          <w:rFonts w:asciiTheme="minorEastAsia" w:eastAsiaTheme="minorEastAsia" w:hAnsiTheme="minorEastAsia" w:hint="eastAsia"/>
          <w:sz w:val="24"/>
          <w:szCs w:val="24"/>
        </w:rPr>
        <w:t>建设</w:t>
      </w:r>
      <w:r w:rsidR="00DE2E84">
        <w:rPr>
          <w:rFonts w:asciiTheme="minorEastAsia" w:eastAsiaTheme="minorEastAsia" w:hAnsiTheme="minorEastAsia"/>
          <w:sz w:val="24"/>
          <w:szCs w:val="24"/>
        </w:rPr>
        <w:t>并</w:t>
      </w:r>
      <w:r w:rsidR="00BE5060">
        <w:rPr>
          <w:rFonts w:asciiTheme="minorEastAsia" w:eastAsiaTheme="minorEastAsia" w:hAnsiTheme="minorEastAsia" w:hint="eastAsia"/>
          <w:sz w:val="24"/>
          <w:szCs w:val="24"/>
        </w:rPr>
        <w:t>运营物流基础设施</w:t>
      </w:r>
      <w:r w:rsidR="000E782B">
        <w:rPr>
          <w:rFonts w:asciiTheme="minorEastAsia" w:eastAsiaTheme="minorEastAsia" w:hAnsiTheme="minorEastAsia" w:hint="eastAsia"/>
          <w:sz w:val="24"/>
          <w:szCs w:val="24"/>
        </w:rPr>
        <w:t>，如海关监管场所、保税库、保税物流中心等</w:t>
      </w:r>
      <w:r w:rsidRPr="00BD44B0">
        <w:rPr>
          <w:rFonts w:asciiTheme="minorEastAsia" w:eastAsiaTheme="minorEastAsia" w:hAnsiTheme="minorEastAsia"/>
          <w:sz w:val="24"/>
          <w:szCs w:val="24"/>
        </w:rPr>
        <w:t>，再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发展</w:t>
      </w:r>
      <w:proofErr w:type="gramStart"/>
      <w:r w:rsidRPr="00BD44B0">
        <w:rPr>
          <w:rFonts w:asciiTheme="minorEastAsia" w:eastAsiaTheme="minorEastAsia" w:hAnsiTheme="minorEastAsia" w:hint="eastAsia"/>
          <w:sz w:val="24"/>
          <w:szCs w:val="24"/>
        </w:rPr>
        <w:t>至</w:t>
      </w:r>
      <w:r w:rsidRPr="00BD44B0">
        <w:rPr>
          <w:rFonts w:asciiTheme="minorEastAsia" w:eastAsiaTheme="minorEastAsia" w:hAnsiTheme="minorEastAsia"/>
          <w:sz w:val="24"/>
          <w:szCs w:val="24"/>
        </w:rPr>
        <w:t>签订</w:t>
      </w:r>
      <w:proofErr w:type="gramEnd"/>
      <w:r w:rsidRPr="00BD44B0">
        <w:rPr>
          <w:rFonts w:asciiTheme="minorEastAsia" w:eastAsiaTheme="minorEastAsia" w:hAnsiTheme="minorEastAsia"/>
          <w:sz w:val="24"/>
          <w:szCs w:val="24"/>
        </w:rPr>
        <w:t>长期合作协议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开展物贸一体化</w:t>
      </w:r>
      <w:r w:rsidR="000E782B">
        <w:rPr>
          <w:rFonts w:asciiTheme="minorEastAsia" w:eastAsiaTheme="minorEastAsia" w:hAnsiTheme="minorEastAsia" w:hint="eastAsia"/>
          <w:sz w:val="24"/>
          <w:szCs w:val="24"/>
        </w:rPr>
        <w:t>供应链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业务，</w:t>
      </w:r>
      <w:r w:rsidR="000E782B">
        <w:rPr>
          <w:rFonts w:asciiTheme="minorEastAsia" w:eastAsiaTheme="minorEastAsia" w:hAnsiTheme="minorEastAsia"/>
          <w:sz w:val="24"/>
          <w:szCs w:val="24"/>
        </w:rPr>
        <w:t>目前探索出</w:t>
      </w:r>
      <w:r w:rsidR="000E782B" w:rsidRPr="000E782B">
        <w:rPr>
          <w:rFonts w:asciiTheme="minorEastAsia" w:eastAsiaTheme="minorEastAsia" w:hAnsiTheme="minorEastAsia" w:hint="eastAsia"/>
          <w:sz w:val="24"/>
          <w:szCs w:val="24"/>
        </w:rPr>
        <w:t>“资源+贸易+物流”的业务模式</w:t>
      </w:r>
      <w:r w:rsidR="000E782B">
        <w:rPr>
          <w:rFonts w:asciiTheme="minorEastAsia" w:eastAsiaTheme="minorEastAsia" w:hAnsiTheme="minorEastAsia" w:hint="eastAsia"/>
          <w:sz w:val="24"/>
          <w:szCs w:val="24"/>
        </w:rPr>
        <w:t>，即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BD44B0">
        <w:rPr>
          <w:rFonts w:asciiTheme="minorEastAsia" w:eastAsiaTheme="minorEastAsia" w:hAnsiTheme="minorEastAsia"/>
          <w:sz w:val="24"/>
          <w:szCs w:val="24"/>
        </w:rPr>
        <w:t>24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BD44B0">
        <w:rPr>
          <w:rFonts w:asciiTheme="minorEastAsia" w:eastAsiaTheme="minorEastAsia" w:hAnsiTheme="minorEastAsia"/>
          <w:sz w:val="24"/>
          <w:szCs w:val="24"/>
        </w:rPr>
        <w:t>上半年投资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入股</w:t>
      </w:r>
      <w:r w:rsidRPr="00BD44B0">
        <w:rPr>
          <w:rFonts w:asciiTheme="minorEastAsia" w:eastAsiaTheme="minorEastAsia" w:hAnsiTheme="minorEastAsia"/>
          <w:sz w:val="24"/>
          <w:szCs w:val="24"/>
        </w:rPr>
        <w:t>港股上市公司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MMC的矿山</w:t>
      </w:r>
      <w:r w:rsidRPr="00BD44B0">
        <w:rPr>
          <w:rFonts w:asciiTheme="minorEastAsia" w:eastAsiaTheme="minorEastAsia" w:hAnsiTheme="minorEastAsia"/>
          <w:sz w:val="24"/>
          <w:szCs w:val="24"/>
        </w:rPr>
        <w:t>，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Pr="00BD44B0">
        <w:rPr>
          <w:rFonts w:asciiTheme="minorEastAsia" w:eastAsiaTheme="minorEastAsia" w:hAnsiTheme="minorEastAsia"/>
          <w:sz w:val="24"/>
          <w:szCs w:val="24"/>
        </w:rPr>
        <w:t>煤炭供应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端</w:t>
      </w:r>
      <w:r w:rsidRPr="00BD44B0">
        <w:rPr>
          <w:rFonts w:asciiTheme="minorEastAsia" w:eastAsiaTheme="minorEastAsia" w:hAnsiTheme="minorEastAsia"/>
          <w:sz w:val="24"/>
          <w:szCs w:val="24"/>
        </w:rPr>
        <w:t>锁定货源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。公司</w:t>
      </w:r>
      <w:r w:rsidRPr="00BD44B0">
        <w:rPr>
          <w:rFonts w:asciiTheme="minorEastAsia" w:eastAsiaTheme="minorEastAsia" w:hAnsiTheme="minorEastAsia"/>
          <w:sz w:val="24"/>
          <w:szCs w:val="24"/>
        </w:rPr>
        <w:t>中蒙的业务模式也从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单纯</w:t>
      </w:r>
      <w:r w:rsidRPr="00BD44B0">
        <w:rPr>
          <w:rFonts w:asciiTheme="minorEastAsia" w:eastAsiaTheme="minorEastAsia" w:hAnsiTheme="minorEastAsia"/>
          <w:sz w:val="24"/>
          <w:szCs w:val="24"/>
        </w:rPr>
        <w:t>的运输服务提供商向</w:t>
      </w:r>
      <w:bookmarkStart w:id="0" w:name="OLE_LINK1"/>
      <w:bookmarkStart w:id="1" w:name="OLE_LINK2"/>
      <w:r w:rsidRPr="00BD44B0">
        <w:rPr>
          <w:rFonts w:asciiTheme="minorEastAsia" w:eastAsiaTheme="minorEastAsia" w:hAnsiTheme="minorEastAsia"/>
          <w:sz w:val="24"/>
          <w:szCs w:val="24"/>
        </w:rPr>
        <w:t>供应链管理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企业</w:t>
      </w:r>
      <w:bookmarkEnd w:id="0"/>
      <w:bookmarkEnd w:id="1"/>
      <w:r w:rsidRPr="00BD44B0">
        <w:rPr>
          <w:rFonts w:asciiTheme="minorEastAsia" w:eastAsiaTheme="minorEastAsia" w:hAnsiTheme="minorEastAsia"/>
          <w:sz w:val="24"/>
          <w:szCs w:val="24"/>
        </w:rPr>
        <w:t>升级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F535B26" w14:textId="77777777" w:rsidR="007A734A" w:rsidRDefault="00BD44B0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/>
          <w:sz w:val="24"/>
          <w:szCs w:val="24"/>
        </w:rPr>
        <w:t>公司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与矿产</w:t>
      </w:r>
      <w:r w:rsidRPr="00BD44B0">
        <w:rPr>
          <w:rFonts w:asciiTheme="minorEastAsia" w:eastAsiaTheme="minorEastAsia" w:hAnsiTheme="minorEastAsia"/>
          <w:sz w:val="24"/>
          <w:szCs w:val="24"/>
        </w:rPr>
        <w:t>企业的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Pr="00BD44B0">
        <w:rPr>
          <w:rFonts w:asciiTheme="minorEastAsia" w:eastAsiaTheme="minorEastAsia" w:hAnsiTheme="minorEastAsia"/>
          <w:sz w:val="24"/>
          <w:szCs w:val="24"/>
        </w:rPr>
        <w:t>不是为了介入矿产开发领域，而是通过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股权投资保证</w:t>
      </w:r>
      <w:r w:rsidRPr="00BD44B0">
        <w:rPr>
          <w:rFonts w:asciiTheme="minorEastAsia" w:eastAsiaTheme="minorEastAsia" w:hAnsiTheme="minorEastAsia"/>
          <w:sz w:val="24"/>
          <w:szCs w:val="24"/>
        </w:rPr>
        <w:t>跨境物流业务的长期增量，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充分发挥</w:t>
      </w:r>
      <w:r w:rsidRPr="00BD44B0">
        <w:rPr>
          <w:rFonts w:asciiTheme="minorEastAsia" w:eastAsiaTheme="minorEastAsia" w:hAnsiTheme="minorEastAsia"/>
          <w:sz w:val="24"/>
          <w:szCs w:val="24"/>
        </w:rPr>
        <w:t>核心物流资产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BD44B0">
        <w:rPr>
          <w:rFonts w:asciiTheme="minorEastAsia" w:eastAsiaTheme="minorEastAsia" w:hAnsiTheme="minorEastAsia"/>
          <w:sz w:val="24"/>
          <w:szCs w:val="24"/>
        </w:rPr>
        <w:t>价值与运营能力，连接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上游</w:t>
      </w:r>
      <w:r w:rsidRPr="00BD44B0">
        <w:rPr>
          <w:rFonts w:asciiTheme="minorEastAsia" w:eastAsiaTheme="minorEastAsia" w:hAnsiTheme="minorEastAsia"/>
          <w:sz w:val="24"/>
          <w:szCs w:val="24"/>
        </w:rPr>
        <w:t>矿山与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下游</w:t>
      </w:r>
      <w:r w:rsidRPr="00BD44B0">
        <w:rPr>
          <w:rFonts w:asciiTheme="minorEastAsia" w:eastAsiaTheme="minorEastAsia" w:hAnsiTheme="minorEastAsia"/>
          <w:sz w:val="24"/>
          <w:szCs w:val="24"/>
        </w:rPr>
        <w:t>用户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BD44B0">
        <w:rPr>
          <w:rFonts w:asciiTheme="minorEastAsia" w:eastAsiaTheme="minorEastAsia" w:hAnsiTheme="minorEastAsia"/>
          <w:sz w:val="24"/>
          <w:szCs w:val="24"/>
        </w:rPr>
        <w:t>“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资源+贸易+物流</w:t>
      </w:r>
      <w:r w:rsidRPr="00BD44B0">
        <w:rPr>
          <w:rFonts w:asciiTheme="minorEastAsia" w:eastAsiaTheme="minorEastAsia" w:hAnsiTheme="minorEastAsia"/>
          <w:sz w:val="24"/>
          <w:szCs w:val="24"/>
        </w:rPr>
        <w:t>”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将是</w:t>
      </w:r>
      <w:r w:rsidRPr="00BD44B0">
        <w:rPr>
          <w:rFonts w:asciiTheme="minorEastAsia" w:eastAsiaTheme="minorEastAsia" w:hAnsiTheme="minorEastAsia"/>
          <w:sz w:val="24"/>
          <w:szCs w:val="24"/>
        </w:rPr>
        <w:t>公司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未来</w:t>
      </w:r>
      <w:r w:rsidRPr="00BD44B0">
        <w:rPr>
          <w:rFonts w:asciiTheme="minorEastAsia" w:eastAsiaTheme="minorEastAsia" w:hAnsiTheme="minorEastAsia"/>
          <w:sz w:val="24"/>
          <w:szCs w:val="24"/>
        </w:rPr>
        <w:t>长期的经营模式，物流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服务</w:t>
      </w:r>
      <w:r w:rsidRPr="00BD44B0">
        <w:rPr>
          <w:rFonts w:asciiTheme="minorEastAsia" w:eastAsiaTheme="minorEastAsia" w:hAnsiTheme="minorEastAsia"/>
          <w:sz w:val="24"/>
          <w:szCs w:val="24"/>
        </w:rPr>
        <w:t>永远是公司的业务核心</w:t>
      </w:r>
      <w:r w:rsidRPr="00BD44B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E794E42" w14:textId="04AC3D63" w:rsidR="001F5AAA" w:rsidRPr="001F5AAA" w:rsidRDefault="001F5AAA" w:rsidP="009E6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1F5AAA">
        <w:rPr>
          <w:rFonts w:asciiTheme="minorEastAsia" w:eastAsiaTheme="minorEastAsia" w:hAnsiTheme="minorEastAsia" w:hint="eastAsia"/>
          <w:b/>
          <w:sz w:val="24"/>
          <w:szCs w:val="24"/>
        </w:rPr>
        <w:t>问题</w:t>
      </w:r>
      <w:r w:rsidR="007A734A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1F5AAA">
        <w:rPr>
          <w:rFonts w:asciiTheme="minorEastAsia" w:eastAsiaTheme="minorEastAsia" w:hAnsiTheme="minorEastAsia" w:hint="eastAsia"/>
          <w:b/>
          <w:sz w:val="24"/>
          <w:szCs w:val="24"/>
        </w:rPr>
        <w:t>：非洲</w:t>
      </w:r>
      <w:r w:rsidR="00EB6CB8">
        <w:rPr>
          <w:rFonts w:asciiTheme="minorEastAsia" w:eastAsiaTheme="minorEastAsia" w:hAnsiTheme="minorEastAsia" w:hint="eastAsia"/>
          <w:b/>
          <w:sz w:val="24"/>
          <w:szCs w:val="24"/>
        </w:rPr>
        <w:t>项目上半年</w:t>
      </w:r>
      <w:r w:rsidR="00EB6CB8">
        <w:rPr>
          <w:rFonts w:asciiTheme="minorEastAsia" w:eastAsiaTheme="minorEastAsia" w:hAnsiTheme="minorEastAsia"/>
          <w:b/>
          <w:sz w:val="24"/>
          <w:szCs w:val="24"/>
        </w:rPr>
        <w:t>经营情况和未来展望</w:t>
      </w:r>
    </w:p>
    <w:p w14:paraId="72C02E6B" w14:textId="042ED0EF" w:rsidR="00D82696" w:rsidRDefault="001F5AAA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F5AAA">
        <w:rPr>
          <w:rFonts w:asciiTheme="minorEastAsia" w:eastAsiaTheme="minorEastAsia" w:hAnsiTheme="minorEastAsia" w:hint="eastAsia"/>
          <w:sz w:val="24"/>
          <w:szCs w:val="24"/>
        </w:rPr>
        <w:t>回复</w:t>
      </w:r>
      <w:r w:rsidRPr="001F5AAA">
        <w:rPr>
          <w:rFonts w:asciiTheme="minorEastAsia" w:eastAsiaTheme="minorEastAsia" w:hAnsiTheme="minorEastAsia"/>
          <w:sz w:val="24"/>
          <w:szCs w:val="24"/>
        </w:rPr>
        <w:t>：</w:t>
      </w:r>
      <w:r w:rsidR="00D07666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D07666">
        <w:rPr>
          <w:rFonts w:asciiTheme="minorEastAsia" w:eastAsiaTheme="minorEastAsia" w:hAnsiTheme="minorEastAsia"/>
          <w:sz w:val="24"/>
          <w:szCs w:val="24"/>
        </w:rPr>
        <w:t>从</w:t>
      </w:r>
      <w:r w:rsidR="00D07666">
        <w:rPr>
          <w:rFonts w:asciiTheme="minorEastAsia" w:eastAsiaTheme="minorEastAsia" w:hAnsiTheme="minorEastAsia" w:hint="eastAsia"/>
          <w:sz w:val="24"/>
          <w:szCs w:val="24"/>
        </w:rPr>
        <w:t>2018年起</w:t>
      </w:r>
      <w:r w:rsidR="00D07666">
        <w:rPr>
          <w:rFonts w:asciiTheme="minorEastAsia" w:eastAsiaTheme="minorEastAsia" w:hAnsiTheme="minorEastAsia"/>
          <w:sz w:val="24"/>
          <w:szCs w:val="24"/>
        </w:rPr>
        <w:t>就把非洲区域</w:t>
      </w:r>
      <w:r w:rsidR="00D07666">
        <w:rPr>
          <w:rFonts w:asciiTheme="minorEastAsia" w:eastAsiaTheme="minorEastAsia" w:hAnsiTheme="minorEastAsia" w:hint="eastAsia"/>
          <w:sz w:val="24"/>
          <w:szCs w:val="24"/>
        </w:rPr>
        <w:t>列为</w:t>
      </w:r>
      <w:r w:rsidR="00D07666">
        <w:rPr>
          <w:rFonts w:asciiTheme="minorEastAsia" w:eastAsiaTheme="minorEastAsia" w:hAnsiTheme="minorEastAsia"/>
          <w:sz w:val="24"/>
          <w:szCs w:val="24"/>
        </w:rPr>
        <w:t>除蒙古之外最重要的业务增长区域。</w:t>
      </w:r>
      <w:r w:rsidR="00E042D2">
        <w:rPr>
          <w:rFonts w:asciiTheme="minorEastAsia" w:eastAsiaTheme="minorEastAsia" w:hAnsiTheme="minorEastAsia" w:hint="eastAsia"/>
          <w:sz w:val="24"/>
          <w:szCs w:val="24"/>
        </w:rPr>
        <w:t>未来，</w:t>
      </w:r>
      <w:r w:rsidR="00D07666">
        <w:rPr>
          <w:rFonts w:asciiTheme="minorEastAsia" w:eastAsiaTheme="minorEastAsia" w:hAnsiTheme="minorEastAsia" w:hint="eastAsia"/>
          <w:sz w:val="24"/>
          <w:szCs w:val="24"/>
        </w:rPr>
        <w:t>非洲区域的业务</w:t>
      </w:r>
      <w:r w:rsidR="00D07666">
        <w:rPr>
          <w:rFonts w:asciiTheme="minorEastAsia" w:eastAsiaTheme="minorEastAsia" w:hAnsiTheme="minorEastAsia"/>
          <w:sz w:val="24"/>
          <w:szCs w:val="24"/>
        </w:rPr>
        <w:t>发展</w:t>
      </w:r>
      <w:r w:rsidR="00903111">
        <w:rPr>
          <w:rFonts w:asciiTheme="minorEastAsia" w:eastAsiaTheme="minorEastAsia" w:hAnsiTheme="minorEastAsia" w:hint="eastAsia"/>
          <w:sz w:val="24"/>
          <w:szCs w:val="24"/>
        </w:rPr>
        <w:t>增速</w:t>
      </w:r>
      <w:r w:rsidR="00903111">
        <w:rPr>
          <w:rFonts w:asciiTheme="minorEastAsia" w:eastAsiaTheme="minorEastAsia" w:hAnsiTheme="minorEastAsia"/>
          <w:sz w:val="24"/>
          <w:szCs w:val="24"/>
        </w:rPr>
        <w:t>将超过中蒙区域。</w:t>
      </w:r>
    </w:p>
    <w:p w14:paraId="07B8ACFF" w14:textId="4082D10F" w:rsidR="009E6FEC" w:rsidRDefault="00996E4E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6E4E">
        <w:rPr>
          <w:rFonts w:asciiTheme="minorEastAsia" w:eastAsiaTheme="minorEastAsia" w:hAnsiTheme="minorEastAsia" w:hint="eastAsia"/>
          <w:sz w:val="24"/>
          <w:szCs w:val="24"/>
        </w:rPr>
        <w:t>公司在非洲的业务拓展一直以来都有着自己的规划和节奏</w:t>
      </w:r>
      <w:r w:rsidR="007D626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D6260">
        <w:rPr>
          <w:rFonts w:asciiTheme="minorEastAsia" w:eastAsiaTheme="minorEastAsia" w:hAnsiTheme="minorEastAsia"/>
          <w:sz w:val="24"/>
          <w:szCs w:val="24"/>
        </w:rPr>
        <w:t>并形成了“</w:t>
      </w:r>
      <w:r w:rsidR="007D6260">
        <w:rPr>
          <w:rFonts w:asciiTheme="minorEastAsia" w:eastAsiaTheme="minorEastAsia" w:hAnsiTheme="minorEastAsia" w:hint="eastAsia"/>
          <w:sz w:val="24"/>
          <w:szCs w:val="24"/>
        </w:rPr>
        <w:t>三步走</w:t>
      </w:r>
      <w:r w:rsidR="007D6260">
        <w:rPr>
          <w:rFonts w:asciiTheme="minorEastAsia" w:eastAsiaTheme="minorEastAsia" w:hAnsiTheme="minorEastAsia"/>
          <w:sz w:val="24"/>
          <w:szCs w:val="24"/>
        </w:rPr>
        <w:t>”</w:t>
      </w:r>
      <w:r w:rsidR="007D6260">
        <w:rPr>
          <w:rFonts w:asciiTheme="minorEastAsia" w:eastAsiaTheme="minorEastAsia" w:hAnsiTheme="minorEastAsia" w:hint="eastAsia"/>
          <w:sz w:val="24"/>
          <w:szCs w:val="24"/>
        </w:rPr>
        <w:t>的发展战略</w:t>
      </w:r>
      <w:r w:rsidR="007D6260">
        <w:rPr>
          <w:rFonts w:asciiTheme="minorEastAsia" w:eastAsiaTheme="minorEastAsia" w:hAnsiTheme="minorEastAsia"/>
          <w:sz w:val="24"/>
          <w:szCs w:val="24"/>
        </w:rPr>
        <w:t>：</w:t>
      </w:r>
      <w:r w:rsidR="00F43C53">
        <w:rPr>
          <w:rFonts w:asciiTheme="minorEastAsia" w:eastAsiaTheme="minorEastAsia" w:hAnsiTheme="minorEastAsia" w:hint="eastAsia"/>
          <w:sz w:val="24"/>
          <w:szCs w:val="24"/>
        </w:rPr>
        <w:t>第一步是通过基础设施投资搭建互联互通的运营线路，服务好公司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大宗商品的客户需求，特别是优质的矿业客户的需求，之后</w:t>
      </w:r>
      <w:r w:rsidR="00F43C53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会在已形成的运营线路上投资各种形态的仓储设施，实现更优质的物流节点功能，服务于多种经济活动的物流需求，第三步</w:t>
      </w:r>
      <w:r w:rsidR="00F43C53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会赋予高效的物流网络一些供应链管理的升级功能，就像</w:t>
      </w:r>
      <w:r w:rsidR="00F43C53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在中</w:t>
      </w:r>
      <w:proofErr w:type="gramStart"/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蒙市场</w:t>
      </w:r>
      <w:proofErr w:type="gramEnd"/>
      <w:r w:rsidR="00F43C53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F43C53">
        <w:rPr>
          <w:rFonts w:asciiTheme="minorEastAsia" w:eastAsiaTheme="minorEastAsia" w:hAnsiTheme="minorEastAsia"/>
          <w:sz w:val="24"/>
          <w:szCs w:val="24"/>
        </w:rPr>
        <w:t>的创新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t>，在供应链管理上充分发挥物流的优势最</w:t>
      </w:r>
      <w:r w:rsidR="00830AFE" w:rsidRPr="00830AFE">
        <w:rPr>
          <w:rFonts w:asciiTheme="minorEastAsia" w:eastAsiaTheme="minorEastAsia" w:hAnsiTheme="minorEastAsia" w:hint="eastAsia"/>
          <w:sz w:val="24"/>
          <w:szCs w:val="24"/>
        </w:rPr>
        <w:lastRenderedPageBreak/>
        <w:t>大化业务规模，保障中非业务板块的稳定发展。</w:t>
      </w:r>
    </w:p>
    <w:p w14:paraId="50121E3F" w14:textId="506D7F96" w:rsidR="00883393" w:rsidRDefault="009E6FEC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嘉</w:t>
      </w:r>
      <w:proofErr w:type="gramStart"/>
      <w:r>
        <w:rPr>
          <w:rFonts w:asciiTheme="minorEastAsia" w:eastAsiaTheme="minorEastAsia" w:hAnsiTheme="minorEastAsia" w:hint="eastAsia"/>
          <w:bCs w:val="0"/>
          <w:sz w:val="24"/>
          <w:szCs w:val="24"/>
        </w:rPr>
        <w:t>友国际</w:t>
      </w:r>
      <w:proofErr w:type="gramEnd"/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在非洲的开拓更像是一个搭建互联互通非洲陆</w:t>
      </w:r>
      <w:proofErr w:type="gramStart"/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运网络</w:t>
      </w:r>
      <w:proofErr w:type="gramEnd"/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的先行者和</w:t>
      </w:r>
      <w:proofErr w:type="gramStart"/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践行</w:t>
      </w:r>
      <w:proofErr w:type="gramEnd"/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者，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公司</w:t>
      </w:r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已经开始并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持续</w:t>
      </w:r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推进将中国成功的陆港联动多式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联运</w:t>
      </w:r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的发展模式复制到非洲区域，以大宗货物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的</w:t>
      </w:r>
      <w:r>
        <w:rPr>
          <w:rFonts w:asciiTheme="minorEastAsia" w:eastAsiaTheme="minorEastAsia" w:hAnsiTheme="minorEastAsia"/>
          <w:bCs w:val="0"/>
          <w:sz w:val="24"/>
          <w:szCs w:val="24"/>
        </w:rPr>
        <w:t>运输</w:t>
      </w:r>
      <w:r w:rsidRPr="007024C6">
        <w:rPr>
          <w:rFonts w:asciiTheme="minorEastAsia" w:eastAsiaTheme="minorEastAsia" w:hAnsiTheme="minorEastAsia" w:hint="eastAsia"/>
          <w:bCs w:val="0"/>
          <w:sz w:val="24"/>
          <w:szCs w:val="24"/>
        </w:rPr>
        <w:t>为起点和重点，通过陆港基础设施升级改造，推动物流节点建设，降本增效，为推动共建“一带一路”高质量发展的中非关系履行企业的责任。</w:t>
      </w:r>
    </w:p>
    <w:p w14:paraId="49C85D7B" w14:textId="090687C9" w:rsidR="001F5AAA" w:rsidRPr="00BD44B0" w:rsidRDefault="001F5AAA" w:rsidP="009E6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b/>
          <w:sz w:val="24"/>
          <w:szCs w:val="24"/>
        </w:rPr>
        <w:t>问题</w:t>
      </w:r>
      <w:r w:rsidR="007A734A">
        <w:rPr>
          <w:rFonts w:asciiTheme="minorEastAsia" w:eastAsiaTheme="minorEastAsia" w:hAnsiTheme="minorEastAsia"/>
          <w:b/>
          <w:sz w:val="24"/>
          <w:szCs w:val="24"/>
        </w:rPr>
        <w:t>4</w:t>
      </w:r>
      <w:r w:rsidR="0003310D" w:rsidRPr="00BD44B0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C3682B">
        <w:rPr>
          <w:rFonts w:asciiTheme="minorEastAsia" w:eastAsiaTheme="minorEastAsia" w:hAnsiTheme="minorEastAsia" w:hint="eastAsia"/>
          <w:b/>
          <w:sz w:val="24"/>
          <w:szCs w:val="24"/>
        </w:rPr>
        <w:t>公司</w:t>
      </w:r>
      <w:r w:rsidR="00C3682B">
        <w:rPr>
          <w:rFonts w:asciiTheme="minorEastAsia" w:eastAsiaTheme="minorEastAsia" w:hAnsiTheme="minorEastAsia"/>
          <w:b/>
          <w:sz w:val="24"/>
          <w:szCs w:val="24"/>
        </w:rPr>
        <w:t>介入“</w:t>
      </w:r>
      <w:r w:rsidR="00C3682B">
        <w:rPr>
          <w:rFonts w:asciiTheme="minorEastAsia" w:eastAsiaTheme="minorEastAsia" w:hAnsiTheme="minorEastAsia" w:hint="eastAsia"/>
          <w:b/>
          <w:sz w:val="24"/>
          <w:szCs w:val="24"/>
        </w:rPr>
        <w:t>低空</w:t>
      </w:r>
      <w:r w:rsidR="00C3682B">
        <w:rPr>
          <w:rFonts w:asciiTheme="minorEastAsia" w:eastAsiaTheme="minorEastAsia" w:hAnsiTheme="minorEastAsia"/>
          <w:b/>
          <w:sz w:val="24"/>
          <w:szCs w:val="24"/>
        </w:rPr>
        <w:t>经济”</w:t>
      </w:r>
      <w:r w:rsidR="00B3161C">
        <w:rPr>
          <w:rFonts w:asciiTheme="minorEastAsia" w:eastAsiaTheme="minorEastAsia" w:hAnsiTheme="minorEastAsia" w:hint="eastAsia"/>
          <w:b/>
          <w:sz w:val="24"/>
          <w:szCs w:val="24"/>
        </w:rPr>
        <w:t>领域</w:t>
      </w:r>
      <w:r w:rsidR="00C3682B">
        <w:rPr>
          <w:rFonts w:asciiTheme="minorEastAsia" w:eastAsiaTheme="minorEastAsia" w:hAnsiTheme="minorEastAsia" w:hint="eastAsia"/>
          <w:b/>
          <w:sz w:val="24"/>
          <w:szCs w:val="24"/>
        </w:rPr>
        <w:t>将会</w:t>
      </w:r>
      <w:r w:rsidR="00C3682B">
        <w:rPr>
          <w:rFonts w:asciiTheme="minorEastAsia" w:eastAsiaTheme="minorEastAsia" w:hAnsiTheme="minorEastAsia"/>
          <w:b/>
          <w:sz w:val="24"/>
          <w:szCs w:val="24"/>
        </w:rPr>
        <w:t>有</w:t>
      </w:r>
      <w:r w:rsidR="00C3682B">
        <w:rPr>
          <w:rFonts w:asciiTheme="minorEastAsia" w:eastAsiaTheme="minorEastAsia" w:hAnsiTheme="minorEastAsia" w:hint="eastAsia"/>
          <w:b/>
          <w:sz w:val="24"/>
          <w:szCs w:val="24"/>
        </w:rPr>
        <w:t>怎样</w:t>
      </w:r>
      <w:r w:rsidR="00C3682B">
        <w:rPr>
          <w:rFonts w:asciiTheme="minorEastAsia" w:eastAsiaTheme="minorEastAsia" w:hAnsiTheme="minorEastAsia"/>
          <w:b/>
          <w:sz w:val="24"/>
          <w:szCs w:val="24"/>
        </w:rPr>
        <w:t>的创新应用</w:t>
      </w:r>
      <w:r w:rsidR="00C3682B">
        <w:rPr>
          <w:rFonts w:asciiTheme="minorEastAsia" w:eastAsiaTheme="minorEastAsia" w:hAnsiTheme="minorEastAsia" w:hint="eastAsia"/>
          <w:b/>
          <w:sz w:val="24"/>
          <w:szCs w:val="24"/>
        </w:rPr>
        <w:t>？</w:t>
      </w:r>
    </w:p>
    <w:p w14:paraId="716CE0E5" w14:textId="56294198" w:rsidR="00EB6CB8" w:rsidRDefault="001F5AAA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sz w:val="24"/>
          <w:szCs w:val="24"/>
        </w:rPr>
        <w:t>回复</w:t>
      </w:r>
      <w:r w:rsidRPr="00BD44B0">
        <w:rPr>
          <w:rFonts w:asciiTheme="minorEastAsia" w:eastAsiaTheme="minorEastAsia" w:hAnsiTheme="minorEastAsia"/>
          <w:sz w:val="24"/>
          <w:szCs w:val="24"/>
        </w:rPr>
        <w:t>：</w:t>
      </w:r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随着</w:t>
      </w:r>
      <w:proofErr w:type="gramStart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低空经济</w:t>
      </w:r>
      <w:proofErr w:type="gramEnd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产业快速发展，公司也加快“低空+跨境物流”相关应用场景在物流运输能力落后的国家和地区落地，构筑新的战略优势和业绩增长引擎。2024年8月，公司联合其他几家专业化公司签订合资协议，共同投资设立盛</w:t>
      </w:r>
      <w:proofErr w:type="gramStart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友行科技</w:t>
      </w:r>
      <w:proofErr w:type="gramEnd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发展(江苏)有限公司，主要从事无人机产品的研发、</w:t>
      </w:r>
      <w:bookmarkStart w:id="2" w:name="_GoBack"/>
      <w:bookmarkEnd w:id="2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生产、销售及相关技术服务。无人机的投入使用将应用于重量低于500公斤的货物运输，续航可以达到1200公里。可以预见在物流基础设施不完善的地区，在拥堵严重的城市，用于运输的无人机将成为具有实际经济效应的一种业态，这样的创新和探索也符合非洲国家高质量发展的需要。未来非洲中南部国家可能是</w:t>
      </w:r>
      <w:proofErr w:type="gramStart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低空经济</w:t>
      </w:r>
      <w:proofErr w:type="gramEnd"/>
      <w:r w:rsidR="009E6FEC" w:rsidRPr="009E6FEC">
        <w:rPr>
          <w:rFonts w:asciiTheme="minorEastAsia" w:eastAsiaTheme="minorEastAsia" w:hAnsiTheme="minorEastAsia" w:hint="eastAsia"/>
          <w:sz w:val="24"/>
          <w:szCs w:val="24"/>
        </w:rPr>
        <w:t>应用的理想场景。</w:t>
      </w:r>
    </w:p>
    <w:p w14:paraId="0E7E3238" w14:textId="5499DE11" w:rsidR="00005D66" w:rsidRPr="00BD44B0" w:rsidRDefault="00005D66" w:rsidP="009E6404">
      <w:pPr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b/>
          <w:sz w:val="24"/>
          <w:szCs w:val="24"/>
        </w:rPr>
        <w:t>问题</w:t>
      </w:r>
      <w:r>
        <w:rPr>
          <w:rFonts w:asciiTheme="minorEastAsia" w:eastAsiaTheme="minorEastAsia" w:hAnsiTheme="minorEastAsia"/>
          <w:b/>
          <w:sz w:val="24"/>
          <w:szCs w:val="24"/>
        </w:rPr>
        <w:t>5</w:t>
      </w:r>
      <w:r w:rsidRPr="00BD44B0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005D66">
        <w:rPr>
          <w:rFonts w:asciiTheme="minorEastAsia" w:eastAsiaTheme="minorEastAsia" w:hAnsiTheme="minorEastAsia" w:hint="eastAsia"/>
          <w:b/>
          <w:sz w:val="24"/>
          <w:szCs w:val="24"/>
        </w:rPr>
        <w:t>如何看待</w:t>
      </w:r>
      <w:r w:rsidR="00FF16E5">
        <w:rPr>
          <w:rFonts w:asciiTheme="minorEastAsia" w:eastAsiaTheme="minorEastAsia" w:hAnsiTheme="minorEastAsia" w:hint="eastAsia"/>
          <w:b/>
          <w:sz w:val="24"/>
          <w:szCs w:val="24"/>
        </w:rPr>
        <w:t>中蒙和非洲业务的市场空间</w:t>
      </w:r>
      <w:r w:rsidRPr="00005D66">
        <w:rPr>
          <w:rFonts w:asciiTheme="minorEastAsia" w:eastAsiaTheme="minorEastAsia" w:hAnsiTheme="minorEastAsia" w:hint="eastAsia"/>
          <w:b/>
          <w:sz w:val="24"/>
          <w:szCs w:val="24"/>
        </w:rPr>
        <w:t>？</w:t>
      </w:r>
    </w:p>
    <w:p w14:paraId="52DBE5F6" w14:textId="6247D28F" w:rsidR="007024C6" w:rsidRDefault="00005D66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D44B0">
        <w:rPr>
          <w:rFonts w:asciiTheme="minorEastAsia" w:eastAsiaTheme="minorEastAsia" w:hAnsiTheme="minorEastAsia" w:hint="eastAsia"/>
          <w:sz w:val="24"/>
          <w:szCs w:val="24"/>
        </w:rPr>
        <w:t>回复</w:t>
      </w:r>
      <w:r w:rsidRPr="00BD44B0">
        <w:rPr>
          <w:rFonts w:asciiTheme="minorEastAsia" w:eastAsiaTheme="minorEastAsia" w:hAnsiTheme="minorEastAsia"/>
          <w:sz w:val="24"/>
          <w:szCs w:val="24"/>
        </w:rPr>
        <w:t>：</w:t>
      </w:r>
      <w:r w:rsidRPr="00005D66">
        <w:rPr>
          <w:rFonts w:asciiTheme="minorEastAsia" w:eastAsiaTheme="minorEastAsia" w:hAnsiTheme="minorEastAsia" w:hint="eastAsia"/>
          <w:sz w:val="24"/>
          <w:szCs w:val="24"/>
        </w:rPr>
        <w:t>中</w:t>
      </w:r>
      <w:proofErr w:type="gramStart"/>
      <w:r w:rsidRPr="00005D66">
        <w:rPr>
          <w:rFonts w:asciiTheme="minorEastAsia" w:eastAsiaTheme="minorEastAsia" w:hAnsiTheme="minorEastAsia" w:hint="eastAsia"/>
          <w:sz w:val="24"/>
          <w:szCs w:val="24"/>
        </w:rPr>
        <w:t>蒙市场</w:t>
      </w:r>
      <w:proofErr w:type="gramEnd"/>
      <w:r w:rsidRPr="00005D66">
        <w:rPr>
          <w:rFonts w:asciiTheme="minorEastAsia" w:eastAsiaTheme="minorEastAsia" w:hAnsiTheme="minorEastAsia" w:hint="eastAsia"/>
          <w:sz w:val="24"/>
          <w:szCs w:val="24"/>
        </w:rPr>
        <w:t>是公司的基本盘，除了夯实基础与创造增量外，未来会引入低空经济，向蒙古市场推广；中非市场作为公司的重点突破口，未来业绩增长可期。根据</w:t>
      </w:r>
      <w:r w:rsidR="00FF16E5">
        <w:rPr>
          <w:rFonts w:asciiTheme="minorEastAsia" w:eastAsiaTheme="minorEastAsia" w:hAnsiTheme="minorEastAsia"/>
          <w:sz w:val="24"/>
          <w:szCs w:val="24"/>
        </w:rPr>
        <w:t>相关数据</w:t>
      </w:r>
      <w:r w:rsidR="00FF16E5">
        <w:rPr>
          <w:rFonts w:asciiTheme="minorEastAsia" w:eastAsiaTheme="minorEastAsia" w:hAnsiTheme="minorEastAsia" w:hint="eastAsia"/>
          <w:sz w:val="24"/>
          <w:szCs w:val="24"/>
        </w:rPr>
        <w:t>分析</w:t>
      </w:r>
      <w:r w:rsidRPr="00005D66">
        <w:rPr>
          <w:rFonts w:asciiTheme="minorEastAsia" w:eastAsiaTheme="minorEastAsia" w:hAnsiTheme="minorEastAsia" w:hint="eastAsia"/>
          <w:sz w:val="24"/>
          <w:szCs w:val="24"/>
        </w:rPr>
        <w:t>，非洲整个物流市场规模大概每年在4000-6000亿美元。</w:t>
      </w:r>
    </w:p>
    <w:p w14:paraId="0CF8F25C" w14:textId="7865B4A0" w:rsidR="00005D66" w:rsidRPr="00634EFA" w:rsidRDefault="00FF16E5" w:rsidP="009E6404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 w:val="0"/>
          <w:sz w:val="24"/>
          <w:szCs w:val="24"/>
        </w:rPr>
      </w:pPr>
      <w:r>
        <w:rPr>
          <w:rFonts w:asciiTheme="minorEastAsia" w:eastAsiaTheme="minorEastAsia" w:hAnsiTheme="minorEastAsia"/>
          <w:bCs w:val="0"/>
          <w:sz w:val="24"/>
          <w:szCs w:val="24"/>
        </w:rPr>
        <w:t>我们</w:t>
      </w:r>
      <w:r w:rsidR="00005D66" w:rsidRPr="00005D66">
        <w:rPr>
          <w:rFonts w:asciiTheme="minorEastAsia" w:eastAsiaTheme="minorEastAsia" w:hAnsiTheme="minorEastAsia" w:hint="eastAsia"/>
          <w:bCs w:val="0"/>
          <w:sz w:val="24"/>
          <w:szCs w:val="24"/>
        </w:rPr>
        <w:t>认为，只要在非洲脚踏实地做事，未来是没有天花板的。</w:t>
      </w:r>
      <w:r w:rsidR="00005D66">
        <w:rPr>
          <w:rFonts w:asciiTheme="minorEastAsia" w:eastAsiaTheme="minorEastAsia" w:hAnsiTheme="minorEastAsia" w:hint="eastAsia"/>
          <w:bCs w:val="0"/>
          <w:sz w:val="24"/>
          <w:szCs w:val="24"/>
        </w:rPr>
        <w:t>公司也会将</w:t>
      </w:r>
      <w:r w:rsidR="00005D66" w:rsidRPr="00005D66">
        <w:rPr>
          <w:rFonts w:asciiTheme="minorEastAsia" w:eastAsiaTheme="minorEastAsia" w:hAnsiTheme="minorEastAsia" w:hint="eastAsia"/>
          <w:bCs w:val="0"/>
          <w:sz w:val="24"/>
          <w:szCs w:val="24"/>
        </w:rPr>
        <w:t>现有非洲项目扎实做好，实现公司业绩的双轮驱动。</w:t>
      </w:r>
    </w:p>
    <w:sectPr w:rsidR="00005D66" w:rsidRPr="00634EFA" w:rsidSect="00571CA4">
      <w:headerReference w:type="default" r:id="rId6"/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72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6977" w14:textId="77777777" w:rsidR="00707DE5" w:rsidRDefault="00707DE5" w:rsidP="00705367">
      <w:r>
        <w:separator/>
      </w:r>
    </w:p>
  </w:endnote>
  <w:endnote w:type="continuationSeparator" w:id="0">
    <w:p w14:paraId="5ACD25DE" w14:textId="77777777" w:rsidR="00707DE5" w:rsidRDefault="00707DE5" w:rsidP="007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DC8BE" w14:textId="77777777" w:rsidR="00416B67" w:rsidRDefault="0099495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A6DC8BF" w14:textId="77777777" w:rsidR="00416B67" w:rsidRDefault="00416B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194472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14:paraId="0A6DC8C0" w14:textId="77777777" w:rsidR="00416B67" w:rsidRPr="005D1EA2" w:rsidRDefault="0099495A">
        <w:pPr>
          <w:pStyle w:val="a4"/>
          <w:jc w:val="center"/>
          <w:rPr>
            <w:rFonts w:ascii="宋体" w:eastAsia="宋体" w:hAnsi="宋体"/>
          </w:rPr>
        </w:pPr>
        <w:r w:rsidRPr="005D1EA2">
          <w:rPr>
            <w:rFonts w:ascii="宋体" w:eastAsia="宋体" w:hAnsi="宋体"/>
          </w:rPr>
          <w:fldChar w:fldCharType="begin"/>
        </w:r>
        <w:r w:rsidRPr="005D1EA2">
          <w:rPr>
            <w:rFonts w:ascii="宋体" w:eastAsia="宋体" w:hAnsi="宋体"/>
          </w:rPr>
          <w:instrText>PAGE   \* MERGEFORMAT</w:instrText>
        </w:r>
        <w:r w:rsidRPr="005D1EA2">
          <w:rPr>
            <w:rFonts w:ascii="宋体" w:eastAsia="宋体" w:hAnsi="宋体"/>
          </w:rPr>
          <w:fldChar w:fldCharType="separate"/>
        </w:r>
        <w:r w:rsidR="009E6404" w:rsidRPr="009E6404">
          <w:rPr>
            <w:rFonts w:ascii="宋体" w:eastAsia="宋体" w:hAnsi="宋体"/>
            <w:noProof/>
            <w:lang w:val="zh-CN"/>
          </w:rPr>
          <w:t>3</w:t>
        </w:r>
        <w:r w:rsidRPr="005D1EA2">
          <w:rPr>
            <w:rFonts w:ascii="宋体" w:eastAsia="宋体" w:hAnsi="宋体"/>
          </w:rPr>
          <w:fldChar w:fldCharType="end"/>
        </w:r>
      </w:p>
    </w:sdtContent>
  </w:sdt>
  <w:p w14:paraId="0A6DC8C1" w14:textId="77777777" w:rsidR="00416B67" w:rsidRDefault="00416B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B1D8A" w14:textId="77777777" w:rsidR="00707DE5" w:rsidRDefault="00707DE5" w:rsidP="00705367">
      <w:r>
        <w:separator/>
      </w:r>
    </w:p>
  </w:footnote>
  <w:footnote w:type="continuationSeparator" w:id="0">
    <w:p w14:paraId="2BF597E5" w14:textId="77777777" w:rsidR="00707DE5" w:rsidRDefault="00707DE5" w:rsidP="0070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DC8BD" w14:textId="77777777" w:rsidR="00416B67" w:rsidRDefault="0099495A" w:rsidP="00F607CF">
    <w:pPr>
      <w:pStyle w:val="a3"/>
      <w:rPr>
        <w:rFonts w:ascii="宋体" w:eastAsia="宋体" w:hAnsi="宋体"/>
      </w:rPr>
    </w:pPr>
    <w:r>
      <w:rPr>
        <w:rFonts w:ascii="宋体" w:eastAsia="宋体" w:hAnsi="宋体" w:hint="eastAsia"/>
      </w:rPr>
      <w:t>嘉</w:t>
    </w:r>
    <w:proofErr w:type="gramStart"/>
    <w:r>
      <w:rPr>
        <w:rFonts w:ascii="宋体" w:eastAsia="宋体" w:hAnsi="宋体" w:hint="eastAsia"/>
      </w:rPr>
      <w:t>友国际</w:t>
    </w:r>
    <w:proofErr w:type="gramEnd"/>
    <w:r>
      <w:rPr>
        <w:rFonts w:ascii="宋体" w:eastAsia="宋体" w:hAnsi="宋体" w:hint="eastAsia"/>
      </w:rPr>
      <w:t>物流股份有限公司</w:t>
    </w:r>
    <w:r w:rsidRPr="003F0AE5">
      <w:rPr>
        <w:rFonts w:ascii="宋体" w:eastAsia="宋体" w:hAnsi="宋体" w:hint="eastAsia"/>
      </w:rPr>
      <w:t>投资者调研</w:t>
    </w:r>
    <w:r>
      <w:rPr>
        <w:rFonts w:ascii="宋体" w:eastAsia="宋体" w:hAnsi="宋体" w:hint="eastAsia"/>
      </w:rPr>
      <w:t>会议</w:t>
    </w:r>
    <w:r w:rsidRPr="003F0AE5">
      <w:rPr>
        <w:rFonts w:ascii="宋体" w:eastAsia="宋体" w:hAnsi="宋体" w:hint="eastAsia"/>
      </w:rPr>
      <w:t>记</w:t>
    </w:r>
    <w:r>
      <w:rPr>
        <w:rFonts w:ascii="宋体" w:eastAsia="宋体" w:hAnsi="宋体" w:hint="eastAsia"/>
      </w:rPr>
      <w:t>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AC"/>
    <w:rsid w:val="00005D66"/>
    <w:rsid w:val="00011B41"/>
    <w:rsid w:val="0001241E"/>
    <w:rsid w:val="00014282"/>
    <w:rsid w:val="00023F5A"/>
    <w:rsid w:val="00030267"/>
    <w:rsid w:val="00030BF7"/>
    <w:rsid w:val="0003310D"/>
    <w:rsid w:val="00035C6D"/>
    <w:rsid w:val="00035F23"/>
    <w:rsid w:val="0003757A"/>
    <w:rsid w:val="00047FC0"/>
    <w:rsid w:val="00053F0E"/>
    <w:rsid w:val="00060035"/>
    <w:rsid w:val="00063280"/>
    <w:rsid w:val="00063461"/>
    <w:rsid w:val="0007244A"/>
    <w:rsid w:val="000774F1"/>
    <w:rsid w:val="0008032E"/>
    <w:rsid w:val="000832BB"/>
    <w:rsid w:val="0008477E"/>
    <w:rsid w:val="00084D2F"/>
    <w:rsid w:val="00086F58"/>
    <w:rsid w:val="0008777D"/>
    <w:rsid w:val="00092700"/>
    <w:rsid w:val="000A2DC3"/>
    <w:rsid w:val="000A4B44"/>
    <w:rsid w:val="000A4F7A"/>
    <w:rsid w:val="000A503B"/>
    <w:rsid w:val="000A5B1C"/>
    <w:rsid w:val="000A64EA"/>
    <w:rsid w:val="000A68E9"/>
    <w:rsid w:val="000B2E72"/>
    <w:rsid w:val="000B6978"/>
    <w:rsid w:val="000C100E"/>
    <w:rsid w:val="000C1B2E"/>
    <w:rsid w:val="000C6C43"/>
    <w:rsid w:val="000E5F73"/>
    <w:rsid w:val="000E738D"/>
    <w:rsid w:val="000E782B"/>
    <w:rsid w:val="000E7D4C"/>
    <w:rsid w:val="000F52DC"/>
    <w:rsid w:val="000F55A2"/>
    <w:rsid w:val="000F59E3"/>
    <w:rsid w:val="001013A3"/>
    <w:rsid w:val="00101C40"/>
    <w:rsid w:val="00104C07"/>
    <w:rsid w:val="00113A97"/>
    <w:rsid w:val="00122B98"/>
    <w:rsid w:val="0012347D"/>
    <w:rsid w:val="001244C2"/>
    <w:rsid w:val="0012693A"/>
    <w:rsid w:val="00130CDC"/>
    <w:rsid w:val="001339C6"/>
    <w:rsid w:val="001352BA"/>
    <w:rsid w:val="001413FE"/>
    <w:rsid w:val="00141A25"/>
    <w:rsid w:val="0014612A"/>
    <w:rsid w:val="00153C76"/>
    <w:rsid w:val="00153DF2"/>
    <w:rsid w:val="00163C66"/>
    <w:rsid w:val="001664E3"/>
    <w:rsid w:val="00166526"/>
    <w:rsid w:val="00170493"/>
    <w:rsid w:val="00172CF0"/>
    <w:rsid w:val="00172FED"/>
    <w:rsid w:val="0019338D"/>
    <w:rsid w:val="0019415D"/>
    <w:rsid w:val="001949F4"/>
    <w:rsid w:val="00195FC2"/>
    <w:rsid w:val="0019686C"/>
    <w:rsid w:val="001A0C5F"/>
    <w:rsid w:val="001A1E6B"/>
    <w:rsid w:val="001A3351"/>
    <w:rsid w:val="001A3A6C"/>
    <w:rsid w:val="001A5D79"/>
    <w:rsid w:val="001B0E75"/>
    <w:rsid w:val="001C1233"/>
    <w:rsid w:val="001C4B57"/>
    <w:rsid w:val="001C602F"/>
    <w:rsid w:val="001D0570"/>
    <w:rsid w:val="001D0DDB"/>
    <w:rsid w:val="001D33BD"/>
    <w:rsid w:val="001D3854"/>
    <w:rsid w:val="001D5210"/>
    <w:rsid w:val="001E00BF"/>
    <w:rsid w:val="001E1DD9"/>
    <w:rsid w:val="001E2449"/>
    <w:rsid w:val="001F0390"/>
    <w:rsid w:val="001F11CD"/>
    <w:rsid w:val="001F5AAA"/>
    <w:rsid w:val="00202A58"/>
    <w:rsid w:val="00210C70"/>
    <w:rsid w:val="00210E43"/>
    <w:rsid w:val="00211FA8"/>
    <w:rsid w:val="00220525"/>
    <w:rsid w:val="00223661"/>
    <w:rsid w:val="0022484C"/>
    <w:rsid w:val="00227B7B"/>
    <w:rsid w:val="00234892"/>
    <w:rsid w:val="00246A80"/>
    <w:rsid w:val="0025329B"/>
    <w:rsid w:val="00266A87"/>
    <w:rsid w:val="002772A8"/>
    <w:rsid w:val="0028770E"/>
    <w:rsid w:val="00292CC7"/>
    <w:rsid w:val="00293159"/>
    <w:rsid w:val="0029352B"/>
    <w:rsid w:val="00297F72"/>
    <w:rsid w:val="002A3711"/>
    <w:rsid w:val="002A4FC6"/>
    <w:rsid w:val="002A7BD4"/>
    <w:rsid w:val="002D1F34"/>
    <w:rsid w:val="002D2E64"/>
    <w:rsid w:val="002D358B"/>
    <w:rsid w:val="002D4434"/>
    <w:rsid w:val="002D58A5"/>
    <w:rsid w:val="002D7083"/>
    <w:rsid w:val="002E1179"/>
    <w:rsid w:val="002E21B9"/>
    <w:rsid w:val="002E5FDB"/>
    <w:rsid w:val="002E7779"/>
    <w:rsid w:val="002E7F1F"/>
    <w:rsid w:val="002F4446"/>
    <w:rsid w:val="003066CE"/>
    <w:rsid w:val="0031179E"/>
    <w:rsid w:val="00313812"/>
    <w:rsid w:val="003138A5"/>
    <w:rsid w:val="00315F7B"/>
    <w:rsid w:val="00322B93"/>
    <w:rsid w:val="00322F96"/>
    <w:rsid w:val="00322FE6"/>
    <w:rsid w:val="00324CAC"/>
    <w:rsid w:val="00343F72"/>
    <w:rsid w:val="003512DA"/>
    <w:rsid w:val="00353EDE"/>
    <w:rsid w:val="00355701"/>
    <w:rsid w:val="00356C55"/>
    <w:rsid w:val="00357EA7"/>
    <w:rsid w:val="0036046E"/>
    <w:rsid w:val="00361E0D"/>
    <w:rsid w:val="0036263E"/>
    <w:rsid w:val="00363C4D"/>
    <w:rsid w:val="00363FE3"/>
    <w:rsid w:val="00365F8E"/>
    <w:rsid w:val="00366AEA"/>
    <w:rsid w:val="00367F94"/>
    <w:rsid w:val="00371822"/>
    <w:rsid w:val="003722F6"/>
    <w:rsid w:val="00377043"/>
    <w:rsid w:val="003773E7"/>
    <w:rsid w:val="003800A7"/>
    <w:rsid w:val="00385D91"/>
    <w:rsid w:val="00391519"/>
    <w:rsid w:val="00392378"/>
    <w:rsid w:val="00394CA3"/>
    <w:rsid w:val="003A2F4A"/>
    <w:rsid w:val="003A65DC"/>
    <w:rsid w:val="003B2308"/>
    <w:rsid w:val="003B7BC6"/>
    <w:rsid w:val="003C4911"/>
    <w:rsid w:val="003E0835"/>
    <w:rsid w:val="003F3B77"/>
    <w:rsid w:val="003F473B"/>
    <w:rsid w:val="003F69E0"/>
    <w:rsid w:val="004001A4"/>
    <w:rsid w:val="0041341C"/>
    <w:rsid w:val="00416B67"/>
    <w:rsid w:val="00417469"/>
    <w:rsid w:val="00424699"/>
    <w:rsid w:val="0043062C"/>
    <w:rsid w:val="00437DFD"/>
    <w:rsid w:val="00441ED8"/>
    <w:rsid w:val="00442462"/>
    <w:rsid w:val="004450BD"/>
    <w:rsid w:val="00445EC1"/>
    <w:rsid w:val="00446A60"/>
    <w:rsid w:val="00450788"/>
    <w:rsid w:val="0045190D"/>
    <w:rsid w:val="00453FB7"/>
    <w:rsid w:val="00454659"/>
    <w:rsid w:val="00454B5C"/>
    <w:rsid w:val="00457AB1"/>
    <w:rsid w:val="004700F3"/>
    <w:rsid w:val="0047027F"/>
    <w:rsid w:val="00470E6F"/>
    <w:rsid w:val="0048487F"/>
    <w:rsid w:val="00484E6E"/>
    <w:rsid w:val="00492E1D"/>
    <w:rsid w:val="0049315C"/>
    <w:rsid w:val="00493F2C"/>
    <w:rsid w:val="00494A50"/>
    <w:rsid w:val="004A6B36"/>
    <w:rsid w:val="004B75E2"/>
    <w:rsid w:val="004D001F"/>
    <w:rsid w:val="004D2B04"/>
    <w:rsid w:val="004E1D00"/>
    <w:rsid w:val="004E7145"/>
    <w:rsid w:val="004F036C"/>
    <w:rsid w:val="004F71E0"/>
    <w:rsid w:val="0050217F"/>
    <w:rsid w:val="005033C3"/>
    <w:rsid w:val="0051076A"/>
    <w:rsid w:val="00512A0A"/>
    <w:rsid w:val="005211C3"/>
    <w:rsid w:val="00521C47"/>
    <w:rsid w:val="0052478C"/>
    <w:rsid w:val="00525147"/>
    <w:rsid w:val="00525D69"/>
    <w:rsid w:val="00531246"/>
    <w:rsid w:val="00536449"/>
    <w:rsid w:val="005370BC"/>
    <w:rsid w:val="005464E5"/>
    <w:rsid w:val="005506FA"/>
    <w:rsid w:val="00551CE8"/>
    <w:rsid w:val="005574AB"/>
    <w:rsid w:val="005640AB"/>
    <w:rsid w:val="00565097"/>
    <w:rsid w:val="00566321"/>
    <w:rsid w:val="0057313F"/>
    <w:rsid w:val="005819DB"/>
    <w:rsid w:val="005907FE"/>
    <w:rsid w:val="00591638"/>
    <w:rsid w:val="00592478"/>
    <w:rsid w:val="00592766"/>
    <w:rsid w:val="00592777"/>
    <w:rsid w:val="005A42E4"/>
    <w:rsid w:val="005A519E"/>
    <w:rsid w:val="005B0C4E"/>
    <w:rsid w:val="005C4811"/>
    <w:rsid w:val="005D0791"/>
    <w:rsid w:val="005D1A9A"/>
    <w:rsid w:val="005D2A20"/>
    <w:rsid w:val="005D58AE"/>
    <w:rsid w:val="005D656C"/>
    <w:rsid w:val="005D7E4F"/>
    <w:rsid w:val="005E013C"/>
    <w:rsid w:val="005E0C03"/>
    <w:rsid w:val="005E187B"/>
    <w:rsid w:val="005F68A0"/>
    <w:rsid w:val="006003FC"/>
    <w:rsid w:val="006044ED"/>
    <w:rsid w:val="006060D4"/>
    <w:rsid w:val="0061273A"/>
    <w:rsid w:val="006137A1"/>
    <w:rsid w:val="006169F0"/>
    <w:rsid w:val="00617149"/>
    <w:rsid w:val="006318AF"/>
    <w:rsid w:val="00634EFA"/>
    <w:rsid w:val="0064205E"/>
    <w:rsid w:val="006505DF"/>
    <w:rsid w:val="00651E2A"/>
    <w:rsid w:val="0065218F"/>
    <w:rsid w:val="00662526"/>
    <w:rsid w:val="00667E19"/>
    <w:rsid w:val="006701BC"/>
    <w:rsid w:val="00674305"/>
    <w:rsid w:val="00675D5B"/>
    <w:rsid w:val="00683BB3"/>
    <w:rsid w:val="006870A6"/>
    <w:rsid w:val="00697DAC"/>
    <w:rsid w:val="006A0238"/>
    <w:rsid w:val="006B5C2B"/>
    <w:rsid w:val="006C386B"/>
    <w:rsid w:val="006C7827"/>
    <w:rsid w:val="006D103A"/>
    <w:rsid w:val="006D17C7"/>
    <w:rsid w:val="006D2AC9"/>
    <w:rsid w:val="006D5BB1"/>
    <w:rsid w:val="006D609A"/>
    <w:rsid w:val="006E153E"/>
    <w:rsid w:val="006E759A"/>
    <w:rsid w:val="006E7B19"/>
    <w:rsid w:val="006E7F21"/>
    <w:rsid w:val="006F060B"/>
    <w:rsid w:val="006F0728"/>
    <w:rsid w:val="006F2841"/>
    <w:rsid w:val="007024C6"/>
    <w:rsid w:val="007038D2"/>
    <w:rsid w:val="007051F8"/>
    <w:rsid w:val="00705367"/>
    <w:rsid w:val="00707DE5"/>
    <w:rsid w:val="0071041B"/>
    <w:rsid w:val="0071345A"/>
    <w:rsid w:val="00713641"/>
    <w:rsid w:val="007147D9"/>
    <w:rsid w:val="00722C4C"/>
    <w:rsid w:val="00724242"/>
    <w:rsid w:val="00724A24"/>
    <w:rsid w:val="00724BF0"/>
    <w:rsid w:val="00725838"/>
    <w:rsid w:val="00734F05"/>
    <w:rsid w:val="00741231"/>
    <w:rsid w:val="0074271A"/>
    <w:rsid w:val="00751EFE"/>
    <w:rsid w:val="007541B4"/>
    <w:rsid w:val="0076273E"/>
    <w:rsid w:val="007630CA"/>
    <w:rsid w:val="00774947"/>
    <w:rsid w:val="00774F96"/>
    <w:rsid w:val="00785D93"/>
    <w:rsid w:val="007872D6"/>
    <w:rsid w:val="007948C4"/>
    <w:rsid w:val="007A4A31"/>
    <w:rsid w:val="007A734A"/>
    <w:rsid w:val="007B0775"/>
    <w:rsid w:val="007B4407"/>
    <w:rsid w:val="007B7ADC"/>
    <w:rsid w:val="007C09FF"/>
    <w:rsid w:val="007C17C8"/>
    <w:rsid w:val="007D2DE1"/>
    <w:rsid w:val="007D6260"/>
    <w:rsid w:val="007D6E20"/>
    <w:rsid w:val="007E4575"/>
    <w:rsid w:val="007E58C1"/>
    <w:rsid w:val="007E6833"/>
    <w:rsid w:val="007F549C"/>
    <w:rsid w:val="00801ACD"/>
    <w:rsid w:val="00802CFD"/>
    <w:rsid w:val="008034B7"/>
    <w:rsid w:val="008041E0"/>
    <w:rsid w:val="0082100D"/>
    <w:rsid w:val="008235E7"/>
    <w:rsid w:val="00824943"/>
    <w:rsid w:val="008274EA"/>
    <w:rsid w:val="00830AFE"/>
    <w:rsid w:val="0083105F"/>
    <w:rsid w:val="0083689A"/>
    <w:rsid w:val="00845F1B"/>
    <w:rsid w:val="00851644"/>
    <w:rsid w:val="0086201E"/>
    <w:rsid w:val="0086209B"/>
    <w:rsid w:val="00863BF7"/>
    <w:rsid w:val="00872806"/>
    <w:rsid w:val="00877DD3"/>
    <w:rsid w:val="00882EA2"/>
    <w:rsid w:val="00883393"/>
    <w:rsid w:val="008939BC"/>
    <w:rsid w:val="008B3CA6"/>
    <w:rsid w:val="008B4FB5"/>
    <w:rsid w:val="008B5170"/>
    <w:rsid w:val="008C7A13"/>
    <w:rsid w:val="008C7CEF"/>
    <w:rsid w:val="008D320F"/>
    <w:rsid w:val="008D5A8C"/>
    <w:rsid w:val="008D65C1"/>
    <w:rsid w:val="008E0E48"/>
    <w:rsid w:val="008E4BCE"/>
    <w:rsid w:val="008E556D"/>
    <w:rsid w:val="008E6330"/>
    <w:rsid w:val="008E68F5"/>
    <w:rsid w:val="008E72B2"/>
    <w:rsid w:val="008F070E"/>
    <w:rsid w:val="00900C0D"/>
    <w:rsid w:val="009016D9"/>
    <w:rsid w:val="00901D5D"/>
    <w:rsid w:val="00903111"/>
    <w:rsid w:val="00903C67"/>
    <w:rsid w:val="009043E3"/>
    <w:rsid w:val="00906694"/>
    <w:rsid w:val="0091593C"/>
    <w:rsid w:val="0091668D"/>
    <w:rsid w:val="00921D86"/>
    <w:rsid w:val="0093121E"/>
    <w:rsid w:val="009365C8"/>
    <w:rsid w:val="00937E8A"/>
    <w:rsid w:val="00945D49"/>
    <w:rsid w:val="00945E47"/>
    <w:rsid w:val="009465DA"/>
    <w:rsid w:val="00961501"/>
    <w:rsid w:val="00963BCE"/>
    <w:rsid w:val="0096665D"/>
    <w:rsid w:val="00972568"/>
    <w:rsid w:val="00975322"/>
    <w:rsid w:val="00976948"/>
    <w:rsid w:val="00976BB8"/>
    <w:rsid w:val="00977662"/>
    <w:rsid w:val="00977AAA"/>
    <w:rsid w:val="00983153"/>
    <w:rsid w:val="00987019"/>
    <w:rsid w:val="0099495A"/>
    <w:rsid w:val="00996E4E"/>
    <w:rsid w:val="009A60B4"/>
    <w:rsid w:val="009B51FC"/>
    <w:rsid w:val="009B58E4"/>
    <w:rsid w:val="009B646F"/>
    <w:rsid w:val="009B7981"/>
    <w:rsid w:val="009C1240"/>
    <w:rsid w:val="009C56FD"/>
    <w:rsid w:val="009D092B"/>
    <w:rsid w:val="009D173D"/>
    <w:rsid w:val="009D2B9E"/>
    <w:rsid w:val="009D38BF"/>
    <w:rsid w:val="009D7A67"/>
    <w:rsid w:val="009E53BB"/>
    <w:rsid w:val="009E6404"/>
    <w:rsid w:val="009E6FEC"/>
    <w:rsid w:val="009E76B3"/>
    <w:rsid w:val="00A01824"/>
    <w:rsid w:val="00A03841"/>
    <w:rsid w:val="00A07038"/>
    <w:rsid w:val="00A078AA"/>
    <w:rsid w:val="00A149FB"/>
    <w:rsid w:val="00A210A8"/>
    <w:rsid w:val="00A21C4A"/>
    <w:rsid w:val="00A311F9"/>
    <w:rsid w:val="00A31A87"/>
    <w:rsid w:val="00A358B3"/>
    <w:rsid w:val="00A40BBB"/>
    <w:rsid w:val="00A43C73"/>
    <w:rsid w:val="00A43D30"/>
    <w:rsid w:val="00A467BF"/>
    <w:rsid w:val="00A46C5D"/>
    <w:rsid w:val="00A47D33"/>
    <w:rsid w:val="00A5242A"/>
    <w:rsid w:val="00A60E46"/>
    <w:rsid w:val="00A633C2"/>
    <w:rsid w:val="00A648E7"/>
    <w:rsid w:val="00A67BFB"/>
    <w:rsid w:val="00A71469"/>
    <w:rsid w:val="00A714B6"/>
    <w:rsid w:val="00A71AFE"/>
    <w:rsid w:val="00A72027"/>
    <w:rsid w:val="00A813AA"/>
    <w:rsid w:val="00A8398F"/>
    <w:rsid w:val="00A86C80"/>
    <w:rsid w:val="00A87B60"/>
    <w:rsid w:val="00A87F02"/>
    <w:rsid w:val="00A91070"/>
    <w:rsid w:val="00AA732B"/>
    <w:rsid w:val="00AB1CC6"/>
    <w:rsid w:val="00AC01E9"/>
    <w:rsid w:val="00AC3A7D"/>
    <w:rsid w:val="00AC466E"/>
    <w:rsid w:val="00AC4DC7"/>
    <w:rsid w:val="00AC4E00"/>
    <w:rsid w:val="00AD0ADC"/>
    <w:rsid w:val="00AD1BF1"/>
    <w:rsid w:val="00AD29DD"/>
    <w:rsid w:val="00AF0220"/>
    <w:rsid w:val="00AF2FB9"/>
    <w:rsid w:val="00AF4A7E"/>
    <w:rsid w:val="00AF7783"/>
    <w:rsid w:val="00AF7FAE"/>
    <w:rsid w:val="00B049D3"/>
    <w:rsid w:val="00B117D5"/>
    <w:rsid w:val="00B12AF0"/>
    <w:rsid w:val="00B158BF"/>
    <w:rsid w:val="00B170DA"/>
    <w:rsid w:val="00B21F21"/>
    <w:rsid w:val="00B262C8"/>
    <w:rsid w:val="00B26D91"/>
    <w:rsid w:val="00B314F3"/>
    <w:rsid w:val="00B3161C"/>
    <w:rsid w:val="00B35F59"/>
    <w:rsid w:val="00B40B79"/>
    <w:rsid w:val="00B43527"/>
    <w:rsid w:val="00B4368A"/>
    <w:rsid w:val="00B461ED"/>
    <w:rsid w:val="00B50262"/>
    <w:rsid w:val="00B52E5D"/>
    <w:rsid w:val="00B5761D"/>
    <w:rsid w:val="00B6378B"/>
    <w:rsid w:val="00B6430B"/>
    <w:rsid w:val="00B64D1C"/>
    <w:rsid w:val="00B703BD"/>
    <w:rsid w:val="00B74D8B"/>
    <w:rsid w:val="00B771A5"/>
    <w:rsid w:val="00B8061B"/>
    <w:rsid w:val="00B921AB"/>
    <w:rsid w:val="00B949E8"/>
    <w:rsid w:val="00B96B11"/>
    <w:rsid w:val="00B9762F"/>
    <w:rsid w:val="00BA002B"/>
    <w:rsid w:val="00BA0EF5"/>
    <w:rsid w:val="00BA3924"/>
    <w:rsid w:val="00BA4D30"/>
    <w:rsid w:val="00BB1FA8"/>
    <w:rsid w:val="00BB27DB"/>
    <w:rsid w:val="00BC24D9"/>
    <w:rsid w:val="00BC7ABA"/>
    <w:rsid w:val="00BC7EAC"/>
    <w:rsid w:val="00BD397F"/>
    <w:rsid w:val="00BD44B0"/>
    <w:rsid w:val="00BD4EE1"/>
    <w:rsid w:val="00BD5AA8"/>
    <w:rsid w:val="00BD7C75"/>
    <w:rsid w:val="00BE1952"/>
    <w:rsid w:val="00BE5060"/>
    <w:rsid w:val="00BE66A9"/>
    <w:rsid w:val="00BE6CE9"/>
    <w:rsid w:val="00BF4605"/>
    <w:rsid w:val="00C0159A"/>
    <w:rsid w:val="00C03D68"/>
    <w:rsid w:val="00C12E62"/>
    <w:rsid w:val="00C13157"/>
    <w:rsid w:val="00C21611"/>
    <w:rsid w:val="00C27FFE"/>
    <w:rsid w:val="00C33EA2"/>
    <w:rsid w:val="00C3682B"/>
    <w:rsid w:val="00C400CE"/>
    <w:rsid w:val="00C42632"/>
    <w:rsid w:val="00C44867"/>
    <w:rsid w:val="00C5605C"/>
    <w:rsid w:val="00C60952"/>
    <w:rsid w:val="00C67C80"/>
    <w:rsid w:val="00C81288"/>
    <w:rsid w:val="00C82D0F"/>
    <w:rsid w:val="00C84C95"/>
    <w:rsid w:val="00C85AB5"/>
    <w:rsid w:val="00C95DD1"/>
    <w:rsid w:val="00CA2410"/>
    <w:rsid w:val="00CA36AB"/>
    <w:rsid w:val="00CA42AD"/>
    <w:rsid w:val="00CA5189"/>
    <w:rsid w:val="00CB0E16"/>
    <w:rsid w:val="00CB4204"/>
    <w:rsid w:val="00CC07BB"/>
    <w:rsid w:val="00CC2E55"/>
    <w:rsid w:val="00CC4014"/>
    <w:rsid w:val="00CC7C73"/>
    <w:rsid w:val="00CD2BFC"/>
    <w:rsid w:val="00CD30A1"/>
    <w:rsid w:val="00CD3DCA"/>
    <w:rsid w:val="00CD57C2"/>
    <w:rsid w:val="00CE0EB9"/>
    <w:rsid w:val="00CE1739"/>
    <w:rsid w:val="00CE274F"/>
    <w:rsid w:val="00CE3C3E"/>
    <w:rsid w:val="00CE608F"/>
    <w:rsid w:val="00CE6E2D"/>
    <w:rsid w:val="00CF1CB5"/>
    <w:rsid w:val="00CF46F5"/>
    <w:rsid w:val="00CF79C9"/>
    <w:rsid w:val="00CF7A4C"/>
    <w:rsid w:val="00D05F50"/>
    <w:rsid w:val="00D07666"/>
    <w:rsid w:val="00D129F9"/>
    <w:rsid w:val="00D12FB4"/>
    <w:rsid w:val="00D14100"/>
    <w:rsid w:val="00D15164"/>
    <w:rsid w:val="00D4207E"/>
    <w:rsid w:val="00D43F05"/>
    <w:rsid w:val="00D574C8"/>
    <w:rsid w:val="00D60213"/>
    <w:rsid w:val="00D64E9A"/>
    <w:rsid w:val="00D65275"/>
    <w:rsid w:val="00D71C1F"/>
    <w:rsid w:val="00D74E63"/>
    <w:rsid w:val="00D77620"/>
    <w:rsid w:val="00D82696"/>
    <w:rsid w:val="00D83B32"/>
    <w:rsid w:val="00D84F73"/>
    <w:rsid w:val="00D85FC5"/>
    <w:rsid w:val="00D93CBA"/>
    <w:rsid w:val="00DA2149"/>
    <w:rsid w:val="00DA37E8"/>
    <w:rsid w:val="00DA59AE"/>
    <w:rsid w:val="00DA649A"/>
    <w:rsid w:val="00DA7F0D"/>
    <w:rsid w:val="00DB0C81"/>
    <w:rsid w:val="00DB71BC"/>
    <w:rsid w:val="00DC0840"/>
    <w:rsid w:val="00DD0778"/>
    <w:rsid w:val="00DD0D6D"/>
    <w:rsid w:val="00DD58FB"/>
    <w:rsid w:val="00DD66B9"/>
    <w:rsid w:val="00DE102D"/>
    <w:rsid w:val="00DE1D29"/>
    <w:rsid w:val="00DE2E84"/>
    <w:rsid w:val="00DE33DF"/>
    <w:rsid w:val="00DE5351"/>
    <w:rsid w:val="00DE6871"/>
    <w:rsid w:val="00DF13FE"/>
    <w:rsid w:val="00E042D2"/>
    <w:rsid w:val="00E06464"/>
    <w:rsid w:val="00E17BB6"/>
    <w:rsid w:val="00E21F13"/>
    <w:rsid w:val="00E2327C"/>
    <w:rsid w:val="00E24EA9"/>
    <w:rsid w:val="00E30602"/>
    <w:rsid w:val="00E3341A"/>
    <w:rsid w:val="00E36339"/>
    <w:rsid w:val="00E36763"/>
    <w:rsid w:val="00E51631"/>
    <w:rsid w:val="00E5215B"/>
    <w:rsid w:val="00E62DFD"/>
    <w:rsid w:val="00E64773"/>
    <w:rsid w:val="00E64AB3"/>
    <w:rsid w:val="00E702B8"/>
    <w:rsid w:val="00E76BE5"/>
    <w:rsid w:val="00E777F5"/>
    <w:rsid w:val="00E839AC"/>
    <w:rsid w:val="00E87508"/>
    <w:rsid w:val="00E92933"/>
    <w:rsid w:val="00EA03E8"/>
    <w:rsid w:val="00EA17FF"/>
    <w:rsid w:val="00EA2DA6"/>
    <w:rsid w:val="00EA2FD3"/>
    <w:rsid w:val="00EA5AED"/>
    <w:rsid w:val="00EA5C12"/>
    <w:rsid w:val="00EB2765"/>
    <w:rsid w:val="00EB3720"/>
    <w:rsid w:val="00EB4E00"/>
    <w:rsid w:val="00EB6CB8"/>
    <w:rsid w:val="00EC120F"/>
    <w:rsid w:val="00EC2561"/>
    <w:rsid w:val="00EC62D3"/>
    <w:rsid w:val="00EC7A33"/>
    <w:rsid w:val="00ED543A"/>
    <w:rsid w:val="00ED7AC8"/>
    <w:rsid w:val="00EE1F50"/>
    <w:rsid w:val="00EE504B"/>
    <w:rsid w:val="00EE666D"/>
    <w:rsid w:val="00EF05FA"/>
    <w:rsid w:val="00EF7EBE"/>
    <w:rsid w:val="00F047A9"/>
    <w:rsid w:val="00F056BA"/>
    <w:rsid w:val="00F06095"/>
    <w:rsid w:val="00F1397E"/>
    <w:rsid w:val="00F140C7"/>
    <w:rsid w:val="00F15B13"/>
    <w:rsid w:val="00F2798C"/>
    <w:rsid w:val="00F43C53"/>
    <w:rsid w:val="00F50805"/>
    <w:rsid w:val="00F50EBE"/>
    <w:rsid w:val="00F5341D"/>
    <w:rsid w:val="00F54868"/>
    <w:rsid w:val="00F55BFF"/>
    <w:rsid w:val="00F610C2"/>
    <w:rsid w:val="00F612AB"/>
    <w:rsid w:val="00F6762E"/>
    <w:rsid w:val="00F71E78"/>
    <w:rsid w:val="00F82F5F"/>
    <w:rsid w:val="00F830C8"/>
    <w:rsid w:val="00F90573"/>
    <w:rsid w:val="00F906CF"/>
    <w:rsid w:val="00F93C44"/>
    <w:rsid w:val="00F946FE"/>
    <w:rsid w:val="00F9496D"/>
    <w:rsid w:val="00F9695F"/>
    <w:rsid w:val="00FA100E"/>
    <w:rsid w:val="00FA13C5"/>
    <w:rsid w:val="00FA1F14"/>
    <w:rsid w:val="00FA365A"/>
    <w:rsid w:val="00FB0E22"/>
    <w:rsid w:val="00FB2691"/>
    <w:rsid w:val="00FB42C6"/>
    <w:rsid w:val="00FC4487"/>
    <w:rsid w:val="00FC57F5"/>
    <w:rsid w:val="00FD3EAE"/>
    <w:rsid w:val="00FD5B3F"/>
    <w:rsid w:val="00FE48F4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DC8A2"/>
  <w15:chartTrackingRefBased/>
  <w15:docId w15:val="{BADAADF9-4001-402F-A729-17D24878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67"/>
    <w:pPr>
      <w:widowControl w:val="0"/>
      <w:jc w:val="both"/>
    </w:pPr>
    <w:rPr>
      <w:rFonts w:ascii="仿宋_GB2312" w:eastAsia="仿宋_GB2312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0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">
    <w:name w:val="页眉 Char"/>
    <w:basedOn w:val="a0"/>
    <w:link w:val="a3"/>
    <w:qFormat/>
    <w:rsid w:val="00705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05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367"/>
    <w:rPr>
      <w:sz w:val="18"/>
      <w:szCs w:val="18"/>
    </w:rPr>
  </w:style>
  <w:style w:type="character" w:styleId="a5">
    <w:name w:val="page number"/>
    <w:basedOn w:val="a0"/>
    <w:rsid w:val="00705367"/>
  </w:style>
  <w:style w:type="paragraph" w:styleId="a6">
    <w:name w:val="Balloon Text"/>
    <w:basedOn w:val="a"/>
    <w:link w:val="Char1"/>
    <w:uiPriority w:val="99"/>
    <w:semiHidden/>
    <w:unhideWhenUsed/>
    <w:rsid w:val="001949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49F4"/>
    <w:rPr>
      <w:rFonts w:ascii="仿宋_GB2312" w:eastAsia="仿宋_GB2312" w:hAnsi="Times New Roman" w:cs="Times New Roman"/>
      <w:bCs/>
      <w:sz w:val="18"/>
      <w:szCs w:val="18"/>
    </w:rPr>
  </w:style>
  <w:style w:type="paragraph" w:styleId="a7">
    <w:name w:val="Revision"/>
    <w:hidden/>
    <w:uiPriority w:val="99"/>
    <w:semiHidden/>
    <w:rsid w:val="006060D4"/>
    <w:rPr>
      <w:rFonts w:ascii="仿宋_GB2312" w:eastAsia="仿宋_GB2312" w:hAnsi="Times New Roman" w:cs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wudan@jyinternational.com.cn</dc:creator>
  <cp:keywords/>
  <dc:description/>
  <cp:lastModifiedBy>梁天呈</cp:lastModifiedBy>
  <cp:revision>4</cp:revision>
  <cp:lastPrinted>2023-04-28T07:11:00Z</cp:lastPrinted>
  <dcterms:created xsi:type="dcterms:W3CDTF">2024-09-09T10:20:00Z</dcterms:created>
  <dcterms:modified xsi:type="dcterms:W3CDTF">2024-09-09T10:21:00Z</dcterms:modified>
</cp:coreProperties>
</file>