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7E24D" w14:textId="77777777" w:rsidR="00AD5ADE" w:rsidRDefault="00B73CF1">
      <w:pPr>
        <w:pStyle w:val="1"/>
        <w:rPr>
          <w:rFonts w:ascii="宋体" w:eastAsia="宋体" w:hAnsi="宋体" w:cs="宋体"/>
          <w:sz w:val="20"/>
          <w:szCs w:val="20"/>
          <w:lang w:val="en-US"/>
        </w:rPr>
      </w:pPr>
      <w:r>
        <w:rPr>
          <w:rFonts w:ascii="宋体" w:eastAsia="宋体" w:hAnsi="宋体" w:cs="宋体" w:hint="eastAsia"/>
          <w:sz w:val="20"/>
          <w:szCs w:val="20"/>
          <w:lang w:val="en-US"/>
        </w:rPr>
        <w:t>证券代码：600143                                                 证券简称：金发科技</w:t>
      </w:r>
    </w:p>
    <w:p w14:paraId="6CE189DF" w14:textId="77777777" w:rsidR="00AD5ADE" w:rsidRDefault="00AD5ADE">
      <w:pPr>
        <w:spacing w:line="360" w:lineRule="auto"/>
        <w:jc w:val="center"/>
        <w:rPr>
          <w:rFonts w:ascii="宋体" w:eastAsia="宋体" w:hAnsi="宋体" w:cs="宋体"/>
          <w:b/>
          <w:bCs/>
          <w:sz w:val="44"/>
          <w:szCs w:val="44"/>
        </w:rPr>
      </w:pPr>
    </w:p>
    <w:p w14:paraId="2373316A" w14:textId="77777777" w:rsidR="00AD5ADE" w:rsidRDefault="00B73CF1">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金发科技股份有限公司</w:t>
      </w:r>
    </w:p>
    <w:p w14:paraId="153B7DA9" w14:textId="77777777" w:rsidR="00AD5ADE" w:rsidRDefault="00B73CF1">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678C11F3" w14:textId="4350FC61" w:rsidR="002C61ED" w:rsidRPr="006A6990" w:rsidRDefault="002C61ED" w:rsidP="002C61ED">
      <w:pPr>
        <w:spacing w:before="120" w:after="32"/>
        <w:ind w:right="619"/>
        <w:jc w:val="right"/>
        <w:rPr>
          <w:rFonts w:ascii="Times New Roman" w:eastAsia="宋体" w:hAnsi="Times New Roman" w:cs="Times New Roman"/>
          <w:sz w:val="20"/>
          <w:szCs w:val="20"/>
        </w:rPr>
      </w:pPr>
      <w:r w:rsidRPr="006A6990">
        <w:rPr>
          <w:rFonts w:ascii="Times New Roman" w:eastAsia="宋体" w:hAnsi="Times New Roman" w:cs="Times New Roman"/>
          <w:sz w:val="20"/>
          <w:szCs w:val="20"/>
        </w:rPr>
        <w:t>编号：</w:t>
      </w:r>
      <w:r w:rsidRPr="006A6990">
        <w:rPr>
          <w:rFonts w:ascii="Times New Roman" w:eastAsia="宋体" w:hAnsi="Times New Roman" w:cs="Times New Roman"/>
          <w:sz w:val="20"/>
          <w:szCs w:val="20"/>
          <w:lang w:val="en-US"/>
        </w:rPr>
        <w:t>2024</w:t>
      </w:r>
      <w:r>
        <w:rPr>
          <w:rFonts w:ascii="Times New Roman" w:eastAsia="宋体" w:hAnsi="Times New Roman" w:cs="Times New Roman"/>
          <w:sz w:val="20"/>
          <w:szCs w:val="20"/>
        </w:rPr>
        <w:t>-005</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555"/>
        <w:gridCol w:w="6970"/>
      </w:tblGrid>
      <w:tr w:rsidR="00AD5ADE" w14:paraId="7664B408" w14:textId="77777777" w:rsidTr="0024161A">
        <w:trPr>
          <w:trHeight w:val="2006"/>
          <w:jc w:val="center"/>
        </w:trPr>
        <w:tc>
          <w:tcPr>
            <w:tcW w:w="1555" w:type="dxa"/>
            <w:vAlign w:val="center"/>
          </w:tcPr>
          <w:p w14:paraId="217E92B6" w14:textId="2B5FAD18" w:rsidR="00AD5ADE" w:rsidRDefault="00B73CF1" w:rsidP="004B177B">
            <w:pPr>
              <w:pStyle w:val="TableParagraph"/>
              <w:spacing w:before="1" w:line="360" w:lineRule="auto"/>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6970" w:type="dxa"/>
          </w:tcPr>
          <w:p w14:paraId="64D3A9D7" w14:textId="74A55F97" w:rsidR="00AD5ADE" w:rsidRDefault="00F730D5" w:rsidP="0044257E">
            <w:pPr>
              <w:pStyle w:val="TableParagraph"/>
              <w:tabs>
                <w:tab w:val="left" w:pos="2418"/>
              </w:tabs>
              <w:spacing w:before="120" w:line="360" w:lineRule="auto"/>
              <w:ind w:left="108"/>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sidR="0044257E">
                  <w:rPr>
                    <w:rFonts w:ascii="MS Gothic" w:eastAsia="MS Gothic" w:hAnsi="MS Gothic" w:cs="宋体" w:hint="eastAsia"/>
                    <w:sz w:val="20"/>
                    <w:szCs w:val="20"/>
                  </w:rPr>
                  <w:t>☐</w:t>
                </w:r>
              </w:sdtContent>
            </w:sdt>
            <w:r w:rsidR="00B73CF1">
              <w:rPr>
                <w:rFonts w:ascii="宋体" w:eastAsia="宋体" w:hAnsi="宋体" w:cs="宋体" w:hint="eastAsia"/>
                <w:sz w:val="20"/>
                <w:szCs w:val="20"/>
              </w:rPr>
              <w:t>特</w:t>
            </w:r>
            <w:r w:rsidR="00B73CF1">
              <w:rPr>
                <w:rFonts w:ascii="宋体" w:eastAsia="宋体" w:hAnsi="宋体" w:cs="宋体" w:hint="eastAsia"/>
                <w:spacing w:val="-3"/>
                <w:sz w:val="20"/>
                <w:szCs w:val="20"/>
              </w:rPr>
              <w:t>定</w:t>
            </w:r>
            <w:r w:rsidR="00B73CF1">
              <w:rPr>
                <w:rFonts w:ascii="宋体" w:eastAsia="宋体" w:hAnsi="宋体" w:cs="宋体" w:hint="eastAsia"/>
                <w:sz w:val="20"/>
                <w:szCs w:val="20"/>
              </w:rPr>
              <w:t>对</w:t>
            </w:r>
            <w:r w:rsidR="00B73CF1">
              <w:rPr>
                <w:rFonts w:ascii="宋体" w:eastAsia="宋体" w:hAnsi="宋体" w:cs="宋体" w:hint="eastAsia"/>
                <w:spacing w:val="-3"/>
                <w:sz w:val="20"/>
                <w:szCs w:val="20"/>
              </w:rPr>
              <w:t>象</w:t>
            </w:r>
            <w:r w:rsidR="00B73CF1">
              <w:rPr>
                <w:rFonts w:ascii="宋体" w:eastAsia="宋体" w:hAnsi="宋体" w:cs="宋体" w:hint="eastAsia"/>
                <w:sz w:val="20"/>
                <w:szCs w:val="20"/>
              </w:rPr>
              <w:t>调研</w:t>
            </w:r>
            <w:r w:rsidR="00B73CF1">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B73CF1">
                  <w:rPr>
                    <w:rFonts w:ascii="MS Gothic" w:eastAsia="MS Gothic" w:hAnsi="MS Gothic" w:cs="宋体" w:hint="eastAsia"/>
                    <w:sz w:val="20"/>
                    <w:szCs w:val="20"/>
                  </w:rPr>
                  <w:t>☐</w:t>
                </w:r>
              </w:sdtContent>
            </w:sdt>
            <w:r w:rsidR="00B73CF1">
              <w:rPr>
                <w:rFonts w:ascii="宋体" w:eastAsia="宋体" w:hAnsi="宋体" w:cs="宋体" w:hint="eastAsia"/>
                <w:sz w:val="20"/>
                <w:szCs w:val="20"/>
              </w:rPr>
              <w:t>分</w:t>
            </w:r>
            <w:r w:rsidR="00B73CF1">
              <w:rPr>
                <w:rFonts w:ascii="宋体" w:eastAsia="宋体" w:hAnsi="宋体" w:cs="宋体" w:hint="eastAsia"/>
                <w:spacing w:val="-3"/>
                <w:sz w:val="20"/>
                <w:szCs w:val="20"/>
              </w:rPr>
              <w:t>析</w:t>
            </w:r>
            <w:r w:rsidR="00B73CF1">
              <w:rPr>
                <w:rFonts w:ascii="宋体" w:eastAsia="宋体" w:hAnsi="宋体" w:cs="宋体" w:hint="eastAsia"/>
                <w:sz w:val="20"/>
                <w:szCs w:val="20"/>
              </w:rPr>
              <w:t>师</w:t>
            </w:r>
            <w:r w:rsidR="00B73CF1">
              <w:rPr>
                <w:rFonts w:ascii="宋体" w:eastAsia="宋体" w:hAnsi="宋体" w:cs="宋体" w:hint="eastAsia"/>
                <w:spacing w:val="-3"/>
                <w:sz w:val="20"/>
                <w:szCs w:val="20"/>
              </w:rPr>
              <w:t>会</w:t>
            </w:r>
            <w:r w:rsidR="00B73CF1">
              <w:rPr>
                <w:rFonts w:ascii="宋体" w:eastAsia="宋体" w:hAnsi="宋体" w:cs="宋体" w:hint="eastAsia"/>
                <w:sz w:val="20"/>
                <w:szCs w:val="20"/>
              </w:rPr>
              <w:t>议</w:t>
            </w:r>
          </w:p>
          <w:p w14:paraId="32B434F0" w14:textId="7EB4D1AA" w:rsidR="00AD5ADE" w:rsidRDefault="00F730D5" w:rsidP="0044257E">
            <w:pPr>
              <w:pStyle w:val="TableParagraph"/>
              <w:tabs>
                <w:tab w:val="left" w:pos="2418"/>
              </w:tabs>
              <w:spacing w:line="360" w:lineRule="auto"/>
              <w:ind w:left="108"/>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44257E">
                  <w:rPr>
                    <w:rFonts w:ascii="MS Gothic" w:eastAsia="MS Gothic" w:hAnsi="MS Gothic" w:cs="宋体" w:hint="eastAsia"/>
                    <w:sz w:val="20"/>
                    <w:szCs w:val="20"/>
                  </w:rPr>
                  <w:t>☐</w:t>
                </w:r>
              </w:sdtContent>
            </w:sdt>
            <w:r w:rsidR="00B73CF1">
              <w:rPr>
                <w:rFonts w:ascii="宋体" w:eastAsia="宋体" w:hAnsi="宋体" w:cs="宋体" w:hint="eastAsia"/>
                <w:sz w:val="20"/>
                <w:szCs w:val="20"/>
              </w:rPr>
              <w:t>媒</w:t>
            </w:r>
            <w:r w:rsidR="00B73CF1">
              <w:rPr>
                <w:rFonts w:ascii="宋体" w:eastAsia="宋体" w:hAnsi="宋体" w:cs="宋体" w:hint="eastAsia"/>
                <w:spacing w:val="-3"/>
                <w:sz w:val="20"/>
                <w:szCs w:val="20"/>
              </w:rPr>
              <w:t>体</w:t>
            </w:r>
            <w:r w:rsidR="00B73CF1">
              <w:rPr>
                <w:rFonts w:ascii="宋体" w:eastAsia="宋体" w:hAnsi="宋体" w:cs="宋体" w:hint="eastAsia"/>
                <w:sz w:val="20"/>
                <w:szCs w:val="20"/>
              </w:rPr>
              <w:t>采访</w:t>
            </w:r>
            <w:r w:rsidR="00B73CF1">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sidR="00B73CF1">
                  <w:rPr>
                    <w:rFonts w:ascii="Wingdings 2" w:eastAsia="MS Gothic" w:hAnsi="Wingdings 2" w:cs="宋体"/>
                    <w:sz w:val="20"/>
                    <w:szCs w:val="20"/>
                  </w:rPr>
                  <w:t></w:t>
                </w:r>
              </w:sdtContent>
            </w:sdt>
            <w:r w:rsidR="00B73CF1">
              <w:rPr>
                <w:rFonts w:ascii="宋体" w:eastAsia="宋体" w:hAnsi="宋体" w:cs="宋体" w:hint="eastAsia"/>
                <w:sz w:val="20"/>
                <w:szCs w:val="20"/>
              </w:rPr>
              <w:t>业</w:t>
            </w:r>
            <w:r w:rsidR="00B73CF1">
              <w:rPr>
                <w:rFonts w:ascii="宋体" w:eastAsia="宋体" w:hAnsi="宋体" w:cs="宋体" w:hint="eastAsia"/>
                <w:spacing w:val="-3"/>
                <w:sz w:val="20"/>
                <w:szCs w:val="20"/>
              </w:rPr>
              <w:t>绩</w:t>
            </w:r>
            <w:r w:rsidR="00B73CF1">
              <w:rPr>
                <w:rFonts w:ascii="宋体" w:eastAsia="宋体" w:hAnsi="宋体" w:cs="宋体" w:hint="eastAsia"/>
                <w:sz w:val="20"/>
                <w:szCs w:val="20"/>
              </w:rPr>
              <w:t>说</w:t>
            </w:r>
            <w:r w:rsidR="00B73CF1">
              <w:rPr>
                <w:rFonts w:ascii="宋体" w:eastAsia="宋体" w:hAnsi="宋体" w:cs="宋体" w:hint="eastAsia"/>
                <w:spacing w:val="-3"/>
                <w:sz w:val="20"/>
                <w:szCs w:val="20"/>
              </w:rPr>
              <w:t>明</w:t>
            </w:r>
            <w:r w:rsidR="00B73CF1">
              <w:rPr>
                <w:rFonts w:ascii="宋体" w:eastAsia="宋体" w:hAnsi="宋体" w:cs="宋体" w:hint="eastAsia"/>
                <w:sz w:val="20"/>
                <w:szCs w:val="20"/>
              </w:rPr>
              <w:t>会</w:t>
            </w:r>
          </w:p>
          <w:p w14:paraId="5DFBDE61" w14:textId="17FC587F" w:rsidR="00AD5ADE" w:rsidRDefault="00F730D5" w:rsidP="0044257E">
            <w:pPr>
              <w:pStyle w:val="TableParagraph"/>
              <w:tabs>
                <w:tab w:val="left" w:pos="2418"/>
              </w:tabs>
              <w:spacing w:line="360" w:lineRule="auto"/>
              <w:ind w:left="108"/>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B73CF1">
                  <w:rPr>
                    <w:rFonts w:ascii="MS Gothic" w:eastAsia="MS Gothic" w:hAnsi="MS Gothic" w:cs="宋体" w:hint="eastAsia"/>
                    <w:sz w:val="20"/>
                    <w:szCs w:val="20"/>
                  </w:rPr>
                  <w:t>☐</w:t>
                </w:r>
              </w:sdtContent>
            </w:sdt>
            <w:r w:rsidR="00B73CF1">
              <w:rPr>
                <w:rFonts w:ascii="宋体" w:eastAsia="宋体" w:hAnsi="宋体" w:cs="宋体" w:hint="eastAsia"/>
                <w:sz w:val="20"/>
                <w:szCs w:val="20"/>
              </w:rPr>
              <w:t>新</w:t>
            </w:r>
            <w:r w:rsidR="00B73CF1">
              <w:rPr>
                <w:rFonts w:ascii="宋体" w:eastAsia="宋体" w:hAnsi="宋体" w:cs="宋体" w:hint="eastAsia"/>
                <w:spacing w:val="-3"/>
                <w:sz w:val="20"/>
                <w:szCs w:val="20"/>
              </w:rPr>
              <w:t>闻</w:t>
            </w:r>
            <w:r w:rsidR="00B73CF1">
              <w:rPr>
                <w:rFonts w:ascii="宋体" w:eastAsia="宋体" w:hAnsi="宋体" w:cs="宋体" w:hint="eastAsia"/>
                <w:sz w:val="20"/>
                <w:szCs w:val="20"/>
              </w:rPr>
              <w:t>发</w:t>
            </w:r>
            <w:r w:rsidR="00B73CF1">
              <w:rPr>
                <w:rFonts w:ascii="宋体" w:eastAsia="宋体" w:hAnsi="宋体" w:cs="宋体" w:hint="eastAsia"/>
                <w:spacing w:val="-3"/>
                <w:sz w:val="20"/>
                <w:szCs w:val="20"/>
              </w:rPr>
              <w:t>布</w:t>
            </w:r>
            <w:r w:rsidR="00B73CF1">
              <w:rPr>
                <w:rFonts w:ascii="宋体" w:eastAsia="宋体" w:hAnsi="宋体" w:cs="宋体" w:hint="eastAsia"/>
                <w:sz w:val="20"/>
                <w:szCs w:val="20"/>
              </w:rPr>
              <w:t>会</w:t>
            </w:r>
            <w:r w:rsidR="00B73CF1">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B73CF1">
                  <w:rPr>
                    <w:rFonts w:ascii="MS Gothic" w:eastAsia="MS Gothic" w:hAnsi="MS Gothic" w:cs="宋体" w:hint="eastAsia"/>
                    <w:sz w:val="20"/>
                    <w:szCs w:val="20"/>
                  </w:rPr>
                  <w:t>☐</w:t>
                </w:r>
              </w:sdtContent>
            </w:sdt>
            <w:r w:rsidR="00B73CF1">
              <w:rPr>
                <w:rFonts w:ascii="宋体" w:eastAsia="宋体" w:hAnsi="宋体" w:cs="宋体" w:hint="eastAsia"/>
                <w:sz w:val="20"/>
                <w:szCs w:val="20"/>
              </w:rPr>
              <w:t>路</w:t>
            </w:r>
            <w:r w:rsidR="00B73CF1">
              <w:rPr>
                <w:rFonts w:ascii="宋体" w:eastAsia="宋体" w:hAnsi="宋体" w:cs="宋体" w:hint="eastAsia"/>
                <w:spacing w:val="-3"/>
                <w:sz w:val="20"/>
                <w:szCs w:val="20"/>
              </w:rPr>
              <w:t>演</w:t>
            </w:r>
            <w:r w:rsidR="00B73CF1">
              <w:rPr>
                <w:rFonts w:ascii="宋体" w:eastAsia="宋体" w:hAnsi="宋体" w:cs="宋体" w:hint="eastAsia"/>
                <w:sz w:val="20"/>
                <w:szCs w:val="20"/>
              </w:rPr>
              <w:t>活动</w:t>
            </w:r>
          </w:p>
          <w:p w14:paraId="6966BBDE" w14:textId="5EA91E84" w:rsidR="00AD5ADE" w:rsidRDefault="00F730D5" w:rsidP="0044257E">
            <w:pPr>
              <w:pStyle w:val="TableParagraph"/>
              <w:spacing w:line="360" w:lineRule="auto"/>
              <w:ind w:left="108"/>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B73CF1">
                  <w:rPr>
                    <w:rFonts w:ascii="MS Gothic" w:eastAsia="MS Gothic" w:hAnsi="MS Gothic" w:cs="宋体" w:hint="eastAsia"/>
                    <w:sz w:val="20"/>
                    <w:szCs w:val="20"/>
                  </w:rPr>
                  <w:t>☐</w:t>
                </w:r>
              </w:sdtContent>
            </w:sdt>
            <w:r w:rsidR="00B73CF1">
              <w:rPr>
                <w:rFonts w:ascii="宋体" w:eastAsia="宋体" w:hAnsi="宋体" w:cs="宋体" w:hint="eastAsia"/>
                <w:sz w:val="20"/>
                <w:szCs w:val="20"/>
              </w:rPr>
              <w:t>现场参观</w:t>
            </w:r>
          </w:p>
          <w:p w14:paraId="25422A7D" w14:textId="09A95620" w:rsidR="00AD5ADE" w:rsidRDefault="00F730D5" w:rsidP="0044257E">
            <w:pPr>
              <w:pStyle w:val="TableParagraph"/>
              <w:spacing w:line="360" w:lineRule="auto"/>
              <w:ind w:left="108"/>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B73CF1">
                  <w:rPr>
                    <w:rFonts w:ascii="MS Gothic" w:eastAsia="MS Gothic" w:hAnsi="MS Gothic" w:cs="宋体" w:hint="eastAsia"/>
                    <w:sz w:val="20"/>
                    <w:szCs w:val="20"/>
                  </w:rPr>
                  <w:t>☐</w:t>
                </w:r>
              </w:sdtContent>
            </w:sdt>
            <w:r w:rsidR="00B73CF1">
              <w:rPr>
                <w:rFonts w:ascii="宋体" w:eastAsia="宋体" w:hAnsi="宋体" w:cs="宋体" w:hint="eastAsia"/>
                <w:sz w:val="20"/>
                <w:szCs w:val="20"/>
              </w:rPr>
              <w:t>其他（</w:t>
            </w:r>
            <w:r w:rsidR="00B73CF1">
              <w:rPr>
                <w:rFonts w:ascii="宋体" w:eastAsia="宋体" w:hAnsi="宋体" w:cs="宋体" w:hint="eastAsia"/>
                <w:sz w:val="20"/>
                <w:szCs w:val="20"/>
                <w:u w:val="single"/>
              </w:rPr>
              <w:t>请文字说明其他活动内容）</w:t>
            </w:r>
          </w:p>
        </w:tc>
      </w:tr>
      <w:tr w:rsidR="00AD5ADE" w14:paraId="49F4308D" w14:textId="77777777" w:rsidTr="0024161A">
        <w:trPr>
          <w:trHeight w:val="1120"/>
          <w:jc w:val="center"/>
        </w:trPr>
        <w:tc>
          <w:tcPr>
            <w:tcW w:w="1555" w:type="dxa"/>
            <w:vAlign w:val="center"/>
          </w:tcPr>
          <w:p w14:paraId="105B80B5" w14:textId="77777777" w:rsidR="00AD5ADE" w:rsidRDefault="00B73CF1" w:rsidP="002540D9">
            <w:pPr>
              <w:pStyle w:val="TableParagraph"/>
              <w:spacing w:line="360" w:lineRule="auto"/>
              <w:ind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6970" w:type="dxa"/>
            <w:vAlign w:val="center"/>
          </w:tcPr>
          <w:p w14:paraId="21656584" w14:textId="607D1320" w:rsidR="00AD5ADE" w:rsidRDefault="005A2422" w:rsidP="00F360E6">
            <w:pPr>
              <w:spacing w:before="100" w:beforeAutospacing="1"/>
              <w:rPr>
                <w:rFonts w:asciiTheme="minorEastAsia" w:eastAsiaTheme="minorEastAsia" w:hAnsiTheme="minorEastAsia" w:cs="宋体"/>
                <w:sz w:val="20"/>
                <w:szCs w:val="20"/>
              </w:rPr>
            </w:pPr>
            <w:r w:rsidRPr="005A2422">
              <w:rPr>
                <w:rFonts w:asciiTheme="minorEastAsia" w:eastAsiaTheme="minorEastAsia" w:hAnsiTheme="minorEastAsia" w:cstheme="minorEastAsia" w:hint="eastAsia"/>
                <w:sz w:val="20"/>
                <w:szCs w:val="20"/>
                <w:lang w:val="en-US"/>
              </w:rPr>
              <w:t>线上参与公司</w:t>
            </w:r>
            <w:r w:rsidRPr="005A2422">
              <w:rPr>
                <w:rFonts w:asciiTheme="minorEastAsia" w:eastAsiaTheme="minorEastAsia" w:hAnsiTheme="minorEastAsia" w:cstheme="minorEastAsia"/>
                <w:sz w:val="20"/>
                <w:szCs w:val="20"/>
                <w:lang w:val="en-US"/>
              </w:rPr>
              <w:t>2024年半年度业绩说明会的投资者</w:t>
            </w:r>
          </w:p>
        </w:tc>
      </w:tr>
      <w:tr w:rsidR="00AD5ADE" w14:paraId="06B744E8" w14:textId="77777777" w:rsidTr="0024161A">
        <w:trPr>
          <w:trHeight w:val="558"/>
          <w:jc w:val="center"/>
        </w:trPr>
        <w:tc>
          <w:tcPr>
            <w:tcW w:w="1555" w:type="dxa"/>
            <w:vAlign w:val="center"/>
          </w:tcPr>
          <w:p w14:paraId="37F76285" w14:textId="77777777" w:rsidR="00AD5ADE" w:rsidRPr="00495908" w:rsidRDefault="00B73CF1" w:rsidP="002540D9">
            <w:pPr>
              <w:pStyle w:val="TableParagraph"/>
              <w:spacing w:line="360" w:lineRule="auto"/>
              <w:ind w:right="96"/>
              <w:rPr>
                <w:rFonts w:asciiTheme="minorEastAsia" w:eastAsiaTheme="minorEastAsia" w:hAnsiTheme="minorEastAsia" w:cs="宋体"/>
                <w:b/>
                <w:bCs/>
                <w:sz w:val="20"/>
                <w:szCs w:val="20"/>
              </w:rPr>
            </w:pPr>
            <w:r w:rsidRPr="00495908">
              <w:rPr>
                <w:rFonts w:asciiTheme="minorEastAsia" w:eastAsiaTheme="minorEastAsia" w:hAnsiTheme="minorEastAsia" w:cs="宋体" w:hint="eastAsia"/>
                <w:b/>
                <w:bCs/>
                <w:sz w:val="20"/>
                <w:szCs w:val="20"/>
              </w:rPr>
              <w:t>时间</w:t>
            </w:r>
          </w:p>
        </w:tc>
        <w:tc>
          <w:tcPr>
            <w:tcW w:w="6970" w:type="dxa"/>
            <w:vAlign w:val="center"/>
          </w:tcPr>
          <w:p w14:paraId="288B653B" w14:textId="2FC55798" w:rsidR="00AD5ADE" w:rsidRPr="00495908" w:rsidRDefault="00B73CF1" w:rsidP="00495908">
            <w:pPr>
              <w:spacing w:before="100" w:beforeAutospacing="1"/>
              <w:ind w:right="96"/>
              <w:rPr>
                <w:rFonts w:asciiTheme="minorEastAsia" w:eastAsiaTheme="minorEastAsia" w:hAnsiTheme="minorEastAsia" w:cs="宋体"/>
                <w:bCs/>
                <w:sz w:val="20"/>
                <w:szCs w:val="20"/>
              </w:rPr>
            </w:pPr>
            <w:r w:rsidRPr="00495908">
              <w:rPr>
                <w:rFonts w:asciiTheme="minorEastAsia" w:eastAsiaTheme="minorEastAsia" w:hAnsiTheme="minorEastAsia" w:cs="宋体" w:hint="eastAsia"/>
                <w:bCs/>
                <w:sz w:val="20"/>
                <w:szCs w:val="20"/>
              </w:rPr>
              <w:t>2024年</w:t>
            </w:r>
            <w:r w:rsidR="00BB7888" w:rsidRPr="00495908">
              <w:rPr>
                <w:rFonts w:asciiTheme="minorEastAsia" w:eastAsiaTheme="minorEastAsia" w:hAnsiTheme="minorEastAsia" w:cs="宋体" w:hint="eastAsia"/>
                <w:bCs/>
                <w:sz w:val="20"/>
                <w:szCs w:val="20"/>
              </w:rPr>
              <w:t>0</w:t>
            </w:r>
            <w:r w:rsidR="00BB7888" w:rsidRPr="00495908">
              <w:rPr>
                <w:rFonts w:asciiTheme="minorEastAsia" w:eastAsiaTheme="minorEastAsia" w:hAnsiTheme="minorEastAsia" w:cs="宋体"/>
                <w:bCs/>
                <w:sz w:val="20"/>
                <w:szCs w:val="20"/>
              </w:rPr>
              <w:t>9</w:t>
            </w:r>
            <w:r w:rsidRPr="00495908">
              <w:rPr>
                <w:rFonts w:asciiTheme="minorEastAsia" w:eastAsiaTheme="minorEastAsia" w:hAnsiTheme="minorEastAsia" w:cs="宋体" w:hint="eastAsia"/>
                <w:bCs/>
                <w:sz w:val="20"/>
                <w:szCs w:val="20"/>
              </w:rPr>
              <w:t>月0</w:t>
            </w:r>
            <w:r w:rsidR="00BB7888" w:rsidRPr="00495908">
              <w:rPr>
                <w:rFonts w:asciiTheme="minorEastAsia" w:eastAsiaTheme="minorEastAsia" w:hAnsiTheme="minorEastAsia" w:cs="宋体"/>
                <w:bCs/>
                <w:sz w:val="20"/>
                <w:szCs w:val="20"/>
              </w:rPr>
              <w:t>9</w:t>
            </w:r>
            <w:r w:rsidRPr="00495908">
              <w:rPr>
                <w:rFonts w:asciiTheme="minorEastAsia" w:eastAsiaTheme="minorEastAsia" w:hAnsiTheme="minorEastAsia" w:cs="宋体" w:hint="eastAsia"/>
                <w:bCs/>
                <w:sz w:val="20"/>
                <w:szCs w:val="20"/>
              </w:rPr>
              <w:t>日</w:t>
            </w:r>
            <w:r w:rsidR="008A1959" w:rsidRPr="00495908">
              <w:rPr>
                <w:rFonts w:asciiTheme="minorEastAsia" w:eastAsiaTheme="minorEastAsia" w:hAnsiTheme="minorEastAsia" w:cs="宋体" w:hint="eastAsia"/>
                <w:bCs/>
                <w:sz w:val="20"/>
                <w:szCs w:val="20"/>
              </w:rPr>
              <w:t xml:space="preserve"> </w:t>
            </w:r>
            <w:r w:rsidRPr="00495908">
              <w:rPr>
                <w:rFonts w:asciiTheme="minorEastAsia" w:eastAsiaTheme="minorEastAsia" w:hAnsiTheme="minorEastAsia" w:cs="宋体" w:hint="eastAsia"/>
                <w:bCs/>
                <w:sz w:val="20"/>
                <w:szCs w:val="20"/>
              </w:rPr>
              <w:t>15:00-16:00</w:t>
            </w:r>
          </w:p>
        </w:tc>
      </w:tr>
      <w:tr w:rsidR="00AD5ADE" w14:paraId="7760077B" w14:textId="77777777" w:rsidTr="0024161A">
        <w:trPr>
          <w:trHeight w:val="561"/>
          <w:jc w:val="center"/>
        </w:trPr>
        <w:tc>
          <w:tcPr>
            <w:tcW w:w="1555" w:type="dxa"/>
            <w:vAlign w:val="center"/>
          </w:tcPr>
          <w:p w14:paraId="3FDB1BCC" w14:textId="77777777" w:rsidR="00AD5ADE" w:rsidRDefault="00B73CF1" w:rsidP="002540D9">
            <w:pPr>
              <w:pStyle w:val="TableParagraph"/>
              <w:spacing w:line="360" w:lineRule="auto"/>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6970" w:type="dxa"/>
            <w:vAlign w:val="center"/>
          </w:tcPr>
          <w:p w14:paraId="53C63EB2" w14:textId="7C4B0E01" w:rsidR="00AD5ADE" w:rsidRDefault="00B73CF1" w:rsidP="00F360E6">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价值在线（https://www.ir-online.cn/）</w:t>
            </w:r>
            <w:r>
              <w:rPr>
                <w:rFonts w:asciiTheme="minorEastAsia" w:eastAsiaTheme="minorEastAsia" w:hAnsiTheme="minorEastAsia" w:cs="宋体" w:hint="eastAsia"/>
                <w:sz w:val="20"/>
                <w:szCs w:val="20"/>
              </w:rPr>
              <w:t>视频录播结合网络互动方式</w:t>
            </w:r>
          </w:p>
        </w:tc>
      </w:tr>
      <w:tr w:rsidR="00AD5ADE" w14:paraId="322F2468" w14:textId="77777777" w:rsidTr="0024161A">
        <w:trPr>
          <w:trHeight w:val="1812"/>
          <w:jc w:val="center"/>
        </w:trPr>
        <w:tc>
          <w:tcPr>
            <w:tcW w:w="1555" w:type="dxa"/>
            <w:vAlign w:val="center"/>
          </w:tcPr>
          <w:p w14:paraId="10ADE9ED" w14:textId="77777777" w:rsidR="00A11573" w:rsidRDefault="00B73CF1" w:rsidP="002540D9">
            <w:pPr>
              <w:pStyle w:val="TableParagraph"/>
              <w:spacing w:line="360" w:lineRule="auto"/>
              <w:rPr>
                <w:rFonts w:ascii="宋体" w:eastAsia="宋体" w:hAnsi="宋体" w:cs="宋体"/>
                <w:b/>
                <w:bCs/>
                <w:sz w:val="20"/>
                <w:szCs w:val="20"/>
              </w:rPr>
            </w:pPr>
            <w:r>
              <w:rPr>
                <w:rFonts w:ascii="宋体" w:eastAsia="宋体" w:hAnsi="宋体" w:cs="宋体" w:hint="eastAsia"/>
                <w:b/>
                <w:bCs/>
                <w:sz w:val="20"/>
                <w:szCs w:val="20"/>
              </w:rPr>
              <w:t>上市公司接待</w:t>
            </w:r>
          </w:p>
          <w:p w14:paraId="3A0BEB33" w14:textId="11EB732B" w:rsidR="00AD5ADE" w:rsidRDefault="00B73CF1" w:rsidP="002540D9">
            <w:pPr>
              <w:pStyle w:val="TableParagraph"/>
              <w:spacing w:line="360" w:lineRule="auto"/>
              <w:rPr>
                <w:rFonts w:ascii="宋体" w:eastAsia="宋体" w:hAnsi="宋体" w:cs="宋体"/>
                <w:b/>
                <w:bCs/>
                <w:sz w:val="20"/>
                <w:szCs w:val="20"/>
              </w:rPr>
            </w:pPr>
            <w:r>
              <w:rPr>
                <w:rFonts w:ascii="宋体" w:eastAsia="宋体" w:hAnsi="宋体" w:cs="宋体" w:hint="eastAsia"/>
                <w:b/>
                <w:bCs/>
                <w:sz w:val="20"/>
                <w:szCs w:val="20"/>
              </w:rPr>
              <w:t>人员姓名</w:t>
            </w:r>
          </w:p>
        </w:tc>
        <w:tc>
          <w:tcPr>
            <w:tcW w:w="6970" w:type="dxa"/>
            <w:vAlign w:val="center"/>
          </w:tcPr>
          <w:p w14:paraId="4F79C439" w14:textId="56A186D5" w:rsidR="00CE7E96" w:rsidRPr="00CE7E96" w:rsidRDefault="006C6686" w:rsidP="00F360E6">
            <w:pPr>
              <w:pStyle w:val="TableParagraph"/>
              <w:spacing w:line="360" w:lineRule="auto"/>
              <w:rPr>
                <w:rFonts w:ascii="宋体" w:eastAsia="宋体" w:hAnsi="宋体" w:cs="宋体"/>
                <w:sz w:val="20"/>
                <w:szCs w:val="20"/>
              </w:rPr>
            </w:pPr>
            <w:r>
              <w:rPr>
                <w:rFonts w:ascii="宋体" w:eastAsia="宋体" w:hAnsi="宋体" w:cs="宋体" w:hint="eastAsia"/>
                <w:sz w:val="20"/>
                <w:szCs w:val="20"/>
              </w:rPr>
              <w:t>董事</w:t>
            </w:r>
            <w:r w:rsidR="007052E2">
              <w:rPr>
                <w:rFonts w:ascii="宋体" w:eastAsia="宋体" w:hAnsi="宋体" w:cs="宋体" w:hint="eastAsia"/>
                <w:sz w:val="20"/>
                <w:szCs w:val="20"/>
              </w:rPr>
              <w:t>、</w:t>
            </w:r>
            <w:r w:rsidR="00CE7E96" w:rsidRPr="00CE7E96">
              <w:rPr>
                <w:rFonts w:ascii="宋体" w:eastAsia="宋体" w:hAnsi="宋体" w:cs="宋体" w:hint="eastAsia"/>
                <w:sz w:val="20"/>
                <w:szCs w:val="20"/>
              </w:rPr>
              <w:t>总经理</w:t>
            </w:r>
            <w:r w:rsidR="00CE7E96" w:rsidRPr="00CE7E96">
              <w:rPr>
                <w:rFonts w:ascii="宋体" w:eastAsia="宋体" w:hAnsi="宋体" w:cs="宋体"/>
                <w:sz w:val="20"/>
                <w:szCs w:val="20"/>
              </w:rPr>
              <w:t xml:space="preserve"> 吴敌</w:t>
            </w:r>
          </w:p>
          <w:p w14:paraId="0D69AD61" w14:textId="77777777" w:rsidR="00CE7E96" w:rsidRPr="00CE7E96" w:rsidRDefault="00CE7E96" w:rsidP="00F360E6">
            <w:pPr>
              <w:pStyle w:val="TableParagraph"/>
              <w:spacing w:line="360" w:lineRule="auto"/>
              <w:rPr>
                <w:rFonts w:ascii="宋体" w:eastAsia="宋体" w:hAnsi="宋体" w:cs="宋体"/>
                <w:sz w:val="20"/>
                <w:szCs w:val="20"/>
              </w:rPr>
            </w:pPr>
            <w:r w:rsidRPr="00CE7E96">
              <w:rPr>
                <w:rFonts w:ascii="宋体" w:eastAsia="宋体" w:hAnsi="宋体" w:cs="宋体" w:hint="eastAsia"/>
                <w:sz w:val="20"/>
                <w:szCs w:val="20"/>
              </w:rPr>
              <w:t>独立董事</w:t>
            </w:r>
            <w:r w:rsidRPr="00CE7E96">
              <w:rPr>
                <w:rFonts w:ascii="宋体" w:eastAsia="宋体" w:hAnsi="宋体" w:cs="宋体"/>
                <w:sz w:val="20"/>
                <w:szCs w:val="20"/>
              </w:rPr>
              <w:t xml:space="preserve"> 张继承</w:t>
            </w:r>
          </w:p>
          <w:p w14:paraId="2A2D2095" w14:textId="77777777" w:rsidR="00CE7E96" w:rsidRPr="00CE7E96" w:rsidRDefault="00CE7E96" w:rsidP="00F360E6">
            <w:pPr>
              <w:pStyle w:val="TableParagraph"/>
              <w:spacing w:line="360" w:lineRule="auto"/>
              <w:rPr>
                <w:rFonts w:ascii="宋体" w:eastAsia="宋体" w:hAnsi="宋体" w:cs="宋体"/>
                <w:sz w:val="20"/>
                <w:szCs w:val="20"/>
              </w:rPr>
            </w:pPr>
            <w:r w:rsidRPr="00CE7E96">
              <w:rPr>
                <w:rFonts w:ascii="宋体" w:eastAsia="宋体" w:hAnsi="宋体" w:cs="宋体" w:hint="eastAsia"/>
                <w:sz w:val="20"/>
                <w:szCs w:val="20"/>
              </w:rPr>
              <w:t>财务总监</w:t>
            </w:r>
            <w:r w:rsidRPr="00CE7E96">
              <w:rPr>
                <w:rFonts w:ascii="宋体" w:eastAsia="宋体" w:hAnsi="宋体" w:cs="宋体"/>
                <w:sz w:val="20"/>
                <w:szCs w:val="20"/>
              </w:rPr>
              <w:t xml:space="preserve"> 奉中杰</w:t>
            </w:r>
          </w:p>
          <w:p w14:paraId="764AE48E" w14:textId="2047AC67" w:rsidR="00AD5ADE" w:rsidRDefault="00CE7E96" w:rsidP="00F360E6">
            <w:pPr>
              <w:pStyle w:val="TableParagraph"/>
              <w:spacing w:line="360" w:lineRule="auto"/>
              <w:rPr>
                <w:rFonts w:ascii="宋体" w:eastAsia="宋体" w:hAnsi="宋体" w:cs="宋体"/>
                <w:sz w:val="20"/>
                <w:szCs w:val="20"/>
              </w:rPr>
            </w:pPr>
            <w:r w:rsidRPr="00CE7E96">
              <w:rPr>
                <w:rFonts w:ascii="宋体" w:eastAsia="宋体" w:hAnsi="宋体" w:cs="宋体" w:hint="eastAsia"/>
                <w:sz w:val="20"/>
                <w:szCs w:val="20"/>
              </w:rPr>
              <w:t>董事会秘书</w:t>
            </w:r>
            <w:r w:rsidRPr="00CE7E96">
              <w:rPr>
                <w:rFonts w:ascii="宋体" w:eastAsia="宋体" w:hAnsi="宋体" w:cs="宋体"/>
                <w:sz w:val="20"/>
                <w:szCs w:val="20"/>
              </w:rPr>
              <w:t xml:space="preserve"> 戴耀珊</w:t>
            </w:r>
          </w:p>
        </w:tc>
      </w:tr>
      <w:tr w:rsidR="00AD5ADE" w14:paraId="0BD723C1" w14:textId="77777777" w:rsidTr="0024161A">
        <w:trPr>
          <w:trHeight w:val="561"/>
          <w:jc w:val="center"/>
        </w:trPr>
        <w:tc>
          <w:tcPr>
            <w:tcW w:w="1555" w:type="dxa"/>
            <w:vAlign w:val="center"/>
          </w:tcPr>
          <w:p w14:paraId="7B5E62AC" w14:textId="77777777" w:rsidR="00A11573" w:rsidRDefault="00B73CF1" w:rsidP="002540D9">
            <w:pPr>
              <w:pStyle w:val="TableParagraph"/>
              <w:spacing w:line="360" w:lineRule="auto"/>
              <w:ind w:left="108"/>
              <w:rPr>
                <w:rFonts w:ascii="宋体" w:eastAsia="宋体" w:hAnsi="宋体" w:cs="宋体"/>
                <w:b/>
                <w:bCs/>
                <w:sz w:val="20"/>
                <w:szCs w:val="20"/>
              </w:rPr>
            </w:pPr>
            <w:r>
              <w:rPr>
                <w:rFonts w:ascii="宋体" w:eastAsia="宋体" w:hAnsi="宋体" w:cs="宋体" w:hint="eastAsia"/>
                <w:b/>
                <w:bCs/>
                <w:sz w:val="20"/>
                <w:szCs w:val="20"/>
              </w:rPr>
              <w:t>投资者关系</w:t>
            </w:r>
          </w:p>
          <w:p w14:paraId="55947755" w14:textId="7AF3F080" w:rsidR="00AD5ADE" w:rsidRDefault="00B73CF1" w:rsidP="002540D9">
            <w:pPr>
              <w:pStyle w:val="TableParagraph"/>
              <w:spacing w:line="360" w:lineRule="auto"/>
              <w:ind w:left="108"/>
              <w:rPr>
                <w:rFonts w:ascii="宋体" w:eastAsia="宋体" w:hAnsi="宋体" w:cs="宋体"/>
                <w:b/>
                <w:bCs/>
                <w:sz w:val="20"/>
                <w:szCs w:val="20"/>
              </w:rPr>
            </w:pPr>
            <w:r>
              <w:rPr>
                <w:rFonts w:ascii="宋体" w:eastAsia="宋体" w:hAnsi="宋体" w:cs="宋体" w:hint="eastAsia"/>
                <w:b/>
                <w:bCs/>
                <w:sz w:val="20"/>
                <w:szCs w:val="20"/>
              </w:rPr>
              <w:t>活动主要内容介绍</w:t>
            </w:r>
          </w:p>
        </w:tc>
        <w:tc>
          <w:tcPr>
            <w:tcW w:w="6970" w:type="dxa"/>
            <w:vAlign w:val="center"/>
          </w:tcPr>
          <w:p w14:paraId="3BB2D1A5" w14:textId="0149023D" w:rsidR="00AD5ADE" w:rsidRDefault="00652455">
            <w:pPr>
              <w:pStyle w:val="TableParagraph"/>
              <w:numPr>
                <w:ilvl w:val="0"/>
                <w:numId w:val="1"/>
              </w:numPr>
              <w:spacing w:line="360" w:lineRule="auto"/>
              <w:ind w:left="0" w:firstLine="402"/>
              <w:rPr>
                <w:rFonts w:ascii="宋体" w:eastAsia="宋体" w:hAnsi="宋体" w:cs="宋体"/>
                <w:b/>
                <w:sz w:val="20"/>
              </w:rPr>
            </w:pPr>
            <w:r>
              <w:rPr>
                <w:rFonts w:ascii="宋体" w:eastAsia="宋体" w:hAnsi="宋体" w:cs="宋体" w:hint="eastAsia"/>
                <w:b/>
                <w:sz w:val="20"/>
              </w:rPr>
              <w:t>公司</w:t>
            </w:r>
            <w:r w:rsidR="006C6686">
              <w:rPr>
                <w:rFonts w:ascii="宋体" w:eastAsia="宋体" w:hAnsi="宋体" w:cs="宋体" w:hint="eastAsia"/>
                <w:b/>
                <w:sz w:val="20"/>
              </w:rPr>
              <w:t>董事</w:t>
            </w:r>
            <w:r w:rsidR="007052E2">
              <w:rPr>
                <w:rFonts w:ascii="宋体" w:eastAsia="宋体" w:hAnsi="宋体" w:cs="宋体" w:hint="eastAsia"/>
                <w:b/>
                <w:sz w:val="20"/>
              </w:rPr>
              <w:t>、</w:t>
            </w:r>
            <w:r>
              <w:rPr>
                <w:rFonts w:ascii="宋体" w:eastAsia="宋体" w:hAnsi="宋体" w:cs="宋体" w:hint="eastAsia"/>
                <w:b/>
                <w:sz w:val="20"/>
              </w:rPr>
              <w:t>总经理吴敌</w:t>
            </w:r>
            <w:r w:rsidR="00B73CF1">
              <w:rPr>
                <w:rFonts w:ascii="宋体" w:eastAsia="宋体" w:hAnsi="宋体" w:cs="宋体" w:hint="eastAsia"/>
                <w:b/>
                <w:sz w:val="20"/>
              </w:rPr>
              <w:t>先生以视频录播方式开场致辞。</w:t>
            </w:r>
          </w:p>
          <w:p w14:paraId="562171A5" w14:textId="45DA4935" w:rsidR="00AD5ADE" w:rsidRDefault="00B73CF1">
            <w:pPr>
              <w:pStyle w:val="TableParagraph"/>
              <w:numPr>
                <w:ilvl w:val="0"/>
                <w:numId w:val="1"/>
              </w:numPr>
              <w:spacing w:line="360" w:lineRule="auto"/>
              <w:ind w:left="0" w:firstLine="402"/>
              <w:rPr>
                <w:rFonts w:ascii="宋体" w:eastAsia="宋体" w:hAnsi="宋体" w:cs="宋体"/>
                <w:b/>
                <w:sz w:val="20"/>
              </w:rPr>
            </w:pPr>
            <w:r>
              <w:rPr>
                <w:rFonts w:ascii="宋体" w:eastAsia="宋体" w:hAnsi="宋体" w:cs="宋体" w:hint="eastAsia"/>
                <w:b/>
                <w:sz w:val="20"/>
              </w:rPr>
              <w:t>视频解读公司</w:t>
            </w:r>
            <w:r>
              <w:rPr>
                <w:rFonts w:ascii="宋体" w:eastAsia="宋体" w:hAnsi="宋体" w:cs="宋体"/>
                <w:b/>
                <w:sz w:val="20"/>
              </w:rPr>
              <w:t>2024年</w:t>
            </w:r>
            <w:r w:rsidR="00105CDD">
              <w:rPr>
                <w:rFonts w:ascii="宋体" w:eastAsia="宋体" w:hAnsi="宋体" w:cs="宋体" w:hint="eastAsia"/>
                <w:b/>
                <w:sz w:val="20"/>
              </w:rPr>
              <w:t>半年度</w:t>
            </w:r>
            <w:r>
              <w:rPr>
                <w:rFonts w:ascii="宋体" w:eastAsia="宋体" w:hAnsi="宋体" w:cs="宋体" w:hint="eastAsia"/>
                <w:b/>
                <w:sz w:val="20"/>
              </w:rPr>
              <w:t>经营情况、经营亮点、经营展望等。</w:t>
            </w:r>
          </w:p>
          <w:p w14:paraId="5C11A473" w14:textId="77777777" w:rsidR="00AD5ADE" w:rsidRDefault="00B73CF1">
            <w:pPr>
              <w:pStyle w:val="TableParagraph"/>
              <w:numPr>
                <w:ilvl w:val="0"/>
                <w:numId w:val="1"/>
              </w:numPr>
              <w:spacing w:line="360" w:lineRule="auto"/>
              <w:ind w:left="0" w:firstLine="402"/>
              <w:rPr>
                <w:rFonts w:ascii="宋体" w:eastAsia="宋体" w:hAnsi="宋体" w:cs="宋体"/>
                <w:b/>
                <w:sz w:val="20"/>
              </w:rPr>
            </w:pPr>
            <w:r>
              <w:rPr>
                <w:rFonts w:ascii="宋体" w:eastAsia="宋体" w:hAnsi="宋体" w:cs="宋体" w:hint="eastAsia"/>
                <w:b/>
                <w:sz w:val="20"/>
              </w:rPr>
              <w:t>与投资者网络文字互动交流环节，主要问题及回复汇总如下：</w:t>
            </w:r>
          </w:p>
          <w:p w14:paraId="2BDEC3FE" w14:textId="06FD3010" w:rsidR="00AD5ADE" w:rsidRPr="00601F84" w:rsidRDefault="00372748">
            <w:pPr>
              <w:pStyle w:val="TableParagraph"/>
              <w:numPr>
                <w:ilvl w:val="0"/>
                <w:numId w:val="2"/>
              </w:numPr>
              <w:spacing w:line="360" w:lineRule="auto"/>
              <w:ind w:left="0" w:firstLine="402"/>
              <w:rPr>
                <w:rFonts w:ascii="宋体" w:eastAsia="宋体" w:hAnsi="宋体" w:cs="宋体"/>
                <w:sz w:val="20"/>
                <w:szCs w:val="20"/>
              </w:rPr>
            </w:pPr>
            <w:r w:rsidRPr="00601F84">
              <w:rPr>
                <w:rFonts w:ascii="宋体" w:eastAsia="宋体" w:hAnsi="宋体" w:cs="宋体"/>
                <w:b/>
                <w:sz w:val="20"/>
              </w:rPr>
              <w:t>公司改性塑料业务未来是否还有进一步成长的空间？</w:t>
            </w:r>
          </w:p>
          <w:p w14:paraId="7323FBAA" w14:textId="1599C45F" w:rsidR="00D53069" w:rsidRPr="00D53069" w:rsidRDefault="00D53069" w:rsidP="00D53069">
            <w:pPr>
              <w:pStyle w:val="TableParagraph"/>
              <w:spacing w:line="360" w:lineRule="auto"/>
              <w:ind w:firstLineChars="200" w:firstLine="400"/>
              <w:rPr>
                <w:rFonts w:ascii="宋体" w:eastAsia="宋体" w:hAnsi="宋体" w:cs="宋体"/>
                <w:sz w:val="20"/>
                <w:szCs w:val="20"/>
              </w:rPr>
            </w:pPr>
            <w:r>
              <w:rPr>
                <w:rFonts w:ascii="宋体" w:eastAsia="宋体" w:hAnsi="宋体" w:cs="宋体"/>
                <w:sz w:val="20"/>
              </w:rPr>
              <w:t>答:近年来，公司充分发挥改性塑料“应用创新能力”“规模效益”“整体解决方案”“全球化服务”等核心竞争优势，盈利能力稳步提升，</w:t>
            </w:r>
            <w:r w:rsidR="00844F05">
              <w:rPr>
                <w:rFonts w:ascii="宋体" w:eastAsia="宋体" w:hAnsi="宋体" w:cs="宋体" w:hint="eastAsia"/>
                <w:sz w:val="20"/>
              </w:rPr>
              <w:t>公司改性塑料</w:t>
            </w:r>
            <w:r>
              <w:rPr>
                <w:rFonts w:ascii="宋体" w:eastAsia="宋体" w:hAnsi="宋体" w:cs="宋体"/>
                <w:sz w:val="20"/>
              </w:rPr>
              <w:t>201</w:t>
            </w:r>
            <w:r w:rsidR="00844F05">
              <w:rPr>
                <w:rFonts w:ascii="宋体" w:eastAsia="宋体" w:hAnsi="宋体" w:cs="宋体"/>
                <w:sz w:val="20"/>
              </w:rPr>
              <w:t>8</w:t>
            </w:r>
            <w:r>
              <w:rPr>
                <w:rFonts w:ascii="宋体" w:eastAsia="宋体" w:hAnsi="宋体" w:cs="宋体"/>
                <w:sz w:val="20"/>
              </w:rPr>
              <w:t>年</w:t>
            </w:r>
            <w:r w:rsidR="00C95812">
              <w:rPr>
                <w:rFonts w:ascii="宋体" w:eastAsia="宋体" w:hAnsi="宋体" w:cs="宋体" w:hint="eastAsia"/>
                <w:sz w:val="20"/>
              </w:rPr>
              <w:t>至</w:t>
            </w:r>
            <w:r w:rsidR="00844F05">
              <w:rPr>
                <w:rFonts w:ascii="宋体" w:eastAsia="宋体" w:hAnsi="宋体" w:cs="宋体"/>
                <w:sz w:val="20"/>
              </w:rPr>
              <w:t>2023</w:t>
            </w:r>
            <w:r w:rsidR="00844F05">
              <w:rPr>
                <w:rFonts w:ascii="宋体" w:eastAsia="宋体" w:hAnsi="宋体" w:cs="宋体" w:hint="eastAsia"/>
                <w:sz w:val="20"/>
              </w:rPr>
              <w:t>年</w:t>
            </w:r>
            <w:r>
              <w:rPr>
                <w:rFonts w:ascii="宋体" w:eastAsia="宋体" w:hAnsi="宋体" w:cs="宋体"/>
                <w:sz w:val="20"/>
              </w:rPr>
              <w:t>毛利复合增长率达17%。今年上半年，改性塑料业务营收达到138.87亿元，同比提升19.18%，上半年产品销量、营收、毛利均创同期历史新高。在改性塑料板块，公司的发展目标是实现“333战略”（300万吨的销量，30%的工程塑料占比，在全球500强大客户中销量占比达到30%）。从目前看，改性塑料行业材料需求在向头部企业集中，未来仍会利好公司这样的行业龙头，</w:t>
            </w:r>
            <w:r>
              <w:rPr>
                <w:rFonts w:ascii="宋体" w:eastAsia="宋体" w:hAnsi="宋体" w:cs="宋体"/>
                <w:sz w:val="20"/>
              </w:rPr>
              <w:lastRenderedPageBreak/>
              <w:t>公司的改性塑料业务仍然有较强的成长空间。目前，公司改性塑料下游应用领域主要集中在汽车、家电、电子电工。①车用材料方面，2020-2023年公司</w:t>
            </w:r>
            <w:r w:rsidR="00494F81">
              <w:rPr>
                <w:rFonts w:ascii="宋体" w:eastAsia="宋体" w:hAnsi="宋体" w:cs="宋体" w:hint="eastAsia"/>
                <w:sz w:val="20"/>
              </w:rPr>
              <w:t>相关</w:t>
            </w:r>
            <w:bookmarkStart w:id="0" w:name="_GoBack"/>
            <w:bookmarkEnd w:id="0"/>
            <w:r>
              <w:rPr>
                <w:rFonts w:ascii="宋体" w:eastAsia="宋体" w:hAnsi="宋体" w:cs="宋体"/>
                <w:sz w:val="20"/>
              </w:rPr>
              <w:t>产品销量CAGR达到26%。近年来，汽车行业整体保持稳定增长，其中新能源汽车保持双位数高增长，随着渗透率持续提升，汽车行业对改性塑料的需求量</w:t>
            </w:r>
            <w:r w:rsidR="00F656F4">
              <w:rPr>
                <w:rFonts w:ascii="宋体" w:eastAsia="宋体" w:hAnsi="宋体" w:cs="宋体" w:hint="eastAsia"/>
                <w:sz w:val="20"/>
              </w:rPr>
              <w:t>有望</w:t>
            </w:r>
            <w:r>
              <w:rPr>
                <w:rFonts w:ascii="宋体" w:eastAsia="宋体" w:hAnsi="宋体" w:cs="宋体"/>
                <w:sz w:val="20"/>
              </w:rPr>
              <w:t>进一步增长，对工程塑料也有更多的需求量。公司在国内、印度车用材料市场份额已经连续多年保持第一，且在欧美乘用车市场市占率持续提升。②家电材料方面，2024年上半年，家电市场呈复苏态势，公司</w:t>
            </w:r>
            <w:r w:rsidR="003845A9">
              <w:rPr>
                <w:rFonts w:ascii="宋体" w:eastAsia="宋体" w:hAnsi="宋体" w:cs="宋体" w:hint="eastAsia"/>
                <w:sz w:val="20"/>
              </w:rPr>
              <w:t>相关</w:t>
            </w:r>
            <w:r>
              <w:rPr>
                <w:rFonts w:ascii="宋体" w:eastAsia="宋体" w:hAnsi="宋体" w:cs="宋体"/>
                <w:sz w:val="20"/>
              </w:rPr>
              <w:t>产品销量同比增长38%。近年来。公司抓住家电行业智能化、环保化发展机遇，积极开发定制化、高性能、低碳材料，持续提升市场份额及盈利能力。③电子电工材料方面，近年来，得益于5G、物联网、人工智能、智能汽车等行业飞速发展，公司电子电工材料实现快速增长。2024年上半年，公司相关产品销量同比增长39%。虽然目前在公司的改性塑料产品销量中，其他应用领域的占比不高，但随着消费电子、新能源等行业的迅猛发展，近几年相关产品的销量正呈现出迅速增长的态势。</w:t>
            </w:r>
          </w:p>
          <w:p w14:paraId="6E94F970" w14:textId="7F2A2C02" w:rsidR="00AD5ADE" w:rsidRDefault="002C7EEF">
            <w:pPr>
              <w:pStyle w:val="TableParagraph"/>
              <w:numPr>
                <w:ilvl w:val="0"/>
                <w:numId w:val="2"/>
              </w:numPr>
              <w:spacing w:line="360" w:lineRule="auto"/>
              <w:ind w:left="0" w:firstLine="402"/>
              <w:rPr>
                <w:rFonts w:ascii="宋体" w:eastAsia="宋体" w:hAnsi="宋体" w:cs="宋体"/>
                <w:sz w:val="20"/>
                <w:szCs w:val="20"/>
              </w:rPr>
            </w:pPr>
            <w:r>
              <w:rPr>
                <w:rFonts w:ascii="宋体" w:eastAsia="宋体" w:hAnsi="宋体" w:cs="宋体"/>
                <w:b/>
                <w:sz w:val="20"/>
              </w:rPr>
              <w:t>新材料业务中，特种工程塑料的业绩表现比较亮眼，支撑成长的主要因素有哪些？未来是否能实现持续增长？</w:t>
            </w:r>
          </w:p>
          <w:p w14:paraId="6432430F" w14:textId="337612AF" w:rsidR="00AD5ADE" w:rsidRDefault="00E2237B">
            <w:pPr>
              <w:pStyle w:val="TableParagraph"/>
              <w:spacing w:line="360" w:lineRule="auto"/>
              <w:ind w:firstLineChars="200" w:firstLine="400"/>
              <w:rPr>
                <w:rFonts w:ascii="宋体" w:eastAsia="宋体" w:hAnsi="宋体" w:cs="宋体"/>
                <w:sz w:val="20"/>
              </w:rPr>
            </w:pPr>
            <w:r>
              <w:rPr>
                <w:rFonts w:ascii="宋体" w:eastAsia="宋体" w:hAnsi="宋体" w:cs="宋体"/>
                <w:sz w:val="20"/>
              </w:rPr>
              <w:t>答:尊敬的投资者，您好！公司的特种工程塑料，2020-2023年公司产品销量复合增长率达25%，2024年上半年，销量同比增长13%。特种工程塑料技术壁垒较高，不仅合成技术难度高，且产品客户认证时间长。公司拥有从树脂合成到改性应用较完整的产业链，且产品种类居国内首位，因此，长期以来，公司在国内特种工程塑料市场上占据了遥遥领先的地位，具备较强盈利能力。目前，公司特种工程塑料在新能源汽车三电系统、电子连接器、5G通讯和LED照明等行业具有稳定的客户基础，其中在LED照明和消费电子连接器领域实现了进口替代，销量保持稳定增长。此外，随着下游机器人、AI等新兴行业的发展，以及公司PPSU、LCP新产能的投放，公司新型长碳链聚酰胺、高耐热透明聚酯、超高耐热LCP和空心纤维膜PES树脂等新技术新产品的成功研发应用，将进一步保障公司特种工程塑料持续稳健增长。感谢您的关注</w:t>
            </w:r>
            <w:r w:rsidR="00B73CF1">
              <w:rPr>
                <w:rFonts w:ascii="宋体" w:eastAsia="宋体" w:hAnsi="宋体" w:cs="宋体"/>
                <w:sz w:val="20"/>
              </w:rPr>
              <w:t>！</w:t>
            </w:r>
          </w:p>
          <w:p w14:paraId="77437C93" w14:textId="721A0FE0" w:rsidR="00AD5ADE" w:rsidRDefault="00E2237B">
            <w:pPr>
              <w:pStyle w:val="TableParagraph"/>
              <w:numPr>
                <w:ilvl w:val="0"/>
                <w:numId w:val="2"/>
              </w:numPr>
              <w:spacing w:line="360" w:lineRule="auto"/>
              <w:ind w:left="0" w:firstLine="402"/>
              <w:rPr>
                <w:rFonts w:ascii="宋体" w:eastAsia="宋体" w:hAnsi="宋体" w:cs="宋体"/>
                <w:sz w:val="20"/>
                <w:szCs w:val="20"/>
              </w:rPr>
            </w:pPr>
            <w:r>
              <w:rPr>
                <w:rFonts w:ascii="宋体" w:eastAsia="宋体" w:hAnsi="宋体" w:cs="宋体"/>
                <w:b/>
                <w:sz w:val="20"/>
              </w:rPr>
              <w:t>具体说一下绿色石化减亏金额，以及今年能不能盈利</w:t>
            </w:r>
            <w:r>
              <w:rPr>
                <w:rFonts w:ascii="宋体" w:eastAsia="宋体" w:hAnsi="宋体" w:cs="宋体" w:hint="eastAsia"/>
                <w:b/>
                <w:sz w:val="20"/>
              </w:rPr>
              <w:t>？</w:t>
            </w:r>
          </w:p>
          <w:p w14:paraId="730F0358" w14:textId="51EACFAE" w:rsidR="00AD5ADE" w:rsidRDefault="00E2237B">
            <w:pPr>
              <w:pStyle w:val="TableParagraph"/>
              <w:spacing w:line="360" w:lineRule="auto"/>
              <w:ind w:firstLineChars="200" w:firstLine="400"/>
              <w:rPr>
                <w:rFonts w:ascii="宋体" w:eastAsia="宋体" w:hAnsi="宋体" w:cs="宋体"/>
                <w:sz w:val="20"/>
              </w:rPr>
            </w:pPr>
            <w:r>
              <w:rPr>
                <w:rFonts w:ascii="宋体" w:eastAsia="宋体" w:hAnsi="宋体" w:cs="宋体"/>
                <w:sz w:val="20"/>
              </w:rPr>
              <w:t>答:尊敬的投资者您好！今年上半年，公司持续推进改性塑料板块和绿色石化板块一体化产业链协同，研发出多个高端市场的PP、ABS专用料产品，提升产品竞争力。其中，宁波金发今年上半年净利润环比去年下半年减亏30%，PP项目于去年底开始投入运行，目前装置运行顺畅，与下游改性塑料的协同效应逐步显现；辽宁金发今年上半年净利润环比去年下半年减亏36%，经过上半年的技改技措，装置已达到较好状态，下半年将逐步提升装置负荷，推进装置“安稳长满优”运行，落实满产满销的经营计划。此外，公司于今年6月底解除了对金石</w:t>
            </w:r>
            <w:r>
              <w:rPr>
                <w:rFonts w:ascii="宋体" w:eastAsia="宋体" w:hAnsi="宋体" w:cs="宋体"/>
                <w:sz w:val="20"/>
              </w:rPr>
              <w:lastRenderedPageBreak/>
              <w:t>基金等投资于辽宁金发股权的回购义务，公司在辽宁金发的所有者权益份额由76.13%下降为45.20%。但由于石化行业目前处于行业周期低点，下游需求不景气，实现盈利难度较大，最终经营情况以公司披露的定期报告为准。感谢您的关注</w:t>
            </w:r>
            <w:r w:rsidR="00B73CF1">
              <w:rPr>
                <w:rFonts w:ascii="宋体" w:eastAsia="宋体" w:hAnsi="宋体" w:cs="宋体"/>
                <w:sz w:val="20"/>
              </w:rPr>
              <w:t>！</w:t>
            </w:r>
          </w:p>
          <w:p w14:paraId="22002F32" w14:textId="542107BA" w:rsidR="00AD5ADE" w:rsidRDefault="00F54645">
            <w:pPr>
              <w:pStyle w:val="TableParagraph"/>
              <w:numPr>
                <w:ilvl w:val="0"/>
                <w:numId w:val="2"/>
              </w:numPr>
              <w:spacing w:line="360" w:lineRule="auto"/>
              <w:ind w:left="0" w:firstLine="402"/>
              <w:rPr>
                <w:rFonts w:ascii="宋体" w:eastAsia="宋体" w:hAnsi="宋体" w:cs="宋体"/>
                <w:b/>
                <w:sz w:val="20"/>
              </w:rPr>
            </w:pPr>
            <w:r>
              <w:rPr>
                <w:rFonts w:ascii="宋体" w:eastAsia="宋体" w:hAnsi="宋体" w:cs="宋体" w:hint="eastAsia"/>
                <w:b/>
                <w:sz w:val="20"/>
              </w:rPr>
              <w:t>贵</w:t>
            </w:r>
            <w:r>
              <w:rPr>
                <w:rFonts w:ascii="宋体" w:eastAsia="宋体" w:hAnsi="宋体" w:cs="宋体"/>
                <w:b/>
                <w:sz w:val="20"/>
              </w:rPr>
              <w:t>司对生物基环保材料方面有没有技术储备</w:t>
            </w:r>
            <w:r>
              <w:rPr>
                <w:rFonts w:ascii="宋体" w:eastAsia="宋体" w:hAnsi="宋体" w:cs="宋体" w:hint="eastAsia"/>
                <w:b/>
                <w:sz w:val="20"/>
              </w:rPr>
              <w:t>？</w:t>
            </w:r>
          </w:p>
          <w:p w14:paraId="7C1F5E1D" w14:textId="7BAE8E2F" w:rsidR="00AD5ADE" w:rsidRDefault="00F54645">
            <w:pPr>
              <w:pStyle w:val="TableParagraph"/>
              <w:spacing w:line="360" w:lineRule="auto"/>
              <w:ind w:firstLineChars="200" w:firstLine="400"/>
              <w:rPr>
                <w:rFonts w:ascii="宋体" w:eastAsia="宋体" w:hAnsi="宋体" w:cs="宋体"/>
                <w:sz w:val="20"/>
              </w:rPr>
            </w:pPr>
            <w:r>
              <w:rPr>
                <w:rFonts w:ascii="宋体" w:eastAsia="宋体" w:hAnsi="宋体" w:cs="宋体"/>
                <w:sz w:val="20"/>
              </w:rPr>
              <w:t>答:尊敬的投资者您好！结合低碳环保的发展要求，行业内对生物基材料的需求或将持续提升。公司紧跟绿色低碳环保发展趋势，加大对合成生物</w:t>
            </w:r>
            <w:r w:rsidR="00D4478D">
              <w:rPr>
                <w:rFonts w:ascii="宋体" w:eastAsia="宋体" w:hAnsi="宋体" w:cs="宋体" w:hint="eastAsia"/>
                <w:sz w:val="20"/>
              </w:rPr>
              <w:t>技术</w:t>
            </w:r>
            <w:r>
              <w:rPr>
                <w:rFonts w:ascii="宋体" w:eastAsia="宋体" w:hAnsi="宋体" w:cs="宋体"/>
                <w:sz w:val="20"/>
              </w:rPr>
              <w:t>的研发投入，组建了生物基研究团队，并在辽宁盘锦落地生物基项目。其中，在降解塑料的上游原料上，积极推进生物基BDO的建设投产，生物基BDO将能提升可降解材料PBAT生物基含量，有利于市场的开拓。除生物基BDO外，公司还部署了其他生物基原料。生物基项目将进一步增强公司在绿色低碳环保高分子材料领域的领先地位。感谢您的关注</w:t>
            </w:r>
            <w:r>
              <w:rPr>
                <w:rFonts w:ascii="宋体" w:eastAsia="宋体" w:hAnsi="宋体" w:cs="宋体" w:hint="eastAsia"/>
                <w:sz w:val="20"/>
              </w:rPr>
              <w:t>。</w:t>
            </w:r>
          </w:p>
          <w:p w14:paraId="5A6A6D47" w14:textId="083BD5E1" w:rsidR="00AD5ADE" w:rsidRDefault="00D158F3">
            <w:pPr>
              <w:pStyle w:val="TableParagraph"/>
              <w:numPr>
                <w:ilvl w:val="0"/>
                <w:numId w:val="2"/>
              </w:numPr>
              <w:spacing w:line="360" w:lineRule="auto"/>
              <w:ind w:left="0" w:firstLine="402"/>
              <w:rPr>
                <w:rFonts w:ascii="宋体" w:eastAsia="宋体" w:hAnsi="宋体" w:cs="宋体"/>
                <w:b/>
                <w:sz w:val="20"/>
              </w:rPr>
            </w:pPr>
            <w:r>
              <w:rPr>
                <w:rFonts w:ascii="宋体" w:eastAsia="宋体" w:hAnsi="宋体" w:cs="宋体"/>
                <w:b/>
                <w:sz w:val="20"/>
              </w:rPr>
              <w:t>环保再生塑料的前景如何？公司的产能利用率多少？新增产能和国内布局情况如何</w:t>
            </w:r>
            <w:r>
              <w:rPr>
                <w:rFonts w:ascii="宋体" w:eastAsia="宋体" w:hAnsi="宋体" w:cs="宋体" w:hint="eastAsia"/>
                <w:b/>
                <w:sz w:val="20"/>
              </w:rPr>
              <w:t>？</w:t>
            </w:r>
          </w:p>
          <w:p w14:paraId="3FEF289D" w14:textId="46A8B6F9" w:rsidR="00AD5ADE" w:rsidRDefault="00D158F3">
            <w:pPr>
              <w:pStyle w:val="TableParagraph"/>
              <w:spacing w:line="360" w:lineRule="auto"/>
              <w:ind w:firstLineChars="200" w:firstLine="400"/>
              <w:rPr>
                <w:rFonts w:ascii="宋体" w:eastAsia="宋体" w:hAnsi="宋体" w:cs="宋体"/>
                <w:sz w:val="20"/>
                <w:szCs w:val="20"/>
              </w:rPr>
            </w:pPr>
            <w:r>
              <w:rPr>
                <w:rFonts w:ascii="宋体" w:eastAsia="宋体" w:hAnsi="宋体" w:cs="宋体"/>
                <w:sz w:val="20"/>
              </w:rPr>
              <w:t>答:尊敬的投资者您好！“双碳”大趋势下，环保再生塑料前景广阔。根据Polaris Market Research相关报告，预计在2024-2032年，全球消费后再生塑料市场价值将以10.60%的复合年增长率增长，到2032年，全球消费后再生塑料市场规模预计将达到273.4亿美元。2023年底，公司具备环保高性能再生塑料产能48.9万吨/年，产能利用率超五成。2004</w:t>
            </w:r>
            <w:r w:rsidR="006258F1">
              <w:rPr>
                <w:rFonts w:ascii="宋体" w:eastAsia="宋体" w:hAnsi="宋体" w:cs="宋体" w:hint="eastAsia"/>
                <w:sz w:val="20"/>
              </w:rPr>
              <w:t>至</w:t>
            </w:r>
            <w:r w:rsidR="00A90DD1">
              <w:rPr>
                <w:rFonts w:ascii="宋体" w:eastAsia="宋体" w:hAnsi="宋体" w:cs="宋体" w:hint="eastAsia"/>
                <w:sz w:val="20"/>
              </w:rPr>
              <w:t>2023年</w:t>
            </w:r>
            <w:r>
              <w:rPr>
                <w:rFonts w:ascii="宋体" w:eastAsia="宋体" w:hAnsi="宋体" w:cs="宋体"/>
                <w:sz w:val="20"/>
              </w:rPr>
              <w:t>，公司已累计向全球提供近200万吨环保高性能再生塑料，产销量稳居行业首位，在国际上具有较高的知名度和市场认可度。感谢您对公司的关注</w:t>
            </w:r>
            <w:r w:rsidR="00B73CF1">
              <w:rPr>
                <w:rFonts w:ascii="宋体" w:eastAsia="宋体" w:hAnsi="宋体" w:cs="宋体"/>
                <w:sz w:val="20"/>
              </w:rPr>
              <w:t>！</w:t>
            </w:r>
          </w:p>
          <w:p w14:paraId="54F5F77C" w14:textId="01201DEE" w:rsidR="00AD5ADE" w:rsidRDefault="00C438E3">
            <w:pPr>
              <w:pStyle w:val="TableParagraph"/>
              <w:numPr>
                <w:ilvl w:val="0"/>
                <w:numId w:val="2"/>
              </w:numPr>
              <w:spacing w:line="360" w:lineRule="auto"/>
              <w:ind w:left="0" w:firstLine="402"/>
              <w:rPr>
                <w:rFonts w:ascii="宋体" w:eastAsia="宋体" w:hAnsi="宋体" w:cs="宋体"/>
                <w:sz w:val="20"/>
                <w:szCs w:val="20"/>
              </w:rPr>
            </w:pPr>
            <w:r>
              <w:rPr>
                <w:rFonts w:ascii="宋体" w:eastAsia="宋体" w:hAnsi="宋体" w:cs="宋体"/>
                <w:b/>
                <w:sz w:val="20"/>
              </w:rPr>
              <w:t>上游石化业绩情况渐佳，公司产业链一体化优势明显，未来有什么新的发展规划吗</w:t>
            </w:r>
            <w:r w:rsidR="00B73CF1">
              <w:rPr>
                <w:rFonts w:ascii="宋体" w:eastAsia="宋体" w:hAnsi="宋体" w:cs="宋体"/>
                <w:b/>
                <w:sz w:val="20"/>
              </w:rPr>
              <w:t>？</w:t>
            </w:r>
          </w:p>
          <w:p w14:paraId="7B2431D3" w14:textId="7C74FB5F" w:rsidR="00AD5ADE" w:rsidRDefault="00C438E3">
            <w:pPr>
              <w:pStyle w:val="TableParagraph"/>
              <w:spacing w:line="360" w:lineRule="auto"/>
              <w:ind w:firstLineChars="200" w:firstLine="400"/>
              <w:rPr>
                <w:rFonts w:ascii="宋体" w:eastAsia="宋体" w:hAnsi="宋体" w:cs="宋体"/>
                <w:sz w:val="20"/>
                <w:szCs w:val="20"/>
              </w:rPr>
            </w:pPr>
            <w:r>
              <w:rPr>
                <w:rFonts w:ascii="宋体" w:eastAsia="宋体" w:hAnsi="宋体" w:cs="宋体"/>
                <w:sz w:val="20"/>
              </w:rPr>
              <w:t>答:尊敬的投资者，您好！为保障供应链安全，公司开拓绿色石化业务，打通PP/ABS产业链，目前已经实现相关装置的“安稳长满优”运行。后续，公司将发挥产业链一体化优势，在努力提升绿色石化业务板块经营效益的同时，加快生物基单体及生物基材料、新型长碳链聚酰胺、透明聚酰胺、聚酰胺弹性体、高耐热透明聚酯、超高耐热LCP、热塑性聚酰亚胺和空心纤维膜PES树脂等新产品关键聚合技术的研发力度，发挥“一站式”高分子材料解决方案供应商的优势，结合下游应用创新能力和全球化平台，持续提升公司竞争力，推进企业的高质量发展。感谢您对公司的关注</w:t>
            </w:r>
            <w:r w:rsidR="00B73CF1">
              <w:rPr>
                <w:rFonts w:ascii="宋体" w:eastAsia="宋体" w:hAnsi="宋体" w:cs="宋体"/>
                <w:sz w:val="20"/>
              </w:rPr>
              <w:t>！</w:t>
            </w:r>
          </w:p>
          <w:p w14:paraId="36986D6E" w14:textId="314E2254" w:rsidR="00AD5ADE" w:rsidRDefault="00905522">
            <w:pPr>
              <w:pStyle w:val="TableParagraph"/>
              <w:numPr>
                <w:ilvl w:val="0"/>
                <w:numId w:val="2"/>
              </w:numPr>
              <w:spacing w:line="360" w:lineRule="auto"/>
              <w:ind w:left="0" w:firstLineChars="200" w:firstLine="402"/>
              <w:rPr>
                <w:rFonts w:ascii="宋体" w:eastAsia="宋体" w:hAnsi="宋体" w:cs="宋体"/>
                <w:sz w:val="20"/>
                <w:szCs w:val="20"/>
              </w:rPr>
            </w:pPr>
            <w:r>
              <w:rPr>
                <w:rFonts w:ascii="宋体" w:eastAsia="宋体" w:hAnsi="宋体" w:cs="宋体"/>
                <w:b/>
                <w:sz w:val="20"/>
              </w:rPr>
              <w:t>海内外销售模式有什么不一样吗</w:t>
            </w:r>
            <w:r>
              <w:rPr>
                <w:rFonts w:ascii="宋体" w:eastAsia="宋体" w:hAnsi="宋体" w:cs="宋体" w:hint="eastAsia"/>
                <w:b/>
                <w:sz w:val="20"/>
              </w:rPr>
              <w:t>？</w:t>
            </w:r>
          </w:p>
          <w:p w14:paraId="10AADF85" w14:textId="64C509F5" w:rsidR="00AD5ADE" w:rsidRDefault="00905522">
            <w:pPr>
              <w:pStyle w:val="TableParagraph"/>
              <w:numPr>
                <w:ilvl w:val="255"/>
                <w:numId w:val="0"/>
              </w:numPr>
              <w:spacing w:line="360" w:lineRule="auto"/>
              <w:ind w:firstLineChars="200" w:firstLine="400"/>
              <w:jc w:val="both"/>
              <w:rPr>
                <w:rFonts w:ascii="宋体" w:eastAsia="宋体" w:hAnsi="宋体" w:cs="宋体"/>
                <w:sz w:val="20"/>
                <w:szCs w:val="20"/>
              </w:rPr>
            </w:pPr>
            <w:r>
              <w:rPr>
                <w:rFonts w:ascii="宋体" w:eastAsia="宋体" w:hAnsi="宋体" w:cs="宋体"/>
                <w:sz w:val="20"/>
              </w:rPr>
              <w:t>答:尊敬的投资者，您好！公司海内外销售模式均以直销为主。公司为“一站式”高分子材料解决方案供应商，主要以市场趋势和客户需求为导向，通过全球领先的技术研发平台和合理布局的全球营销网络，为客户提供高性价比的定制</w:t>
            </w:r>
            <w:r>
              <w:rPr>
                <w:rFonts w:ascii="宋体" w:eastAsia="宋体" w:hAnsi="宋体" w:cs="宋体"/>
                <w:sz w:val="20"/>
              </w:rPr>
              <w:lastRenderedPageBreak/>
              <w:t>化材料整体解决方案。同时，由于定制化材料整体解决方案涉及的材料种类繁多，不同产品的性能差异较大，产品的选择和加工需要具备较强的专业知识，因此，公司在销售产品的同时还需要对下游客户提供全面的技术支持服务，这一业务特点决定本公司以直销为主的销售模式。感谢您对公司的关注</w:t>
            </w:r>
            <w:r w:rsidR="00B73CF1">
              <w:rPr>
                <w:rFonts w:ascii="宋体" w:eastAsia="宋体" w:hAnsi="宋体" w:cs="宋体"/>
                <w:sz w:val="20"/>
              </w:rPr>
              <w:t>！</w:t>
            </w:r>
          </w:p>
          <w:p w14:paraId="023B243E" w14:textId="3097BD7D" w:rsidR="00AD5ADE" w:rsidRDefault="001A09A0">
            <w:pPr>
              <w:pStyle w:val="TableParagraph"/>
              <w:numPr>
                <w:ilvl w:val="0"/>
                <w:numId w:val="2"/>
              </w:numPr>
              <w:spacing w:line="360" w:lineRule="auto"/>
              <w:ind w:left="0" w:firstLine="402"/>
              <w:rPr>
                <w:rFonts w:ascii="宋体" w:eastAsia="宋体" w:hAnsi="宋体" w:cs="宋体"/>
                <w:b/>
                <w:sz w:val="20"/>
              </w:rPr>
            </w:pPr>
            <w:r>
              <w:rPr>
                <w:rFonts w:ascii="宋体" w:eastAsia="宋体" w:hAnsi="宋体" w:cs="宋体"/>
                <w:b/>
                <w:sz w:val="20"/>
              </w:rPr>
              <w:t>请问，截止到8月底回购股票多少了</w:t>
            </w:r>
            <w:r>
              <w:rPr>
                <w:rFonts w:ascii="宋体" w:eastAsia="宋体" w:hAnsi="宋体" w:cs="宋体" w:hint="eastAsia"/>
                <w:b/>
                <w:sz w:val="20"/>
              </w:rPr>
              <w:t>？</w:t>
            </w:r>
          </w:p>
          <w:p w14:paraId="484D32A3" w14:textId="200D7AC1" w:rsidR="008B49F3" w:rsidRPr="008B49F3" w:rsidRDefault="008B49F3" w:rsidP="008B49F3">
            <w:pPr>
              <w:pStyle w:val="TableParagraph"/>
              <w:spacing w:line="360" w:lineRule="auto"/>
              <w:ind w:firstLineChars="200" w:firstLine="400"/>
              <w:rPr>
                <w:rFonts w:ascii="宋体" w:eastAsia="宋体" w:hAnsi="宋体" w:cs="宋体"/>
                <w:sz w:val="20"/>
              </w:rPr>
            </w:pPr>
            <w:r>
              <w:rPr>
                <w:rFonts w:ascii="宋体" w:eastAsia="宋体" w:hAnsi="宋体" w:cs="宋体"/>
                <w:sz w:val="20"/>
              </w:rPr>
              <w:t>答:尊敬的投资者，截至2024年8月底，公司通过集中竞价交易方式已累计回购股份42,572,295股，占公司总股本的比例为1.61%，已支付的总金额为人民币291,302,316.78元(不含交易费用)。本次回购符合相关法律法规的规定及公司回购股份方案的要求。感谢您的关注！</w:t>
            </w:r>
          </w:p>
          <w:p w14:paraId="704E9ECB" w14:textId="1A3E4A25" w:rsidR="008B49F3" w:rsidRDefault="008B49F3">
            <w:pPr>
              <w:pStyle w:val="TableParagraph"/>
              <w:numPr>
                <w:ilvl w:val="0"/>
                <w:numId w:val="2"/>
              </w:numPr>
              <w:spacing w:line="360" w:lineRule="auto"/>
              <w:ind w:left="0" w:firstLine="402"/>
              <w:rPr>
                <w:rFonts w:ascii="宋体" w:eastAsia="宋体" w:hAnsi="宋体" w:cs="宋体"/>
                <w:b/>
                <w:sz w:val="20"/>
              </w:rPr>
            </w:pPr>
            <w:r>
              <w:rPr>
                <w:rFonts w:ascii="宋体" w:eastAsia="宋体" w:hAnsi="宋体" w:cs="宋体"/>
                <w:b/>
                <w:sz w:val="20"/>
              </w:rPr>
              <w:t>珠海金发扩建年产10万吨改性树脂项目的进展如何？预计何时能正式投产？</w:t>
            </w:r>
          </w:p>
          <w:p w14:paraId="62AF3FA3" w14:textId="600888B6" w:rsidR="008B49F3" w:rsidRDefault="008B49F3" w:rsidP="008B49F3">
            <w:pPr>
              <w:pStyle w:val="TableParagraph"/>
              <w:spacing w:line="360" w:lineRule="auto"/>
              <w:ind w:firstLineChars="200" w:firstLine="400"/>
              <w:rPr>
                <w:rFonts w:ascii="宋体" w:eastAsia="宋体" w:hAnsi="宋体" w:cs="宋体"/>
                <w:b/>
                <w:sz w:val="20"/>
              </w:rPr>
            </w:pPr>
            <w:r>
              <w:rPr>
                <w:rFonts w:ascii="宋体" w:eastAsia="宋体" w:hAnsi="宋体" w:cs="宋体"/>
                <w:sz w:val="20"/>
              </w:rPr>
              <w:t>答:尊敬的投资者，您好！珠海金发生物拟扩增新建PBAT改性树脂7万吨/年、PLA改性树脂2万吨/年、PBS改性树脂1万吨/年产能，进一步扩大公司在完全生物降解塑料领域的领先优势。项目将结合最新的自动化生产装置，打造智能生产标准线，目前项目一期年产3万吨装置已投产。感谢您对公司的关注</w:t>
            </w:r>
            <w:r>
              <w:rPr>
                <w:rFonts w:ascii="宋体" w:eastAsia="宋体" w:hAnsi="宋体" w:cs="宋体" w:hint="eastAsia"/>
                <w:sz w:val="20"/>
              </w:rPr>
              <w:t>！</w:t>
            </w:r>
          </w:p>
          <w:p w14:paraId="4FA1C48E" w14:textId="6659D85E" w:rsidR="008B49F3" w:rsidRDefault="00EE3E91">
            <w:pPr>
              <w:pStyle w:val="TableParagraph"/>
              <w:numPr>
                <w:ilvl w:val="0"/>
                <w:numId w:val="2"/>
              </w:numPr>
              <w:spacing w:line="360" w:lineRule="auto"/>
              <w:ind w:left="0" w:firstLine="402"/>
              <w:rPr>
                <w:rFonts w:ascii="宋体" w:eastAsia="宋体" w:hAnsi="宋体" w:cs="宋体"/>
                <w:b/>
                <w:sz w:val="20"/>
              </w:rPr>
            </w:pPr>
            <w:r>
              <w:rPr>
                <w:rFonts w:ascii="宋体" w:eastAsia="宋体" w:hAnsi="宋体" w:cs="宋体"/>
                <w:b/>
                <w:sz w:val="20"/>
              </w:rPr>
              <w:t>金发的产品已经远销全球多个国家和地区，请问在不同地区的市场策略有什么不同？如何应对不同市场的法规和标准？</w:t>
            </w:r>
          </w:p>
          <w:p w14:paraId="1FCE7314" w14:textId="2ECA81DD" w:rsidR="00EE3E91" w:rsidRDefault="00EE3E91" w:rsidP="00EE3E91">
            <w:pPr>
              <w:pStyle w:val="TableParagraph"/>
              <w:spacing w:line="360" w:lineRule="auto"/>
              <w:ind w:firstLineChars="200" w:firstLine="400"/>
              <w:rPr>
                <w:rFonts w:ascii="宋体" w:eastAsia="宋体" w:hAnsi="宋体" w:cs="宋体"/>
                <w:b/>
                <w:sz w:val="20"/>
              </w:rPr>
            </w:pPr>
            <w:r>
              <w:rPr>
                <w:rFonts w:ascii="宋体" w:eastAsia="宋体" w:hAnsi="宋体" w:cs="宋体"/>
                <w:sz w:val="20"/>
              </w:rPr>
              <w:t>答:尊敬的投资者，您好！公司已搭建起全球协同的服务网络，并形成了区域、大客户、行业“三位一体”的营销体系，因地区不同或以营销覆盖，或以供应稳定，或以极致定制化的策略为主；另外，公司打造了“13551”研发体系，并组建了高学历的研发团队，将以不同地区的市场趋势、客户需求以及法规、标准为导向，为客户提供高性价比、定制化的材料整体解决方案，以满足客户需求。感谢您对公司的关注</w:t>
            </w:r>
            <w:r>
              <w:rPr>
                <w:rFonts w:ascii="宋体" w:eastAsia="宋体" w:hAnsi="宋体" w:cs="宋体" w:hint="eastAsia"/>
                <w:sz w:val="20"/>
              </w:rPr>
              <w:t>！</w:t>
            </w:r>
          </w:p>
          <w:p w14:paraId="3F76EC3D" w14:textId="42EC284E" w:rsidR="008B49F3" w:rsidRDefault="00EE3E91">
            <w:pPr>
              <w:pStyle w:val="TableParagraph"/>
              <w:numPr>
                <w:ilvl w:val="0"/>
                <w:numId w:val="2"/>
              </w:numPr>
              <w:spacing w:line="360" w:lineRule="auto"/>
              <w:ind w:left="0" w:firstLine="402"/>
              <w:rPr>
                <w:rFonts w:ascii="宋体" w:eastAsia="宋体" w:hAnsi="宋体" w:cs="宋体"/>
                <w:b/>
                <w:sz w:val="20"/>
              </w:rPr>
            </w:pPr>
            <w:r>
              <w:rPr>
                <w:rFonts w:ascii="宋体" w:eastAsia="宋体" w:hAnsi="宋体" w:cs="宋体"/>
                <w:b/>
                <w:sz w:val="20"/>
              </w:rPr>
              <w:t>中报显示营收的增长主要得益于出货量的驱动，公司下半年在手订单情况如何，今年是否会比去年更上一层？</w:t>
            </w:r>
          </w:p>
          <w:p w14:paraId="78D30848" w14:textId="7C432374" w:rsidR="00EE3E91" w:rsidRDefault="00EE3E91" w:rsidP="00EE3E91">
            <w:pPr>
              <w:pStyle w:val="TableParagraph"/>
              <w:spacing w:line="360" w:lineRule="auto"/>
              <w:ind w:firstLineChars="200" w:firstLine="400"/>
              <w:rPr>
                <w:rFonts w:ascii="宋体" w:eastAsia="宋体" w:hAnsi="宋体" w:cs="宋体"/>
                <w:b/>
                <w:sz w:val="20"/>
              </w:rPr>
            </w:pPr>
            <w:r>
              <w:rPr>
                <w:rFonts w:ascii="宋体" w:eastAsia="宋体" w:hAnsi="宋体" w:cs="宋体"/>
                <w:sz w:val="20"/>
              </w:rPr>
              <w:t>答:尊敬的投资者，您好！从公司过往历史订单情况来看，下半年的出货量一般高于上半年。下半年的具体经营情况请关注公司后续的定期报告，感谢您的关注。</w:t>
            </w:r>
          </w:p>
          <w:p w14:paraId="29386DBF" w14:textId="77777777" w:rsidR="003C7D57" w:rsidRPr="003C7D57" w:rsidRDefault="00EE3E91">
            <w:pPr>
              <w:pStyle w:val="TableParagraph"/>
              <w:numPr>
                <w:ilvl w:val="0"/>
                <w:numId w:val="2"/>
              </w:numPr>
              <w:spacing w:line="360" w:lineRule="auto"/>
              <w:ind w:left="0" w:firstLine="402"/>
              <w:rPr>
                <w:rFonts w:ascii="宋体" w:eastAsia="宋体" w:hAnsi="宋体" w:cs="宋体"/>
                <w:b/>
                <w:sz w:val="20"/>
              </w:rPr>
            </w:pPr>
            <w:r>
              <w:rPr>
                <w:rFonts w:ascii="宋体" w:eastAsia="宋体" w:hAnsi="宋体" w:cs="宋体"/>
                <w:b/>
                <w:sz w:val="20"/>
              </w:rPr>
              <w:t>研发方面的投入是否有变化？这些会如何影响未来的业绩？</w:t>
            </w:r>
          </w:p>
          <w:p w14:paraId="2CA6C099" w14:textId="7ADFB30C" w:rsidR="00EE3E91" w:rsidRPr="00EE3E91" w:rsidRDefault="00EE3E91" w:rsidP="003C7D57">
            <w:pPr>
              <w:pStyle w:val="TableParagraph"/>
              <w:spacing w:line="360" w:lineRule="auto"/>
              <w:ind w:firstLineChars="200" w:firstLine="400"/>
              <w:rPr>
                <w:rFonts w:ascii="宋体" w:eastAsia="宋体" w:hAnsi="宋体" w:cs="宋体"/>
                <w:b/>
                <w:sz w:val="20"/>
              </w:rPr>
            </w:pPr>
            <w:r>
              <w:rPr>
                <w:rFonts w:ascii="宋体" w:eastAsia="宋体" w:hAnsi="宋体" w:cs="宋体"/>
                <w:sz w:val="20"/>
              </w:rPr>
              <w:t>答:尊敬的投资者，您好！公司</w:t>
            </w:r>
            <w:r w:rsidR="00DE3C77">
              <w:rPr>
                <w:rFonts w:ascii="宋体" w:eastAsia="宋体" w:hAnsi="宋体" w:cs="宋体" w:hint="eastAsia"/>
                <w:sz w:val="20"/>
              </w:rPr>
              <w:t>始终</w:t>
            </w:r>
            <w:r>
              <w:rPr>
                <w:rFonts w:ascii="宋体" w:eastAsia="宋体" w:hAnsi="宋体" w:cs="宋体"/>
                <w:sz w:val="20"/>
              </w:rPr>
              <w:t>重视自主研发创新，持续加大研发投入，2024年上半年，公司研发费用为9.61亿元，同比增长36.79%。公司现已加快生物基单体及生物基材料、碳纤维增强半芳香聚酰胺、纤维级LCP树脂等新材料技术研发，随着公司新型长碳链聚酰胺、高耐热透明聚酯、超高耐热LCP和空心纤维膜PES树脂等新产品的成功研发应用，将进一步保障公司未来业绩的持续稳健增长</w:t>
            </w:r>
            <w:r>
              <w:rPr>
                <w:rFonts w:ascii="宋体" w:eastAsia="宋体" w:hAnsi="宋体" w:cs="宋体" w:hint="eastAsia"/>
                <w:sz w:val="20"/>
              </w:rPr>
              <w:t>。</w:t>
            </w:r>
            <w:r w:rsidR="00AD2B6B">
              <w:rPr>
                <w:rFonts w:ascii="宋体" w:eastAsia="宋体" w:hAnsi="宋体" w:cs="宋体"/>
                <w:sz w:val="20"/>
              </w:rPr>
              <w:t>感谢您的关注。</w:t>
            </w:r>
          </w:p>
          <w:p w14:paraId="7F34B206" w14:textId="3DDE4FC5" w:rsidR="00DE3C77" w:rsidRDefault="00EE3E91">
            <w:pPr>
              <w:pStyle w:val="TableParagraph"/>
              <w:numPr>
                <w:ilvl w:val="0"/>
                <w:numId w:val="2"/>
              </w:numPr>
              <w:spacing w:line="360" w:lineRule="auto"/>
              <w:ind w:left="0" w:firstLine="402"/>
              <w:rPr>
                <w:rFonts w:ascii="宋体" w:eastAsia="宋体" w:hAnsi="宋体" w:cs="宋体"/>
                <w:b/>
                <w:sz w:val="20"/>
              </w:rPr>
            </w:pPr>
            <w:r>
              <w:rPr>
                <w:rFonts w:ascii="宋体" w:eastAsia="宋体" w:hAnsi="宋体" w:cs="宋体"/>
                <w:b/>
                <w:sz w:val="20"/>
              </w:rPr>
              <w:lastRenderedPageBreak/>
              <w:t>公司回购，股价也依然低迷，请问公司对股价有没有关注</w:t>
            </w:r>
            <w:r w:rsidR="001E44AA">
              <w:rPr>
                <w:rFonts w:ascii="宋体" w:eastAsia="宋体" w:hAnsi="宋体" w:cs="宋体" w:hint="eastAsia"/>
                <w:b/>
                <w:sz w:val="20"/>
              </w:rPr>
              <w:t>？</w:t>
            </w:r>
          </w:p>
          <w:p w14:paraId="0C6F9CBB" w14:textId="69FF38D8" w:rsidR="008B49F3" w:rsidRPr="00DE3C77" w:rsidRDefault="00EE3E91" w:rsidP="00DE3C77">
            <w:pPr>
              <w:pStyle w:val="TableParagraph"/>
              <w:spacing w:line="360" w:lineRule="auto"/>
              <w:ind w:firstLineChars="200" w:firstLine="400"/>
              <w:rPr>
                <w:rFonts w:ascii="宋体" w:eastAsia="宋体" w:hAnsi="宋体" w:cs="宋体"/>
                <w:sz w:val="20"/>
              </w:rPr>
            </w:pPr>
            <w:r>
              <w:rPr>
                <w:rFonts w:ascii="宋体" w:eastAsia="宋体" w:hAnsi="宋体" w:cs="宋体"/>
                <w:sz w:val="20"/>
              </w:rPr>
              <w:t>答:尊敬的投资者，您好！二级市场价股价波动受到多种因素影响。公司始终将回报投资者视作公司未来发展中的重要一环。今年以来，公司积极采取股份回购、增持等措施，公司部分董事、监事和高级管理人员合计13人计划于2024年7月15日起3个月内以集中竞价方式增持公司股份，增持金额合计不低于人民币950万元。截至2024年8月30日，前述13名董事、监事和高级管理人员已增持公司股份88.67万股，占总股本的0.03%，累计增持金额为人民币544.85万元。此外，公司于2024年7月27日审议通过了《关于以集中竞价交易方式回购股份方案的议案》，计划以自有资金通过集中竞价交易方式回购公司股份，回购价格不超过9.58元/股（含），回购金额为不低于人民币3亿元（含）且不超过人民币5亿元（含），截至2024年8月底，已累计回购股份42,572,295股，占公司总股本的比例为1.61%，已支付的总金额为人民币291,302,316.78元(不含交易费用)。未来，公司将继续做好日常经营管理工作，争取用更好的业绩回报投资者。同时，公司将持续加强与资本市场的沟通交流，积极传递公司的长期投资价值。感谢您对公司的关注</w:t>
            </w:r>
            <w:r w:rsidR="00352A4F">
              <w:rPr>
                <w:rFonts w:ascii="宋体" w:eastAsia="宋体" w:hAnsi="宋体" w:cs="宋体" w:hint="eastAsia"/>
                <w:sz w:val="20"/>
              </w:rPr>
              <w:t>！</w:t>
            </w:r>
          </w:p>
          <w:p w14:paraId="43C295BD" w14:textId="587E0610" w:rsidR="008B49F3" w:rsidRDefault="00E1104F">
            <w:pPr>
              <w:pStyle w:val="TableParagraph"/>
              <w:numPr>
                <w:ilvl w:val="0"/>
                <w:numId w:val="2"/>
              </w:numPr>
              <w:spacing w:line="360" w:lineRule="auto"/>
              <w:ind w:left="0" w:firstLine="402"/>
              <w:rPr>
                <w:rFonts w:ascii="宋体" w:eastAsia="宋体" w:hAnsi="宋体" w:cs="宋体"/>
                <w:b/>
                <w:sz w:val="20"/>
              </w:rPr>
            </w:pPr>
            <w:r>
              <w:rPr>
                <w:rFonts w:ascii="宋体" w:eastAsia="宋体" w:hAnsi="宋体" w:cs="宋体"/>
                <w:b/>
                <w:sz w:val="20"/>
              </w:rPr>
              <w:t>今年辽宁金发产能利用率如何</w:t>
            </w:r>
            <w:r>
              <w:rPr>
                <w:rFonts w:ascii="宋体" w:eastAsia="宋体" w:hAnsi="宋体" w:cs="宋体" w:hint="eastAsia"/>
                <w:b/>
                <w:sz w:val="20"/>
              </w:rPr>
              <w:t>？</w:t>
            </w:r>
          </w:p>
          <w:p w14:paraId="75BB828E" w14:textId="4C9B51FC" w:rsidR="00E1104F" w:rsidRDefault="00E1104F" w:rsidP="00E1104F">
            <w:pPr>
              <w:pStyle w:val="TableParagraph"/>
              <w:spacing w:line="360" w:lineRule="auto"/>
              <w:ind w:firstLineChars="200" w:firstLine="400"/>
              <w:rPr>
                <w:rFonts w:ascii="宋体" w:eastAsia="宋体" w:hAnsi="宋体" w:cs="宋体"/>
                <w:b/>
                <w:sz w:val="20"/>
              </w:rPr>
            </w:pPr>
            <w:r>
              <w:rPr>
                <w:rFonts w:ascii="宋体" w:eastAsia="宋体" w:hAnsi="宋体" w:cs="宋体"/>
                <w:sz w:val="20"/>
              </w:rPr>
              <w:t>答:尊敬的投资者，辽宁金发2024年上半年为提升装置运营效率，对各大装置进行技改技措，期间装置运行负荷有所降低，产能利用率约为5-6成，实现ABS产品销量17.32万吨。经过上半年的技改技措，装置现已达到较好状态，下半年公司逐步提升装置负荷，</w:t>
            </w:r>
            <w:r w:rsidR="006913E0">
              <w:rPr>
                <w:rFonts w:ascii="宋体" w:eastAsia="宋体" w:hAnsi="宋体" w:cs="宋体" w:hint="eastAsia"/>
                <w:sz w:val="20"/>
              </w:rPr>
              <w:t>持续</w:t>
            </w:r>
            <w:r>
              <w:rPr>
                <w:rFonts w:ascii="宋体" w:eastAsia="宋体" w:hAnsi="宋体" w:cs="宋体"/>
                <w:sz w:val="20"/>
              </w:rPr>
              <w:t>推进装置“安稳长满优”运行，落实满产满销的经营计划。感谢您的关注</w:t>
            </w:r>
            <w:r>
              <w:rPr>
                <w:rFonts w:ascii="宋体" w:eastAsia="宋体" w:hAnsi="宋体" w:cs="宋体" w:hint="eastAsia"/>
                <w:sz w:val="20"/>
              </w:rPr>
              <w:t>！</w:t>
            </w:r>
          </w:p>
          <w:p w14:paraId="4AF96659" w14:textId="61EEE917" w:rsidR="008B49F3" w:rsidRDefault="00660CAE">
            <w:pPr>
              <w:pStyle w:val="TableParagraph"/>
              <w:numPr>
                <w:ilvl w:val="0"/>
                <w:numId w:val="2"/>
              </w:numPr>
              <w:spacing w:line="360" w:lineRule="auto"/>
              <w:ind w:left="0" w:firstLine="402"/>
              <w:rPr>
                <w:rFonts w:ascii="宋体" w:eastAsia="宋体" w:hAnsi="宋体" w:cs="宋体"/>
                <w:b/>
                <w:sz w:val="20"/>
              </w:rPr>
            </w:pPr>
            <w:r>
              <w:rPr>
                <w:rFonts w:ascii="宋体" w:eastAsia="宋体" w:hAnsi="宋体" w:cs="宋体"/>
                <w:b/>
                <w:sz w:val="20"/>
              </w:rPr>
              <w:t>下半年业绩能增长多少</w:t>
            </w:r>
            <w:r>
              <w:rPr>
                <w:rFonts w:ascii="宋体" w:eastAsia="宋体" w:hAnsi="宋体" w:cs="宋体" w:hint="eastAsia"/>
                <w:b/>
                <w:sz w:val="20"/>
              </w:rPr>
              <w:t>？</w:t>
            </w:r>
          </w:p>
          <w:p w14:paraId="25710BCC" w14:textId="7CDE4EEC" w:rsidR="00660CAE" w:rsidRDefault="00660CAE" w:rsidP="00660CAE">
            <w:pPr>
              <w:pStyle w:val="TableParagraph"/>
              <w:spacing w:line="360" w:lineRule="auto"/>
              <w:ind w:firstLineChars="200" w:firstLine="400"/>
              <w:rPr>
                <w:rFonts w:ascii="宋体" w:eastAsia="宋体" w:hAnsi="宋体" w:cs="宋体"/>
                <w:b/>
                <w:sz w:val="20"/>
              </w:rPr>
            </w:pPr>
            <w:r>
              <w:rPr>
                <w:rFonts w:ascii="宋体" w:eastAsia="宋体" w:hAnsi="宋体" w:cs="宋体"/>
                <w:sz w:val="20"/>
              </w:rPr>
              <w:t>答:尊敬的投资者您好！公司现有四大业务板块，其中改性塑料板块和石化板块占主要部分。在改性塑料方面，得益于公司材料整体解决方案及供应保障优势，在汽车、家电、电子电工等主要行业的增长表现良好，公司对于完成改性塑料下半年的销量和利润目标有较强的信心。在石化方面，公司的PP项目装置运行顺畅，与下游改性塑料的协同效应逐步凸显。ABS项目经过上半年的技改技措，装置已达到较好状态，下半年随着装置达产满产，单吨固定成本将进一步下降。此外，公司将进一步加强与下游改性塑料的一体化协同，持续提升专用料占比，增强盈利能力。加之公司控股股东受让金石基金间接持有的部分辽宁金发股份后，辽宁金发对公司整体业绩影响进一步减轻。2024年最终经营情况以公司披露的定期报告为准。感谢您的关注。</w:t>
            </w:r>
          </w:p>
          <w:p w14:paraId="45E8D6D0" w14:textId="74C45C20" w:rsidR="00EE3E91" w:rsidRDefault="00F17943">
            <w:pPr>
              <w:pStyle w:val="TableParagraph"/>
              <w:numPr>
                <w:ilvl w:val="0"/>
                <w:numId w:val="2"/>
              </w:numPr>
              <w:spacing w:line="360" w:lineRule="auto"/>
              <w:ind w:left="0" w:firstLine="402"/>
              <w:rPr>
                <w:rFonts w:ascii="宋体" w:eastAsia="宋体" w:hAnsi="宋体" w:cs="宋体"/>
                <w:b/>
                <w:sz w:val="20"/>
              </w:rPr>
            </w:pPr>
            <w:r>
              <w:rPr>
                <w:rFonts w:ascii="宋体" w:eastAsia="宋体" w:hAnsi="宋体" w:cs="宋体"/>
                <w:b/>
                <w:sz w:val="20"/>
              </w:rPr>
              <w:t>上海金发2023年全年利润12亿元，2024年上半年利润骤降到1亿元，是什么原因？公司会计报表存在不存在把上海金发的利润转移到辽宁金发的行为？</w:t>
            </w:r>
          </w:p>
          <w:p w14:paraId="2C0F2F49" w14:textId="1B14E986" w:rsidR="00F565CA" w:rsidRDefault="00F565CA" w:rsidP="00F565CA">
            <w:pPr>
              <w:pStyle w:val="TableParagraph"/>
              <w:spacing w:line="360" w:lineRule="auto"/>
              <w:ind w:firstLineChars="200" w:firstLine="400"/>
              <w:rPr>
                <w:rFonts w:ascii="宋体" w:eastAsia="宋体" w:hAnsi="宋体" w:cs="宋体"/>
                <w:b/>
                <w:sz w:val="20"/>
              </w:rPr>
            </w:pPr>
            <w:r>
              <w:rPr>
                <w:rFonts w:ascii="宋体" w:eastAsia="宋体" w:hAnsi="宋体" w:cs="宋体"/>
                <w:sz w:val="20"/>
              </w:rPr>
              <w:lastRenderedPageBreak/>
              <w:t>答:尊敬的投资者，公司半年报“主要控股参股公司分析”的子公司净利润为单体报表口径。今年上半年上海金发净利润1.10亿元，较去年同期下降7.42亿元，主要因为其子公司今年上半年未分红，去年同期其子公司江苏金发、特塑公司、金发生物材料合计分红7.10亿元，该部分分红增加其去年同期单体报表净利润7.10亿元。公司不存在把上海金发的利润转移到辽宁金发的情况。感谢您的关注</w:t>
            </w:r>
            <w:r>
              <w:rPr>
                <w:rFonts w:ascii="宋体" w:eastAsia="宋体" w:hAnsi="宋体" w:cs="宋体" w:hint="eastAsia"/>
                <w:sz w:val="20"/>
              </w:rPr>
              <w:t>。</w:t>
            </w:r>
          </w:p>
          <w:p w14:paraId="72670B43" w14:textId="572A621B" w:rsidR="00F565CA" w:rsidRDefault="00F565CA">
            <w:pPr>
              <w:pStyle w:val="TableParagraph"/>
              <w:numPr>
                <w:ilvl w:val="0"/>
                <w:numId w:val="2"/>
              </w:numPr>
              <w:spacing w:line="360" w:lineRule="auto"/>
              <w:ind w:left="0" w:firstLine="402"/>
              <w:rPr>
                <w:rFonts w:ascii="宋体" w:eastAsia="宋体" w:hAnsi="宋体" w:cs="宋体"/>
                <w:b/>
                <w:sz w:val="20"/>
              </w:rPr>
            </w:pPr>
            <w:r>
              <w:rPr>
                <w:rFonts w:ascii="宋体" w:eastAsia="宋体" w:hAnsi="宋体" w:cs="宋体"/>
                <w:b/>
                <w:sz w:val="20"/>
              </w:rPr>
              <w:t>手套的业务怎样了？剩下的生产线还继续装吗？</w:t>
            </w:r>
          </w:p>
          <w:p w14:paraId="10029528" w14:textId="4E20CFDC" w:rsidR="00F565CA" w:rsidRDefault="00F565CA" w:rsidP="00F565CA">
            <w:pPr>
              <w:pStyle w:val="TableParagraph"/>
              <w:spacing w:line="360" w:lineRule="auto"/>
              <w:ind w:firstLineChars="200" w:firstLine="400"/>
              <w:rPr>
                <w:rFonts w:ascii="宋体" w:eastAsia="宋体" w:hAnsi="宋体" w:cs="宋体"/>
                <w:b/>
                <w:sz w:val="20"/>
              </w:rPr>
            </w:pPr>
            <w:r>
              <w:rPr>
                <w:rFonts w:ascii="宋体" w:eastAsia="宋体" w:hAnsi="宋体" w:cs="宋体"/>
                <w:sz w:val="20"/>
              </w:rPr>
              <w:t>答:尊敬的投资者，您好！今年上半年，手套市场逐渐回暖，公司积极拓展医疗健康产品的海外销售渠道，新进入100家海外工业防护用品渠道商，目前订单情况向好，今年上半年丁腈手套销售量同比翻番，产能利用率也有所提升。但鉴于手套市场竞争依旧激烈，且公司产能利用率相对较低，目前仍处于亏损状态。对于剩余生产线的建设，公司将依照市场需求及其盈利情况再进行相应安排。敬请关注公司后续披露的相关公告内容。感谢您对公司的关注！</w:t>
            </w:r>
          </w:p>
          <w:p w14:paraId="63046B07" w14:textId="7F1E9CD2" w:rsidR="00F565CA" w:rsidRDefault="00F565CA">
            <w:pPr>
              <w:pStyle w:val="TableParagraph"/>
              <w:numPr>
                <w:ilvl w:val="0"/>
                <w:numId w:val="2"/>
              </w:numPr>
              <w:spacing w:line="360" w:lineRule="auto"/>
              <w:ind w:left="0" w:firstLine="402"/>
              <w:rPr>
                <w:rFonts w:ascii="宋体" w:eastAsia="宋体" w:hAnsi="宋体" w:cs="宋体"/>
                <w:b/>
                <w:sz w:val="20"/>
              </w:rPr>
            </w:pPr>
            <w:r>
              <w:rPr>
                <w:rFonts w:ascii="宋体" w:eastAsia="宋体" w:hAnsi="宋体" w:cs="宋体"/>
                <w:b/>
                <w:sz w:val="20"/>
              </w:rPr>
              <w:t>公司研发航空航天材料有实际突破及应用吗？哪些机型</w:t>
            </w:r>
            <w:r>
              <w:rPr>
                <w:rFonts w:ascii="宋体" w:eastAsia="宋体" w:hAnsi="宋体" w:cs="宋体" w:hint="eastAsia"/>
                <w:b/>
                <w:sz w:val="20"/>
              </w:rPr>
              <w:t>？</w:t>
            </w:r>
          </w:p>
          <w:p w14:paraId="3F307906" w14:textId="58BF7F4A" w:rsidR="00F17943" w:rsidRDefault="00F565CA" w:rsidP="00F17943">
            <w:pPr>
              <w:pStyle w:val="TableParagraph"/>
              <w:spacing w:line="360" w:lineRule="auto"/>
              <w:ind w:firstLineChars="200" w:firstLine="400"/>
              <w:rPr>
                <w:rFonts w:ascii="宋体" w:eastAsia="宋体" w:hAnsi="宋体" w:cs="宋体"/>
                <w:sz w:val="20"/>
              </w:rPr>
            </w:pPr>
            <w:r>
              <w:rPr>
                <w:rFonts w:ascii="宋体" w:eastAsia="宋体" w:hAnsi="宋体" w:cs="宋体"/>
                <w:sz w:val="20"/>
              </w:rPr>
              <w:t>答:尊敬的投资者您好！公司生产的改性PA66、PPS、HTPA、LCP、PEEK等特种工程塑料及复合材料，能满足在航空航天领域轻量化、高强度等要求，特别是近年来低空无人机的快速发展，公司相关产品也得到了广泛应用。感谢您对公司的</w:t>
            </w:r>
            <w:r>
              <w:rPr>
                <w:rFonts w:ascii="宋体" w:eastAsia="宋体" w:hAnsi="宋体" w:cs="宋体" w:hint="eastAsia"/>
                <w:sz w:val="20"/>
              </w:rPr>
              <w:t>关注</w:t>
            </w:r>
            <w:r w:rsidR="00F17943">
              <w:rPr>
                <w:rFonts w:ascii="宋体" w:eastAsia="宋体" w:hAnsi="宋体" w:cs="宋体" w:hint="eastAsia"/>
                <w:sz w:val="20"/>
              </w:rPr>
              <w:t>。</w:t>
            </w:r>
          </w:p>
          <w:p w14:paraId="5868D403" w14:textId="45831140" w:rsidR="008B49F3" w:rsidRDefault="008B49F3" w:rsidP="00F565CA">
            <w:pPr>
              <w:pStyle w:val="TableParagraph"/>
              <w:kinsoku w:val="0"/>
              <w:wordWrap w:val="0"/>
              <w:autoSpaceDE/>
              <w:autoSpaceDN/>
              <w:spacing w:line="360" w:lineRule="auto"/>
              <w:rPr>
                <w:rFonts w:ascii="宋体" w:eastAsia="宋体" w:hAnsi="宋体" w:cs="宋体"/>
                <w:sz w:val="20"/>
              </w:rPr>
            </w:pPr>
          </w:p>
          <w:p w14:paraId="19CA9587" w14:textId="7749770B" w:rsidR="00AD5ADE" w:rsidRDefault="00B73CF1" w:rsidP="006610BE">
            <w:pPr>
              <w:pStyle w:val="TableParagraph"/>
              <w:kinsoku w:val="0"/>
              <w:wordWrap w:val="0"/>
              <w:autoSpaceDE/>
              <w:autoSpaceDN/>
              <w:spacing w:line="360" w:lineRule="auto"/>
              <w:ind w:firstLineChars="200" w:firstLine="400"/>
              <w:rPr>
                <w:rFonts w:ascii="宋体" w:eastAsia="宋体" w:hAnsi="宋体" w:cs="宋体"/>
                <w:b/>
                <w:sz w:val="20"/>
              </w:rPr>
            </w:pPr>
            <w:r>
              <w:rPr>
                <w:rFonts w:ascii="宋体" w:eastAsia="宋体" w:hAnsi="宋体" w:cs="宋体" w:hint="eastAsia"/>
                <w:sz w:val="20"/>
              </w:rPr>
              <w:t>如需查看业绩说明会完整内容，请登陆：</w:t>
            </w:r>
            <w:r w:rsidR="0062269B" w:rsidRPr="0062269B">
              <w:rPr>
                <w:rFonts w:ascii="宋体" w:eastAsia="宋体" w:hAnsi="宋体" w:cs="宋体"/>
                <w:sz w:val="20"/>
              </w:rPr>
              <w:t>https://eseb.cn/1heklRFfmow</w:t>
            </w:r>
          </w:p>
        </w:tc>
      </w:tr>
      <w:tr w:rsidR="00FF0E6D" w14:paraId="79BD99DF" w14:textId="77777777" w:rsidTr="0024161A">
        <w:trPr>
          <w:trHeight w:val="558"/>
          <w:jc w:val="center"/>
        </w:trPr>
        <w:tc>
          <w:tcPr>
            <w:tcW w:w="1555" w:type="dxa"/>
            <w:vAlign w:val="center"/>
          </w:tcPr>
          <w:p w14:paraId="55E98050" w14:textId="5A6FA05A" w:rsidR="00FF0E6D" w:rsidRDefault="00FF0E6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lastRenderedPageBreak/>
              <w:t>附件清单</w:t>
            </w:r>
          </w:p>
        </w:tc>
        <w:tc>
          <w:tcPr>
            <w:tcW w:w="6970" w:type="dxa"/>
            <w:vAlign w:val="center"/>
          </w:tcPr>
          <w:p w14:paraId="79EC4FC8" w14:textId="1E1E9281" w:rsidR="00FF0E6D" w:rsidRDefault="00FF0E6D" w:rsidP="0066408A">
            <w:pPr>
              <w:pStyle w:val="TableParagraph"/>
              <w:spacing w:before="100" w:beforeAutospacing="1"/>
              <w:rPr>
                <w:rFonts w:ascii="宋体" w:eastAsia="宋体" w:hAnsi="宋体" w:cs="宋体"/>
                <w:sz w:val="20"/>
                <w:szCs w:val="20"/>
              </w:rPr>
            </w:pPr>
            <w:r>
              <w:rPr>
                <w:rFonts w:ascii="宋体" w:eastAsia="宋体" w:hAnsi="宋体" w:cs="宋体" w:hint="eastAsia"/>
                <w:sz w:val="20"/>
                <w:szCs w:val="20"/>
              </w:rPr>
              <w:t>无</w:t>
            </w:r>
          </w:p>
        </w:tc>
      </w:tr>
      <w:tr w:rsidR="00AD5ADE" w14:paraId="169C07F3" w14:textId="77777777" w:rsidTr="0024161A">
        <w:trPr>
          <w:trHeight w:val="558"/>
          <w:jc w:val="center"/>
        </w:trPr>
        <w:tc>
          <w:tcPr>
            <w:tcW w:w="1555" w:type="dxa"/>
            <w:vAlign w:val="center"/>
          </w:tcPr>
          <w:p w14:paraId="57835012" w14:textId="77777777" w:rsidR="00AD5ADE" w:rsidRDefault="00B73CF1">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6970" w:type="dxa"/>
            <w:vAlign w:val="center"/>
          </w:tcPr>
          <w:p w14:paraId="63A39BC7" w14:textId="773CF0EE" w:rsidR="00AD5ADE" w:rsidRDefault="00B73CF1" w:rsidP="0066408A">
            <w:pPr>
              <w:pStyle w:val="TableParagraph"/>
              <w:spacing w:before="100" w:beforeAutospacing="1"/>
              <w:rPr>
                <w:rFonts w:ascii="宋体" w:eastAsia="宋体" w:hAnsi="宋体" w:cs="宋体"/>
                <w:sz w:val="20"/>
                <w:szCs w:val="20"/>
              </w:rPr>
            </w:pPr>
            <w:r>
              <w:rPr>
                <w:rFonts w:ascii="宋体" w:eastAsia="宋体" w:hAnsi="宋体" w:cs="宋体"/>
                <w:sz w:val="20"/>
                <w:szCs w:val="20"/>
              </w:rPr>
              <w:t>2024年</w:t>
            </w:r>
            <w:r w:rsidR="00AB0B22">
              <w:rPr>
                <w:rFonts w:ascii="宋体" w:eastAsia="宋体" w:hAnsi="宋体" w:cs="宋体"/>
                <w:sz w:val="20"/>
                <w:szCs w:val="20"/>
              </w:rPr>
              <w:t>09</w:t>
            </w:r>
            <w:r>
              <w:rPr>
                <w:rFonts w:ascii="宋体" w:eastAsia="宋体" w:hAnsi="宋体" w:cs="宋体"/>
                <w:sz w:val="20"/>
                <w:szCs w:val="20"/>
              </w:rPr>
              <w:t>月</w:t>
            </w:r>
            <w:r w:rsidR="00AB0B22">
              <w:rPr>
                <w:rFonts w:ascii="宋体" w:eastAsia="宋体" w:hAnsi="宋体" w:cs="宋体"/>
                <w:sz w:val="20"/>
                <w:szCs w:val="20"/>
              </w:rPr>
              <w:t>09</w:t>
            </w:r>
            <w:r>
              <w:rPr>
                <w:rFonts w:ascii="宋体" w:eastAsia="宋体" w:hAnsi="宋体" w:cs="宋体"/>
                <w:sz w:val="20"/>
                <w:szCs w:val="20"/>
              </w:rPr>
              <w:t>日</w:t>
            </w:r>
          </w:p>
        </w:tc>
      </w:tr>
    </w:tbl>
    <w:p w14:paraId="7AE9A2E8" w14:textId="00B94A24" w:rsidR="00AD5ADE" w:rsidRDefault="00AD5ADE" w:rsidP="00D61212">
      <w:pPr>
        <w:rPr>
          <w:rFonts w:ascii="宋体" w:eastAsia="宋体" w:hAnsi="宋体" w:cs="宋体"/>
          <w:sz w:val="20"/>
        </w:rPr>
      </w:pPr>
    </w:p>
    <w:sectPr w:rsidR="00AD5ADE">
      <w:type w:val="continuous"/>
      <w:pgSz w:w="11910" w:h="16840"/>
      <w:pgMar w:top="1440" w:right="1800" w:bottom="1440" w:left="18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AEDC872" w16cex:dateUtc="2024-09-10T05:30:00Z"/>
  <w16cex:commentExtensible w16cex:durableId="5F6BBFDF" w16cex:dateUtc="2024-09-10T0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5850C4" w16cid:durableId="0AEDC872"/>
  <w16cid:commentId w16cid:paraId="48A6D11C" w16cid:durableId="5F6BBFD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7B119" w14:textId="77777777" w:rsidR="00F730D5" w:rsidRDefault="00F730D5" w:rsidP="00D61212">
      <w:r>
        <w:separator/>
      </w:r>
    </w:p>
  </w:endnote>
  <w:endnote w:type="continuationSeparator" w:id="0">
    <w:p w14:paraId="1E24D271" w14:textId="77777777" w:rsidR="00F730D5" w:rsidRDefault="00F730D5" w:rsidP="00D6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E817D" w14:textId="77777777" w:rsidR="00F730D5" w:rsidRDefault="00F730D5" w:rsidP="00D61212">
      <w:r>
        <w:separator/>
      </w:r>
    </w:p>
  </w:footnote>
  <w:footnote w:type="continuationSeparator" w:id="0">
    <w:p w14:paraId="2B10FF69" w14:textId="77777777" w:rsidR="00F730D5" w:rsidRDefault="00F730D5" w:rsidP="00D612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965A7"/>
    <w:multiLevelType w:val="multilevel"/>
    <w:tmpl w:val="2AE965A7"/>
    <w:lvl w:ilvl="0">
      <w:start w:val="1"/>
      <w:numFmt w:val="decimal"/>
      <w:lvlText w:val="%1."/>
      <w:lvlJc w:val="left"/>
      <w:pPr>
        <w:ind w:left="1696"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34F183B"/>
    <w:multiLevelType w:val="multilevel"/>
    <w:tmpl w:val="634F183B"/>
    <w:lvl w:ilvl="0">
      <w:start w:val="1"/>
      <w:numFmt w:val="japaneseCounting"/>
      <w:lvlText w:val="%1、"/>
      <w:lvlJc w:val="left"/>
      <w:pPr>
        <w:ind w:left="420" w:hanging="420"/>
      </w:pPr>
      <w:rPr>
        <w:rFonts w:ascii="宋体" w:eastAsia="宋体" w:hAnsi="宋体" w:cs="宋体"/>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DDA5B97"/>
    <w:multiLevelType w:val="hybridMultilevel"/>
    <w:tmpl w:val="4BFEDAD6"/>
    <w:lvl w:ilvl="0" w:tplc="CC82342A">
      <w:start w:val="1"/>
      <w:numFmt w:val="decimal"/>
      <w:lvlText w:val="%1."/>
      <w:lvlJc w:val="left"/>
      <w:pPr>
        <w:ind w:left="822" w:hanging="420"/>
      </w:pPr>
      <w:rPr>
        <w:b/>
      </w:rPr>
    </w:lvl>
    <w:lvl w:ilvl="1" w:tplc="04090019" w:tentative="1">
      <w:start w:val="1"/>
      <w:numFmt w:val="lowerLetter"/>
      <w:lvlText w:val="%2)"/>
      <w:lvlJc w:val="left"/>
      <w:pPr>
        <w:ind w:left="1242" w:hanging="420"/>
      </w:pPr>
    </w:lvl>
    <w:lvl w:ilvl="2" w:tplc="0409001B" w:tentative="1">
      <w:start w:val="1"/>
      <w:numFmt w:val="lowerRoman"/>
      <w:lvlText w:val="%3."/>
      <w:lvlJc w:val="right"/>
      <w:pPr>
        <w:ind w:left="1662" w:hanging="420"/>
      </w:pPr>
    </w:lvl>
    <w:lvl w:ilvl="3" w:tplc="0409000F" w:tentative="1">
      <w:start w:val="1"/>
      <w:numFmt w:val="decimal"/>
      <w:lvlText w:val="%4."/>
      <w:lvlJc w:val="left"/>
      <w:pPr>
        <w:ind w:left="2082" w:hanging="420"/>
      </w:pPr>
    </w:lvl>
    <w:lvl w:ilvl="4" w:tplc="04090019" w:tentative="1">
      <w:start w:val="1"/>
      <w:numFmt w:val="lowerLetter"/>
      <w:lvlText w:val="%5)"/>
      <w:lvlJc w:val="left"/>
      <w:pPr>
        <w:ind w:left="2502" w:hanging="420"/>
      </w:pPr>
    </w:lvl>
    <w:lvl w:ilvl="5" w:tplc="0409001B" w:tentative="1">
      <w:start w:val="1"/>
      <w:numFmt w:val="lowerRoman"/>
      <w:lvlText w:val="%6."/>
      <w:lvlJc w:val="right"/>
      <w:pPr>
        <w:ind w:left="2922" w:hanging="420"/>
      </w:pPr>
    </w:lvl>
    <w:lvl w:ilvl="6" w:tplc="0409000F" w:tentative="1">
      <w:start w:val="1"/>
      <w:numFmt w:val="decimal"/>
      <w:lvlText w:val="%7."/>
      <w:lvlJc w:val="left"/>
      <w:pPr>
        <w:ind w:left="3342" w:hanging="420"/>
      </w:pPr>
    </w:lvl>
    <w:lvl w:ilvl="7" w:tplc="04090019" w:tentative="1">
      <w:start w:val="1"/>
      <w:numFmt w:val="lowerLetter"/>
      <w:lvlText w:val="%8)"/>
      <w:lvlJc w:val="left"/>
      <w:pPr>
        <w:ind w:left="3762" w:hanging="420"/>
      </w:pPr>
    </w:lvl>
    <w:lvl w:ilvl="8" w:tplc="0409001B" w:tentative="1">
      <w:start w:val="1"/>
      <w:numFmt w:val="lowerRoman"/>
      <w:lvlText w:val="%9."/>
      <w:lvlJc w:val="right"/>
      <w:pPr>
        <w:ind w:left="418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lYTYzOTRlZDNkOWViNjk1NGI1OTI2MzdjZTZjZDgifQ=="/>
  </w:docVars>
  <w:rsids>
    <w:rsidRoot w:val="00301D32"/>
    <w:rsid w:val="000031FF"/>
    <w:rsid w:val="0000374C"/>
    <w:rsid w:val="0002579A"/>
    <w:rsid w:val="00026CC3"/>
    <w:rsid w:val="00036089"/>
    <w:rsid w:val="00050E81"/>
    <w:rsid w:val="00051504"/>
    <w:rsid w:val="00053CFA"/>
    <w:rsid w:val="000633EC"/>
    <w:rsid w:val="00063804"/>
    <w:rsid w:val="000665A2"/>
    <w:rsid w:val="000877AB"/>
    <w:rsid w:val="000B7C08"/>
    <w:rsid w:val="000C0F33"/>
    <w:rsid w:val="000D12CF"/>
    <w:rsid w:val="000D2C64"/>
    <w:rsid w:val="000D2D88"/>
    <w:rsid w:val="000E4B20"/>
    <w:rsid w:val="001057BB"/>
    <w:rsid w:val="00105CDD"/>
    <w:rsid w:val="00113A52"/>
    <w:rsid w:val="0011418F"/>
    <w:rsid w:val="00115A83"/>
    <w:rsid w:val="00153CCD"/>
    <w:rsid w:val="00172C24"/>
    <w:rsid w:val="001A09A0"/>
    <w:rsid w:val="001A5C17"/>
    <w:rsid w:val="001A6C6A"/>
    <w:rsid w:val="001B6C89"/>
    <w:rsid w:val="001E3182"/>
    <w:rsid w:val="001E42C3"/>
    <w:rsid w:val="001E44AA"/>
    <w:rsid w:val="001E59D1"/>
    <w:rsid w:val="001E5EA4"/>
    <w:rsid w:val="002042A7"/>
    <w:rsid w:val="00205911"/>
    <w:rsid w:val="002146AD"/>
    <w:rsid w:val="0024161A"/>
    <w:rsid w:val="002540D9"/>
    <w:rsid w:val="00254300"/>
    <w:rsid w:val="00262E3F"/>
    <w:rsid w:val="002647F9"/>
    <w:rsid w:val="00266A2E"/>
    <w:rsid w:val="00271C21"/>
    <w:rsid w:val="00275CB6"/>
    <w:rsid w:val="002800B5"/>
    <w:rsid w:val="002835BD"/>
    <w:rsid w:val="00295B29"/>
    <w:rsid w:val="002C61ED"/>
    <w:rsid w:val="002C7EEF"/>
    <w:rsid w:val="002D4073"/>
    <w:rsid w:val="002E7098"/>
    <w:rsid w:val="00301D32"/>
    <w:rsid w:val="0031606E"/>
    <w:rsid w:val="003224EB"/>
    <w:rsid w:val="0032431E"/>
    <w:rsid w:val="00331C8C"/>
    <w:rsid w:val="00340F0E"/>
    <w:rsid w:val="0034725A"/>
    <w:rsid w:val="00352A4F"/>
    <w:rsid w:val="00353DD9"/>
    <w:rsid w:val="00364B31"/>
    <w:rsid w:val="00366FAD"/>
    <w:rsid w:val="0037105B"/>
    <w:rsid w:val="00372748"/>
    <w:rsid w:val="003845A9"/>
    <w:rsid w:val="003975BA"/>
    <w:rsid w:val="003A3E9F"/>
    <w:rsid w:val="003A74E6"/>
    <w:rsid w:val="003B3E2E"/>
    <w:rsid w:val="003B5312"/>
    <w:rsid w:val="003B6B40"/>
    <w:rsid w:val="003B73DD"/>
    <w:rsid w:val="003C5505"/>
    <w:rsid w:val="003C7D57"/>
    <w:rsid w:val="003D011C"/>
    <w:rsid w:val="003D09EB"/>
    <w:rsid w:val="003E7F7F"/>
    <w:rsid w:val="004061CA"/>
    <w:rsid w:val="004108C7"/>
    <w:rsid w:val="00412DC2"/>
    <w:rsid w:val="00416150"/>
    <w:rsid w:val="00417BD7"/>
    <w:rsid w:val="004351A5"/>
    <w:rsid w:val="00440041"/>
    <w:rsid w:val="0044257E"/>
    <w:rsid w:val="00451268"/>
    <w:rsid w:val="004515AD"/>
    <w:rsid w:val="00451857"/>
    <w:rsid w:val="00453516"/>
    <w:rsid w:val="00457548"/>
    <w:rsid w:val="00470DB2"/>
    <w:rsid w:val="004837A5"/>
    <w:rsid w:val="004911DF"/>
    <w:rsid w:val="004925E7"/>
    <w:rsid w:val="00494F81"/>
    <w:rsid w:val="00495908"/>
    <w:rsid w:val="00495B11"/>
    <w:rsid w:val="004B177B"/>
    <w:rsid w:val="004B216A"/>
    <w:rsid w:val="004C027E"/>
    <w:rsid w:val="004F6FF3"/>
    <w:rsid w:val="0052064F"/>
    <w:rsid w:val="00531F09"/>
    <w:rsid w:val="00542FCB"/>
    <w:rsid w:val="005500F2"/>
    <w:rsid w:val="0056444E"/>
    <w:rsid w:val="00564743"/>
    <w:rsid w:val="00571B49"/>
    <w:rsid w:val="005743AE"/>
    <w:rsid w:val="00574649"/>
    <w:rsid w:val="00594182"/>
    <w:rsid w:val="00594648"/>
    <w:rsid w:val="005A2422"/>
    <w:rsid w:val="005A7046"/>
    <w:rsid w:val="005B1A12"/>
    <w:rsid w:val="005D0137"/>
    <w:rsid w:val="005D64CA"/>
    <w:rsid w:val="005E5717"/>
    <w:rsid w:val="005E6DB2"/>
    <w:rsid w:val="00601F84"/>
    <w:rsid w:val="006047FF"/>
    <w:rsid w:val="006121A4"/>
    <w:rsid w:val="0061433E"/>
    <w:rsid w:val="00614AFD"/>
    <w:rsid w:val="00617B46"/>
    <w:rsid w:val="0062269B"/>
    <w:rsid w:val="006258F1"/>
    <w:rsid w:val="0062751D"/>
    <w:rsid w:val="00630936"/>
    <w:rsid w:val="006344C7"/>
    <w:rsid w:val="006354AA"/>
    <w:rsid w:val="0064626D"/>
    <w:rsid w:val="00650F56"/>
    <w:rsid w:val="006518E2"/>
    <w:rsid w:val="00652455"/>
    <w:rsid w:val="0065266E"/>
    <w:rsid w:val="0066024B"/>
    <w:rsid w:val="00660CAE"/>
    <w:rsid w:val="006610BE"/>
    <w:rsid w:val="00661AFA"/>
    <w:rsid w:val="0066408A"/>
    <w:rsid w:val="0067235A"/>
    <w:rsid w:val="006726BF"/>
    <w:rsid w:val="00677B77"/>
    <w:rsid w:val="0068718A"/>
    <w:rsid w:val="006913E0"/>
    <w:rsid w:val="006A2739"/>
    <w:rsid w:val="006B1DB5"/>
    <w:rsid w:val="006B5C95"/>
    <w:rsid w:val="006C6686"/>
    <w:rsid w:val="006D6E67"/>
    <w:rsid w:val="006E14B0"/>
    <w:rsid w:val="006E5EE7"/>
    <w:rsid w:val="006F0108"/>
    <w:rsid w:val="00704AE6"/>
    <w:rsid w:val="007052E2"/>
    <w:rsid w:val="007153A2"/>
    <w:rsid w:val="00724A68"/>
    <w:rsid w:val="007271BF"/>
    <w:rsid w:val="00730DD3"/>
    <w:rsid w:val="00733224"/>
    <w:rsid w:val="00744C26"/>
    <w:rsid w:val="00764128"/>
    <w:rsid w:val="007751AC"/>
    <w:rsid w:val="007824B8"/>
    <w:rsid w:val="007910DD"/>
    <w:rsid w:val="00792C80"/>
    <w:rsid w:val="007A3EC1"/>
    <w:rsid w:val="007B3368"/>
    <w:rsid w:val="007C4E09"/>
    <w:rsid w:val="007D0A69"/>
    <w:rsid w:val="007D6DC4"/>
    <w:rsid w:val="007E20AC"/>
    <w:rsid w:val="007F31B3"/>
    <w:rsid w:val="00804765"/>
    <w:rsid w:val="00804D77"/>
    <w:rsid w:val="00830C89"/>
    <w:rsid w:val="008335C0"/>
    <w:rsid w:val="008411B9"/>
    <w:rsid w:val="00844F05"/>
    <w:rsid w:val="00847ADB"/>
    <w:rsid w:val="00853463"/>
    <w:rsid w:val="008619E5"/>
    <w:rsid w:val="00872CDB"/>
    <w:rsid w:val="0088676B"/>
    <w:rsid w:val="00893F25"/>
    <w:rsid w:val="00895035"/>
    <w:rsid w:val="008A1959"/>
    <w:rsid w:val="008B2B14"/>
    <w:rsid w:val="008B49F3"/>
    <w:rsid w:val="008C1E5A"/>
    <w:rsid w:val="008C6AED"/>
    <w:rsid w:val="008C7604"/>
    <w:rsid w:val="008E1B27"/>
    <w:rsid w:val="00903379"/>
    <w:rsid w:val="00905522"/>
    <w:rsid w:val="00906975"/>
    <w:rsid w:val="00917F0B"/>
    <w:rsid w:val="00917F8B"/>
    <w:rsid w:val="0094103C"/>
    <w:rsid w:val="009447FE"/>
    <w:rsid w:val="00960964"/>
    <w:rsid w:val="00965E4D"/>
    <w:rsid w:val="009B1D5C"/>
    <w:rsid w:val="009B7FEC"/>
    <w:rsid w:val="009C2E31"/>
    <w:rsid w:val="009D1A76"/>
    <w:rsid w:val="009D743F"/>
    <w:rsid w:val="009E1955"/>
    <w:rsid w:val="009F4CF4"/>
    <w:rsid w:val="00A04CB6"/>
    <w:rsid w:val="00A11573"/>
    <w:rsid w:val="00A462AA"/>
    <w:rsid w:val="00A527AA"/>
    <w:rsid w:val="00A55F56"/>
    <w:rsid w:val="00A5684D"/>
    <w:rsid w:val="00A72614"/>
    <w:rsid w:val="00A75C61"/>
    <w:rsid w:val="00A90DD1"/>
    <w:rsid w:val="00A9601B"/>
    <w:rsid w:val="00AB0B22"/>
    <w:rsid w:val="00AD100E"/>
    <w:rsid w:val="00AD1634"/>
    <w:rsid w:val="00AD2B6B"/>
    <w:rsid w:val="00AD5ADE"/>
    <w:rsid w:val="00AE1E36"/>
    <w:rsid w:val="00AF74AA"/>
    <w:rsid w:val="00B006AA"/>
    <w:rsid w:val="00B03C2F"/>
    <w:rsid w:val="00B12E32"/>
    <w:rsid w:val="00B15064"/>
    <w:rsid w:val="00B15B87"/>
    <w:rsid w:val="00B31092"/>
    <w:rsid w:val="00B340A3"/>
    <w:rsid w:val="00B410F5"/>
    <w:rsid w:val="00B418D2"/>
    <w:rsid w:val="00B4249A"/>
    <w:rsid w:val="00B6042B"/>
    <w:rsid w:val="00B6280C"/>
    <w:rsid w:val="00B63AF1"/>
    <w:rsid w:val="00B63BA3"/>
    <w:rsid w:val="00B6605E"/>
    <w:rsid w:val="00B671A4"/>
    <w:rsid w:val="00B72CD4"/>
    <w:rsid w:val="00B73CF1"/>
    <w:rsid w:val="00B85B00"/>
    <w:rsid w:val="00B90CF3"/>
    <w:rsid w:val="00BA051D"/>
    <w:rsid w:val="00BB7888"/>
    <w:rsid w:val="00BF132F"/>
    <w:rsid w:val="00C04315"/>
    <w:rsid w:val="00C11B5D"/>
    <w:rsid w:val="00C13878"/>
    <w:rsid w:val="00C14003"/>
    <w:rsid w:val="00C174F2"/>
    <w:rsid w:val="00C24F15"/>
    <w:rsid w:val="00C34424"/>
    <w:rsid w:val="00C438E3"/>
    <w:rsid w:val="00C654F5"/>
    <w:rsid w:val="00C95812"/>
    <w:rsid w:val="00CA1705"/>
    <w:rsid w:val="00CA47A1"/>
    <w:rsid w:val="00CE1A54"/>
    <w:rsid w:val="00CE7E96"/>
    <w:rsid w:val="00CF5352"/>
    <w:rsid w:val="00CF5FB6"/>
    <w:rsid w:val="00D02439"/>
    <w:rsid w:val="00D02518"/>
    <w:rsid w:val="00D05F10"/>
    <w:rsid w:val="00D158F3"/>
    <w:rsid w:val="00D17454"/>
    <w:rsid w:val="00D33FBC"/>
    <w:rsid w:val="00D4478D"/>
    <w:rsid w:val="00D53069"/>
    <w:rsid w:val="00D5600E"/>
    <w:rsid w:val="00D61212"/>
    <w:rsid w:val="00D734FE"/>
    <w:rsid w:val="00D7535C"/>
    <w:rsid w:val="00D76302"/>
    <w:rsid w:val="00D76540"/>
    <w:rsid w:val="00D84F13"/>
    <w:rsid w:val="00DA5CE2"/>
    <w:rsid w:val="00DB294E"/>
    <w:rsid w:val="00DD4CDA"/>
    <w:rsid w:val="00DE10E8"/>
    <w:rsid w:val="00DE3C77"/>
    <w:rsid w:val="00E1104F"/>
    <w:rsid w:val="00E16FDA"/>
    <w:rsid w:val="00E2237B"/>
    <w:rsid w:val="00E22E3D"/>
    <w:rsid w:val="00E35F58"/>
    <w:rsid w:val="00E45BD9"/>
    <w:rsid w:val="00E64359"/>
    <w:rsid w:val="00E66FFC"/>
    <w:rsid w:val="00E759D6"/>
    <w:rsid w:val="00E83E18"/>
    <w:rsid w:val="00E84A8C"/>
    <w:rsid w:val="00E91D59"/>
    <w:rsid w:val="00E976DE"/>
    <w:rsid w:val="00EA12AF"/>
    <w:rsid w:val="00EB38F4"/>
    <w:rsid w:val="00EB64B7"/>
    <w:rsid w:val="00EC0F83"/>
    <w:rsid w:val="00EC6DB5"/>
    <w:rsid w:val="00ED18F7"/>
    <w:rsid w:val="00ED3BC1"/>
    <w:rsid w:val="00EE3187"/>
    <w:rsid w:val="00EE3E91"/>
    <w:rsid w:val="00EF499B"/>
    <w:rsid w:val="00F04511"/>
    <w:rsid w:val="00F10C45"/>
    <w:rsid w:val="00F14977"/>
    <w:rsid w:val="00F17943"/>
    <w:rsid w:val="00F360E6"/>
    <w:rsid w:val="00F460B8"/>
    <w:rsid w:val="00F479AA"/>
    <w:rsid w:val="00F50342"/>
    <w:rsid w:val="00F54645"/>
    <w:rsid w:val="00F565CA"/>
    <w:rsid w:val="00F609C4"/>
    <w:rsid w:val="00F656F4"/>
    <w:rsid w:val="00F730D5"/>
    <w:rsid w:val="00F842CC"/>
    <w:rsid w:val="00F94BF6"/>
    <w:rsid w:val="00FA4F1C"/>
    <w:rsid w:val="00FB055C"/>
    <w:rsid w:val="00FB3750"/>
    <w:rsid w:val="00FB4A08"/>
    <w:rsid w:val="00FC0C2A"/>
    <w:rsid w:val="00FD7F8E"/>
    <w:rsid w:val="00FF03B2"/>
    <w:rsid w:val="00FF0E6D"/>
    <w:rsid w:val="00FF11E4"/>
    <w:rsid w:val="00FF77A7"/>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AB04D2"/>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64B5653"/>
    <w:rsid w:val="788C25F5"/>
    <w:rsid w:val="79F72AA9"/>
    <w:rsid w:val="7A144529"/>
    <w:rsid w:val="7DD37FAE"/>
    <w:rsid w:val="7EA34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151C6"/>
  <w15:docId w15:val="{A465E9BB-B19F-4601-BBC4-E06144C2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autoRedefine/>
    <w:qFormat/>
    <w:pPr>
      <w:tabs>
        <w:tab w:val="center" w:pos="4153"/>
        <w:tab w:val="right" w:pos="8306"/>
      </w:tabs>
      <w:snapToGrid w:val="0"/>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autoRedefine/>
    <w:qFormat/>
    <w:rPr>
      <w:b/>
      <w:bCs/>
    </w:rPr>
  </w:style>
  <w:style w:type="character" w:styleId="ae">
    <w:name w:val="Hyperlink"/>
    <w:basedOn w:val="a0"/>
    <w:autoRedefine/>
    <w:rPr>
      <w:color w:val="0563C1" w:themeColor="hyperlink"/>
      <w:u w:val="single"/>
    </w:rPr>
  </w:style>
  <w:style w:type="character" w:styleId="af">
    <w:name w:val="annotation reference"/>
    <w:basedOn w:val="a0"/>
    <w:autoRedefine/>
    <w:qFormat/>
    <w:rPr>
      <w:sz w:val="21"/>
      <w:szCs w:val="21"/>
    </w:rPr>
  </w:style>
  <w:style w:type="paragraph" w:customStyle="1" w:styleId="TableParagraph">
    <w:name w:val="Table Paragraph"/>
    <w:basedOn w:val="a"/>
    <w:autoRedefine/>
    <w:uiPriority w:val="1"/>
    <w:qFormat/>
  </w:style>
  <w:style w:type="character" w:customStyle="1" w:styleId="ab">
    <w:name w:val="页眉 字符"/>
    <w:basedOn w:val="a0"/>
    <w:link w:val="aa"/>
    <w:autoRedefine/>
    <w:qFormat/>
    <w:rPr>
      <w:rFonts w:ascii="仿宋" w:eastAsia="仿宋" w:hAnsi="仿宋" w:cs="仿宋"/>
      <w:sz w:val="18"/>
      <w:szCs w:val="18"/>
      <w:lang w:val="zh-CN" w:bidi="zh-CN"/>
    </w:rPr>
  </w:style>
  <w:style w:type="character" w:customStyle="1" w:styleId="a9">
    <w:name w:val="页脚 字符"/>
    <w:basedOn w:val="a0"/>
    <w:link w:val="a8"/>
    <w:autoRedefine/>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d">
    <w:name w:val="批注主题 字符"/>
    <w:basedOn w:val="a4"/>
    <w:link w:val="ac"/>
    <w:autoRedefine/>
    <w:qFormat/>
    <w:rPr>
      <w:rFonts w:ascii="仿宋" w:eastAsia="仿宋" w:hAnsi="仿宋" w:cs="仿宋"/>
      <w:b/>
      <w:bCs/>
      <w:sz w:val="22"/>
      <w:szCs w:val="22"/>
      <w:lang w:val="zh-CN" w:bidi="zh-CN"/>
    </w:rPr>
  </w:style>
  <w:style w:type="character" w:customStyle="1" w:styleId="a7">
    <w:name w:val="批注框文本 字符"/>
    <w:basedOn w:val="a0"/>
    <w:link w:val="a6"/>
    <w:autoRedefine/>
    <w:qFormat/>
    <w:rPr>
      <w:rFonts w:ascii="仿宋" w:eastAsia="仿宋" w:hAnsi="仿宋" w:cs="仿宋"/>
      <w:sz w:val="18"/>
      <w:szCs w:val="18"/>
      <w:lang w:val="zh-CN" w:bidi="zh-CN"/>
    </w:rPr>
  </w:style>
  <w:style w:type="paragraph" w:customStyle="1" w:styleId="10">
    <w:name w:val="修订1"/>
    <w:autoRedefine/>
    <w:hidden/>
    <w:uiPriority w:val="99"/>
    <w:semiHidden/>
    <w:qFormat/>
    <w:rPr>
      <w:rFonts w:ascii="仿宋" w:eastAsia="仿宋" w:hAnsi="仿宋" w:cs="仿宋"/>
      <w:sz w:val="22"/>
      <w:szCs w:val="22"/>
      <w:lang w:val="zh-CN" w:bidi="zh-CN"/>
    </w:r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fontstyle01">
    <w:name w:val="fontstyle01"/>
    <w:basedOn w:val="a0"/>
    <w:rsid w:val="00D61212"/>
    <w:rPr>
      <w:rFonts w:ascii="宋体" w:eastAsia="宋体" w:hAnsi="宋体" w:hint="eastAsia"/>
      <w:b w:val="0"/>
      <w:bCs w:val="0"/>
      <w:i w:val="0"/>
      <w:iCs w:val="0"/>
      <w:color w:val="000000"/>
      <w:sz w:val="22"/>
      <w:szCs w:val="22"/>
    </w:rPr>
  </w:style>
  <w:style w:type="paragraph" w:styleId="af0">
    <w:name w:val="Revision"/>
    <w:hidden/>
    <w:uiPriority w:val="99"/>
    <w:semiHidden/>
    <w:rsid w:val="00D4478D"/>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AE417-5116-4517-BCB4-A553F8626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860</Words>
  <Characters>4907</Characters>
  <Application>Microsoft Office Word</Application>
  <DocSecurity>0</DocSecurity>
  <Lines>40</Lines>
  <Paragraphs>11</Paragraphs>
  <ScaleCrop>false</ScaleCrop>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王婷婷</cp:lastModifiedBy>
  <cp:revision>266</cp:revision>
  <cp:lastPrinted>2024-09-10T00:54:00Z</cp:lastPrinted>
  <dcterms:created xsi:type="dcterms:W3CDTF">2024-05-10T10:09:00Z</dcterms:created>
  <dcterms:modified xsi:type="dcterms:W3CDTF">2024-09-10T07:02:00Z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2785F0FEA11643789DF08207673F6E06_13</vt:lpwstr>
  </property>
</Properties>
</file>