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sz w:val="28"/>
          <w:szCs w:val="28"/>
          <w:lang w:val="en-US"/>
        </w:rPr>
      </w:pPr>
      <w:r>
        <w:rPr>
          <w:rFonts w:hint="eastAsia" w:ascii="宋体" w:hAnsi="宋体" w:eastAsia="宋体" w:cs="宋体"/>
          <w:b/>
          <w:bCs/>
          <w:sz w:val="28"/>
          <w:szCs w:val="28"/>
          <w:lang w:val="en-US"/>
        </w:rPr>
        <w:t>证券代码：</w:t>
      </w:r>
      <w:r>
        <w:rPr>
          <w:rFonts w:ascii="Times New Roman" w:hAnsi="Times New Roman" w:eastAsia="宋体" w:cs="Times New Roman"/>
          <w:b/>
          <w:bCs/>
          <w:sz w:val="28"/>
          <w:szCs w:val="28"/>
          <w:lang w:val="en-US"/>
        </w:rPr>
        <w:t xml:space="preserve">605337   </w:t>
      </w:r>
      <w:r>
        <w:rPr>
          <w:rFonts w:hint="eastAsia" w:ascii="宋体" w:hAnsi="宋体" w:eastAsia="宋体" w:cs="宋体"/>
          <w:b/>
          <w:bCs/>
          <w:sz w:val="28"/>
          <w:szCs w:val="28"/>
          <w:lang w:val="en-US"/>
        </w:rPr>
        <w:t xml:space="preserve">                     证券简称：李子园</w:t>
      </w: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浙江李子园食品股份有限公司投资者关系活动记录表</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w:t>
      </w:r>
      <w:r>
        <w:rPr>
          <w:rFonts w:ascii="Times New Roman" w:hAnsi="Times New Roman" w:eastAsia="宋体" w:cs="Times New Roman"/>
          <w:b/>
          <w:bCs/>
          <w:sz w:val="32"/>
          <w:szCs w:val="32"/>
          <w:lang w:val="en-US"/>
        </w:rPr>
        <w:t>2024</w:t>
      </w:r>
      <w:r>
        <w:rPr>
          <w:rFonts w:hint="eastAsia" w:ascii="宋体" w:hAnsi="宋体" w:eastAsia="宋体" w:cs="宋体"/>
          <w:b/>
          <w:bCs/>
          <w:sz w:val="32"/>
          <w:szCs w:val="32"/>
          <w:lang w:val="en-US"/>
        </w:rPr>
        <w:t>年半年度业绩说明会</w:t>
      </w:r>
      <w:r>
        <w:rPr>
          <w:rFonts w:hint="eastAsia" w:ascii="宋体" w:hAnsi="宋体" w:eastAsia="宋体" w:cs="宋体"/>
          <w:b/>
          <w:bCs/>
          <w:sz w:val="32"/>
          <w:szCs w:val="32"/>
        </w:rPr>
        <w:t>）</w:t>
      </w:r>
    </w:p>
    <w:p>
      <w:pPr>
        <w:spacing w:before="51" w:after="32"/>
        <w:ind w:right="619"/>
        <w:jc w:val="right"/>
        <w:rPr>
          <w:rFonts w:hint="eastAsia" w:ascii="宋体" w:hAnsi="宋体" w:eastAsia="宋体" w:cs="宋体"/>
          <w:b/>
          <w:bCs/>
          <w:sz w:val="21"/>
          <w:szCs w:val="21"/>
          <w:lang w:val="en-US"/>
        </w:rPr>
      </w:pPr>
      <w:r>
        <w:rPr>
          <w:rFonts w:hint="eastAsia" w:ascii="宋体" w:hAnsi="宋体" w:eastAsia="宋体" w:cs="宋体"/>
          <w:b/>
          <w:bCs/>
          <w:sz w:val="21"/>
          <w:szCs w:val="21"/>
        </w:rPr>
        <w:t>编号：</w:t>
      </w:r>
      <w:r>
        <w:rPr>
          <w:rFonts w:ascii="Times New Roman" w:hAnsi="Times New Roman" w:eastAsia="宋体" w:cs="Times New Roman"/>
          <w:b/>
          <w:bCs/>
          <w:sz w:val="21"/>
          <w:szCs w:val="21"/>
          <w:lang w:val="en-US"/>
        </w:rPr>
        <w:t>2024</w:t>
      </w:r>
      <w:r>
        <w:rPr>
          <w:rFonts w:ascii="Times New Roman" w:hAnsi="Times New Roman" w:eastAsia="宋体" w:cs="Times New Roman"/>
          <w:b/>
          <w:bCs/>
          <w:sz w:val="21"/>
          <w:szCs w:val="21"/>
        </w:rPr>
        <w:t>-</w:t>
      </w:r>
      <w:r>
        <w:rPr>
          <w:rFonts w:ascii="Times New Roman" w:hAnsi="Times New Roman" w:eastAsia="宋体" w:cs="Times New Roman"/>
          <w:b/>
          <w:bCs/>
          <w:sz w:val="21"/>
          <w:szCs w:val="21"/>
          <w:lang w:val="en-US"/>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pPr>
              <w:pStyle w:val="12"/>
              <w:spacing w:before="7"/>
              <w:rPr>
                <w:rFonts w:hint="eastAsia" w:ascii="宋体" w:hAnsi="宋体" w:eastAsia="宋体" w:cs="宋体"/>
                <w:b/>
                <w:bCs/>
                <w:sz w:val="21"/>
                <w:szCs w:val="21"/>
              </w:rPr>
            </w:pPr>
          </w:p>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投资者关系活动类别</w:t>
            </w:r>
          </w:p>
        </w:tc>
        <w:tc>
          <w:tcPr>
            <w:tcW w:w="5945" w:type="dxa"/>
          </w:tcPr>
          <w:p>
            <w:pPr>
              <w:pStyle w:val="12"/>
              <w:spacing w:before="7"/>
              <w:rPr>
                <w:rFonts w:hint="eastAsia" w:ascii="宋体" w:hAnsi="宋体" w:eastAsia="宋体" w:cs="宋体"/>
                <w:sz w:val="21"/>
                <w:szCs w:val="21"/>
              </w:rPr>
            </w:pPr>
          </w:p>
          <w:p>
            <w:pPr>
              <w:pStyle w:val="12"/>
              <w:tabs>
                <w:tab w:val="left" w:pos="2418"/>
              </w:tabs>
              <w:spacing w:before="1"/>
              <w:ind w:left="107"/>
              <w:rPr>
                <w:rFonts w:hint="eastAsia" w:ascii="宋体" w:hAnsi="宋体" w:eastAsia="宋体" w:cs="宋体"/>
                <w:sz w:val="21"/>
                <w:szCs w:val="21"/>
              </w:rPr>
            </w:pPr>
            <w:sdt>
              <w:sdtPr>
                <w:rPr>
                  <w:rFonts w:hint="eastAsia" w:ascii="宋体" w:hAnsi="宋体" w:eastAsia="宋体" w:cs="宋体"/>
                  <w:sz w:val="21"/>
                  <w:szCs w:val="21"/>
                </w:rPr>
                <w:id w:val="249780449"/>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特</w:t>
            </w:r>
            <w:r>
              <w:rPr>
                <w:rFonts w:hint="eastAsia" w:ascii="宋体" w:hAnsi="宋体" w:eastAsia="宋体" w:cs="宋体"/>
                <w:spacing w:val="-3"/>
                <w:sz w:val="21"/>
                <w:szCs w:val="21"/>
              </w:rPr>
              <w:t>定</w:t>
            </w:r>
            <w:r>
              <w:rPr>
                <w:rFonts w:hint="eastAsia" w:ascii="宋体" w:hAnsi="宋体" w:eastAsia="宋体" w:cs="宋体"/>
                <w:sz w:val="21"/>
                <w:szCs w:val="21"/>
              </w:rPr>
              <w:t>对</w:t>
            </w:r>
            <w:r>
              <w:rPr>
                <w:rFonts w:hint="eastAsia" w:ascii="宋体" w:hAnsi="宋体" w:eastAsia="宋体" w:cs="宋体"/>
                <w:spacing w:val="-3"/>
                <w:sz w:val="21"/>
                <w:szCs w:val="21"/>
              </w:rPr>
              <w:t>象</w:t>
            </w:r>
            <w:r>
              <w:rPr>
                <w:rFonts w:hint="eastAsia" w:ascii="宋体" w:hAnsi="宋体" w:eastAsia="宋体" w:cs="宋体"/>
                <w:sz w:val="21"/>
                <w:szCs w:val="21"/>
              </w:rPr>
              <w:t>调研</w:t>
            </w:r>
            <w:r>
              <w:rPr>
                <w:rFonts w:hint="eastAsia" w:ascii="宋体" w:hAnsi="宋体" w:eastAsia="宋体" w:cs="宋体"/>
                <w:sz w:val="21"/>
                <w:szCs w:val="21"/>
              </w:rPr>
              <w:tab/>
            </w:r>
            <w:sdt>
              <w:sdtPr>
                <w:rPr>
                  <w:rFonts w:hint="eastAsia" w:ascii="宋体" w:hAnsi="宋体" w:eastAsia="宋体" w:cs="宋体"/>
                  <w:sz w:val="21"/>
                  <w:szCs w:val="21"/>
                </w:rPr>
                <w:id w:val="-416875725"/>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分</w:t>
            </w:r>
            <w:r>
              <w:rPr>
                <w:rFonts w:hint="eastAsia" w:ascii="宋体" w:hAnsi="宋体" w:eastAsia="宋体" w:cs="宋体"/>
                <w:spacing w:val="-3"/>
                <w:sz w:val="21"/>
                <w:szCs w:val="21"/>
              </w:rPr>
              <w:t>析</w:t>
            </w:r>
            <w:r>
              <w:rPr>
                <w:rFonts w:hint="eastAsia" w:ascii="宋体" w:hAnsi="宋体" w:eastAsia="宋体" w:cs="宋体"/>
                <w:sz w:val="21"/>
                <w:szCs w:val="21"/>
              </w:rPr>
              <w:t>师</w:t>
            </w:r>
            <w:r>
              <w:rPr>
                <w:rFonts w:hint="eastAsia" w:ascii="宋体" w:hAnsi="宋体" w:eastAsia="宋体" w:cs="宋体"/>
                <w:spacing w:val="-3"/>
                <w:sz w:val="21"/>
                <w:szCs w:val="21"/>
              </w:rPr>
              <w:t>会</w:t>
            </w:r>
            <w:r>
              <w:rPr>
                <w:rFonts w:hint="eastAsia" w:ascii="宋体" w:hAnsi="宋体" w:eastAsia="宋体" w:cs="宋体"/>
                <w:sz w:val="21"/>
                <w:szCs w:val="21"/>
              </w:rPr>
              <w:t>议</w:t>
            </w:r>
          </w:p>
          <w:p>
            <w:pPr>
              <w:pStyle w:val="12"/>
              <w:spacing w:before="11"/>
              <w:rPr>
                <w:rFonts w:hint="eastAsia" w:ascii="宋体" w:hAnsi="宋体" w:eastAsia="宋体" w:cs="宋体"/>
                <w:sz w:val="21"/>
                <w:szCs w:val="21"/>
              </w:rPr>
            </w:pPr>
          </w:p>
          <w:p>
            <w:pPr>
              <w:pStyle w:val="12"/>
              <w:tabs>
                <w:tab w:val="left" w:pos="2418"/>
              </w:tabs>
              <w:ind w:left="107"/>
              <w:rPr>
                <w:rFonts w:hint="eastAsia" w:ascii="宋体" w:hAnsi="宋体" w:eastAsia="宋体" w:cs="宋体"/>
                <w:sz w:val="21"/>
                <w:szCs w:val="21"/>
              </w:rPr>
            </w:pPr>
            <w:sdt>
              <w:sdtPr>
                <w:rPr>
                  <w:rFonts w:hint="eastAsia" w:ascii="宋体" w:hAnsi="宋体" w:eastAsia="宋体" w:cs="宋体"/>
                  <w:sz w:val="21"/>
                  <w:szCs w:val="21"/>
                </w:rPr>
                <w:id w:val="120690601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媒</w:t>
            </w:r>
            <w:r>
              <w:rPr>
                <w:rFonts w:hint="eastAsia" w:ascii="宋体" w:hAnsi="宋体" w:eastAsia="宋体" w:cs="宋体"/>
                <w:spacing w:val="-3"/>
                <w:sz w:val="21"/>
                <w:szCs w:val="21"/>
              </w:rPr>
              <w:t>体</w:t>
            </w:r>
            <w:r>
              <w:rPr>
                <w:rFonts w:hint="eastAsia" w:ascii="宋体" w:hAnsi="宋体" w:eastAsia="宋体" w:cs="宋体"/>
                <w:sz w:val="21"/>
                <w:szCs w:val="21"/>
              </w:rPr>
              <w:t>采访</w:t>
            </w:r>
            <w:r>
              <w:rPr>
                <w:rFonts w:hint="eastAsia" w:ascii="宋体" w:hAnsi="宋体" w:eastAsia="宋体" w:cs="宋体"/>
                <w:sz w:val="21"/>
                <w:szCs w:val="21"/>
              </w:rPr>
              <w:tab/>
            </w:r>
            <w:sdt>
              <w:sdtPr>
                <w:rPr>
                  <w:rFonts w:hint="eastAsia" w:ascii="宋体" w:hAnsi="宋体" w:eastAsia="宋体" w:cs="宋体"/>
                  <w:sz w:val="21"/>
                  <w:szCs w:val="21"/>
                </w:rPr>
                <w:id w:val="-66658901"/>
                <w14:checkbox>
                  <w14:checked w14:val="1"/>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Wingdings 2" w:hAnsi="Wingdings 2" w:eastAsia="宋体" w:cs="宋体"/>
                    <w:sz w:val="21"/>
                    <w:szCs w:val="21"/>
                    <w:lang w:val="zh-CN" w:eastAsia="zh-CN" w:bidi="zh-CN"/>
                  </w:rPr>
                  <w:t>R</w:t>
                </w:r>
              </w:sdtContent>
            </w:sdt>
            <w:r>
              <w:rPr>
                <w:rFonts w:hint="eastAsia" w:ascii="宋体" w:hAnsi="宋体" w:eastAsia="宋体" w:cs="宋体"/>
                <w:sz w:val="21"/>
                <w:szCs w:val="21"/>
              </w:rPr>
              <w:t>业</w:t>
            </w:r>
            <w:r>
              <w:rPr>
                <w:rFonts w:hint="eastAsia" w:ascii="宋体" w:hAnsi="宋体" w:eastAsia="宋体" w:cs="宋体"/>
                <w:spacing w:val="-3"/>
                <w:sz w:val="21"/>
                <w:szCs w:val="21"/>
              </w:rPr>
              <w:t>绩</w:t>
            </w:r>
            <w:r>
              <w:rPr>
                <w:rFonts w:hint="eastAsia" w:ascii="宋体" w:hAnsi="宋体" w:eastAsia="宋体" w:cs="宋体"/>
                <w:sz w:val="21"/>
                <w:szCs w:val="21"/>
              </w:rPr>
              <w:t>说</w:t>
            </w:r>
            <w:r>
              <w:rPr>
                <w:rFonts w:hint="eastAsia" w:ascii="宋体" w:hAnsi="宋体" w:eastAsia="宋体" w:cs="宋体"/>
                <w:spacing w:val="-3"/>
                <w:sz w:val="21"/>
                <w:szCs w:val="21"/>
              </w:rPr>
              <w:t>明</w:t>
            </w:r>
            <w:r>
              <w:rPr>
                <w:rFonts w:hint="eastAsia" w:ascii="宋体" w:hAnsi="宋体" w:eastAsia="宋体" w:cs="宋体"/>
                <w:sz w:val="21"/>
                <w:szCs w:val="21"/>
              </w:rPr>
              <w:t>会</w:t>
            </w:r>
          </w:p>
          <w:p>
            <w:pPr>
              <w:pStyle w:val="12"/>
              <w:spacing w:before="8"/>
              <w:rPr>
                <w:rFonts w:hint="eastAsia" w:ascii="宋体" w:hAnsi="宋体" w:eastAsia="宋体" w:cs="宋体"/>
                <w:sz w:val="21"/>
                <w:szCs w:val="21"/>
              </w:rPr>
            </w:pPr>
          </w:p>
          <w:p>
            <w:pPr>
              <w:pStyle w:val="12"/>
              <w:tabs>
                <w:tab w:val="left" w:pos="2418"/>
              </w:tabs>
              <w:ind w:left="107"/>
              <w:rPr>
                <w:rFonts w:hint="eastAsia" w:ascii="宋体" w:hAnsi="宋体" w:eastAsia="宋体" w:cs="宋体"/>
                <w:sz w:val="21"/>
                <w:szCs w:val="21"/>
              </w:rPr>
            </w:pPr>
            <w:sdt>
              <w:sdtPr>
                <w:rPr>
                  <w:rFonts w:hint="eastAsia" w:ascii="宋体" w:hAnsi="宋体" w:eastAsia="宋体" w:cs="宋体"/>
                  <w:sz w:val="21"/>
                  <w:szCs w:val="21"/>
                </w:rPr>
                <w:id w:val="-184816743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新</w:t>
            </w:r>
            <w:r>
              <w:rPr>
                <w:rFonts w:hint="eastAsia" w:ascii="宋体" w:hAnsi="宋体" w:eastAsia="宋体" w:cs="宋体"/>
                <w:spacing w:val="-3"/>
                <w:sz w:val="21"/>
                <w:szCs w:val="21"/>
              </w:rPr>
              <w:t>闻</w:t>
            </w:r>
            <w:r>
              <w:rPr>
                <w:rFonts w:hint="eastAsia" w:ascii="宋体" w:hAnsi="宋体" w:eastAsia="宋体" w:cs="宋体"/>
                <w:sz w:val="21"/>
                <w:szCs w:val="21"/>
              </w:rPr>
              <w:t>发</w:t>
            </w:r>
            <w:r>
              <w:rPr>
                <w:rFonts w:hint="eastAsia" w:ascii="宋体" w:hAnsi="宋体" w:eastAsia="宋体" w:cs="宋体"/>
                <w:spacing w:val="-3"/>
                <w:sz w:val="21"/>
                <w:szCs w:val="21"/>
              </w:rPr>
              <w:t>布</w:t>
            </w:r>
            <w:r>
              <w:rPr>
                <w:rFonts w:hint="eastAsia" w:ascii="宋体" w:hAnsi="宋体" w:eastAsia="宋体" w:cs="宋体"/>
                <w:sz w:val="21"/>
                <w:szCs w:val="21"/>
              </w:rPr>
              <w:t>会</w:t>
            </w:r>
            <w:r>
              <w:rPr>
                <w:rFonts w:hint="eastAsia" w:ascii="宋体" w:hAnsi="宋体" w:eastAsia="宋体" w:cs="宋体"/>
                <w:sz w:val="21"/>
                <w:szCs w:val="21"/>
              </w:rPr>
              <w:tab/>
            </w:r>
            <w:sdt>
              <w:sdtPr>
                <w:rPr>
                  <w:rFonts w:hint="eastAsia" w:ascii="宋体" w:hAnsi="宋体" w:eastAsia="宋体" w:cs="宋体"/>
                  <w:sz w:val="21"/>
                  <w:szCs w:val="21"/>
                </w:rPr>
                <w:id w:val="41204969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路</w:t>
            </w:r>
            <w:r>
              <w:rPr>
                <w:rFonts w:hint="eastAsia" w:ascii="宋体" w:hAnsi="宋体" w:eastAsia="宋体" w:cs="宋体"/>
                <w:spacing w:val="-3"/>
                <w:sz w:val="21"/>
                <w:szCs w:val="21"/>
              </w:rPr>
              <w:t>演</w:t>
            </w:r>
            <w:r>
              <w:rPr>
                <w:rFonts w:hint="eastAsia" w:ascii="宋体" w:hAnsi="宋体" w:eastAsia="宋体" w:cs="宋体"/>
                <w:sz w:val="21"/>
                <w:szCs w:val="21"/>
              </w:rPr>
              <w:t>活动</w:t>
            </w:r>
          </w:p>
          <w:p>
            <w:pPr>
              <w:pStyle w:val="12"/>
              <w:spacing w:before="8"/>
              <w:rPr>
                <w:rFonts w:hint="eastAsia" w:ascii="宋体" w:hAnsi="宋体" w:eastAsia="宋体" w:cs="宋体"/>
                <w:sz w:val="21"/>
                <w:szCs w:val="21"/>
              </w:rPr>
            </w:pPr>
          </w:p>
          <w:p>
            <w:pPr>
              <w:pStyle w:val="12"/>
              <w:ind w:left="107"/>
              <w:rPr>
                <w:rFonts w:hint="eastAsia" w:ascii="宋体" w:hAnsi="宋体" w:eastAsia="宋体" w:cs="宋体"/>
                <w:sz w:val="21"/>
                <w:szCs w:val="21"/>
              </w:rPr>
            </w:pPr>
            <w:sdt>
              <w:sdtPr>
                <w:rPr>
                  <w:rFonts w:hint="eastAsia" w:ascii="宋体" w:hAnsi="宋体" w:eastAsia="宋体" w:cs="宋体"/>
                  <w:sz w:val="21"/>
                  <w:szCs w:val="21"/>
                </w:rPr>
                <w:id w:val="-133336691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现场参观</w:t>
            </w:r>
          </w:p>
          <w:p>
            <w:pPr>
              <w:pStyle w:val="12"/>
              <w:spacing w:before="11"/>
              <w:rPr>
                <w:rFonts w:hint="eastAsia" w:ascii="宋体" w:hAnsi="宋体" w:eastAsia="宋体" w:cs="宋体"/>
                <w:sz w:val="21"/>
                <w:szCs w:val="21"/>
              </w:rPr>
            </w:pPr>
          </w:p>
          <w:p>
            <w:pPr>
              <w:pStyle w:val="12"/>
              <w:ind w:left="107"/>
              <w:rPr>
                <w:rFonts w:hint="eastAsia" w:ascii="宋体" w:hAnsi="宋体" w:eastAsia="宋体" w:cs="宋体"/>
                <w:sz w:val="21"/>
                <w:szCs w:val="21"/>
              </w:rPr>
            </w:pPr>
            <w:sdt>
              <w:sdtPr>
                <w:rPr>
                  <w:rFonts w:hint="eastAsia" w:ascii="宋体" w:hAnsi="宋体" w:eastAsia="宋体" w:cs="宋体"/>
                  <w:sz w:val="21"/>
                  <w:szCs w:val="21"/>
                </w:rPr>
                <w:id w:val="400885218"/>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其他（</w:t>
            </w:r>
            <w:r>
              <w:rPr>
                <w:rFonts w:hint="eastAsia" w:ascii="宋体" w:hAnsi="宋体" w:eastAsia="宋体" w:cs="宋体"/>
                <w:sz w:val="21"/>
                <w:szCs w:val="21"/>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pPr>
              <w:pStyle w:val="12"/>
              <w:spacing w:line="560" w:lineRule="exact"/>
              <w:ind w:left="107" w:right="96"/>
              <w:rPr>
                <w:rFonts w:hint="eastAsia" w:ascii="宋体" w:hAnsi="宋体" w:eastAsia="宋体" w:cs="宋体"/>
                <w:b/>
                <w:bCs/>
                <w:sz w:val="21"/>
                <w:szCs w:val="21"/>
              </w:rPr>
            </w:pPr>
            <w:r>
              <w:rPr>
                <w:rFonts w:hint="eastAsia" w:ascii="宋体" w:hAnsi="宋体" w:eastAsia="宋体" w:cs="宋体"/>
                <w:b/>
                <w:bCs/>
                <w:sz w:val="21"/>
                <w:szCs w:val="21"/>
              </w:rPr>
              <w:t>参与单位名称及人员姓名</w:t>
            </w:r>
          </w:p>
        </w:tc>
        <w:tc>
          <w:tcPr>
            <w:tcW w:w="5945" w:type="dxa"/>
            <w:vAlign w:val="center"/>
          </w:tcPr>
          <w:p>
            <w:pPr>
              <w:pStyle w:val="12"/>
              <w:spacing w:before="100" w:beforeAutospacing="1" w:line="360" w:lineRule="auto"/>
              <w:rPr>
                <w:rFonts w:hint="eastAsia" w:ascii="宋体" w:hAnsi="宋体" w:eastAsia="宋体" w:cs="宋体"/>
                <w:sz w:val="21"/>
                <w:szCs w:val="21"/>
                <w:lang w:val="en-US"/>
              </w:rPr>
            </w:pPr>
            <w:r>
              <w:rPr>
                <w:rFonts w:hint="eastAsia" w:ascii="宋体" w:hAnsi="宋体" w:eastAsia="宋体" w:cs="宋体"/>
                <w:color w:val="333333"/>
                <w:sz w:val="21"/>
                <w:szCs w:val="21"/>
                <w:shd w:val="clear" w:color="auto" w:fill="FFFFFF"/>
                <w:lang w:val="en-US"/>
              </w:rPr>
              <w:t>线上参与公司</w:t>
            </w:r>
            <w:r>
              <w:rPr>
                <w:rFonts w:ascii="Times New Roman" w:hAnsi="Times New Roman" w:eastAsia="宋体" w:cs="Times New Roman"/>
                <w:color w:val="333333"/>
                <w:sz w:val="21"/>
                <w:szCs w:val="21"/>
                <w:shd w:val="clear" w:color="auto" w:fill="FFFFFF"/>
              </w:rPr>
              <w:t>2024</w:t>
            </w:r>
            <w:r>
              <w:rPr>
                <w:rFonts w:hint="eastAsia" w:ascii="宋体" w:hAnsi="宋体" w:eastAsia="宋体" w:cs="宋体"/>
                <w:color w:val="333333"/>
                <w:sz w:val="21"/>
                <w:szCs w:val="21"/>
                <w:shd w:val="clear" w:color="auto" w:fill="FFFFFF"/>
              </w:rPr>
              <w:t>年半年度业绩说明会</w:t>
            </w:r>
            <w:r>
              <w:rPr>
                <w:rFonts w:hint="eastAsia" w:ascii="宋体" w:hAnsi="宋体" w:eastAsia="宋体" w:cs="宋体"/>
                <w:color w:val="333333"/>
                <w:sz w:val="21"/>
                <w:szCs w:val="21"/>
                <w:shd w:val="clear" w:color="auto" w:fill="FFFFFF"/>
                <w:lang w:val="en-US"/>
              </w:rPr>
              <w:t>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ind w:left="107"/>
              <w:rPr>
                <w:rFonts w:hint="eastAsia" w:ascii="宋体" w:hAnsi="宋体" w:eastAsia="宋体" w:cs="宋体"/>
                <w:b/>
                <w:bCs/>
                <w:sz w:val="21"/>
                <w:szCs w:val="21"/>
              </w:rPr>
            </w:pPr>
            <w:r>
              <w:rPr>
                <w:rFonts w:hint="eastAsia" w:ascii="宋体" w:hAnsi="宋体" w:eastAsia="宋体" w:cs="宋体"/>
                <w:b/>
                <w:bCs/>
                <w:sz w:val="21"/>
                <w:szCs w:val="21"/>
              </w:rPr>
              <w:t>时间</w:t>
            </w:r>
          </w:p>
        </w:tc>
        <w:tc>
          <w:tcPr>
            <w:tcW w:w="5945" w:type="dxa"/>
            <w:vAlign w:val="center"/>
          </w:tcPr>
          <w:p>
            <w:pPr>
              <w:spacing w:before="100" w:beforeAutospacing="1" w:line="360" w:lineRule="auto"/>
              <w:rPr>
                <w:rFonts w:ascii="Times New Roman" w:hAnsi="Times New Roman" w:eastAsia="宋体" w:cs="Times New Roman"/>
                <w:sz w:val="21"/>
                <w:szCs w:val="21"/>
              </w:rPr>
            </w:pPr>
            <w:r>
              <w:rPr>
                <w:rFonts w:ascii="Times New Roman" w:hAnsi="Times New Roman" w:eastAsia="宋体" w:cs="Times New Roman"/>
                <w:sz w:val="21"/>
                <w:szCs w:val="21"/>
              </w:rPr>
              <w:t>2024年9月10日 10:00-11:00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pPr>
              <w:pStyle w:val="12"/>
              <w:ind w:left="107"/>
              <w:rPr>
                <w:rFonts w:hint="eastAsia" w:ascii="宋体" w:hAnsi="宋体" w:eastAsia="宋体" w:cs="宋体"/>
                <w:b/>
                <w:bCs/>
                <w:sz w:val="21"/>
                <w:szCs w:val="21"/>
              </w:rPr>
            </w:pPr>
            <w:r>
              <w:rPr>
                <w:rFonts w:hint="eastAsia" w:ascii="宋体" w:hAnsi="宋体" w:eastAsia="宋体" w:cs="宋体"/>
                <w:b/>
                <w:bCs/>
                <w:sz w:val="21"/>
                <w:szCs w:val="21"/>
              </w:rPr>
              <w:t>地点</w:t>
            </w:r>
          </w:p>
        </w:tc>
        <w:tc>
          <w:tcPr>
            <w:tcW w:w="5945" w:type="dxa"/>
            <w:vAlign w:val="center"/>
          </w:tcPr>
          <w:p>
            <w:pPr>
              <w:pStyle w:val="12"/>
              <w:spacing w:before="100" w:beforeAutospacing="1" w:line="360" w:lineRule="auto"/>
              <w:rPr>
                <w:rFonts w:ascii="Times New Roman" w:hAnsi="Times New Roman" w:eastAsia="宋体" w:cs="Times New Roman"/>
                <w:sz w:val="21"/>
                <w:szCs w:val="21"/>
              </w:rPr>
            </w:pPr>
            <w:r>
              <w:rPr>
                <w:rFonts w:ascii="Times New Roman" w:hAnsi="Times New Roman" w:eastAsia="宋体" w:cs="Times New Roman"/>
                <w:sz w:val="21"/>
                <w:szCs w:val="21"/>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上市公司接待人员姓名</w:t>
            </w:r>
          </w:p>
        </w:tc>
        <w:tc>
          <w:tcPr>
            <w:tcW w:w="5945" w:type="dxa"/>
            <w:vAlign w:val="center"/>
          </w:tcPr>
          <w:p>
            <w:pPr>
              <w:pStyle w:val="12"/>
              <w:spacing w:before="100" w:beforeAutospacing="1" w:line="360" w:lineRule="auto"/>
              <w:rPr>
                <w:rFonts w:hint="eastAsia" w:ascii="宋体" w:hAnsi="宋体" w:eastAsia="宋体" w:cs="宋体"/>
                <w:sz w:val="21"/>
                <w:szCs w:val="21"/>
              </w:rPr>
            </w:pPr>
            <w:r>
              <w:rPr>
                <w:rFonts w:hint="eastAsia" w:ascii="宋体" w:hAnsi="宋体" w:eastAsia="宋体" w:cs="宋体"/>
                <w:sz w:val="21"/>
                <w:szCs w:val="21"/>
              </w:rPr>
              <w:t>总经理兼董事：朱文秀</w:t>
            </w:r>
            <w:r>
              <w:rPr>
                <w:rFonts w:hint="eastAsia" w:ascii="宋体" w:hAnsi="宋体" w:eastAsia="宋体" w:cs="宋体"/>
                <w:sz w:val="21"/>
                <w:szCs w:val="21"/>
              </w:rPr>
              <w:br w:type="textWrapping"/>
            </w:r>
            <w:r>
              <w:rPr>
                <w:rFonts w:hint="eastAsia" w:ascii="宋体" w:hAnsi="宋体" w:eastAsia="宋体" w:cs="宋体"/>
                <w:sz w:val="21"/>
                <w:szCs w:val="21"/>
              </w:rPr>
              <w:t>董事会秘书：程伟忠</w:t>
            </w:r>
            <w:r>
              <w:rPr>
                <w:rFonts w:hint="eastAsia" w:ascii="宋体" w:hAnsi="宋体" w:eastAsia="宋体" w:cs="宋体"/>
                <w:sz w:val="21"/>
                <w:szCs w:val="21"/>
              </w:rPr>
              <w:br w:type="textWrapping"/>
            </w:r>
            <w:r>
              <w:rPr>
                <w:rFonts w:hint="eastAsia" w:ascii="宋体" w:hAnsi="宋体" w:eastAsia="宋体" w:cs="宋体"/>
                <w:sz w:val="21"/>
                <w:szCs w:val="21"/>
              </w:rPr>
              <w:t>财务总监：孙旭芬</w:t>
            </w:r>
            <w:r>
              <w:rPr>
                <w:rFonts w:hint="eastAsia" w:ascii="宋体" w:hAnsi="宋体" w:eastAsia="宋体" w:cs="宋体"/>
                <w:sz w:val="21"/>
                <w:szCs w:val="21"/>
              </w:rPr>
              <w:br w:type="textWrapping"/>
            </w:r>
            <w:r>
              <w:rPr>
                <w:rFonts w:hint="eastAsia" w:ascii="宋体" w:hAnsi="宋体" w:eastAsia="宋体" w:cs="宋体"/>
                <w:sz w:val="21"/>
                <w:szCs w:val="21"/>
              </w:rPr>
              <w:t>独立董事：肖作平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pPr>
              <w:pStyle w:val="12"/>
              <w:rPr>
                <w:rFonts w:hint="eastAsia" w:ascii="宋体" w:hAnsi="宋体" w:eastAsia="宋体" w:cs="宋体"/>
                <w:b/>
                <w:bCs/>
                <w:sz w:val="21"/>
                <w:szCs w:val="21"/>
              </w:rPr>
            </w:pPr>
          </w:p>
          <w:p>
            <w:pPr>
              <w:pStyle w:val="12"/>
              <w:rPr>
                <w:rFonts w:hint="eastAsia" w:ascii="宋体" w:hAnsi="宋体" w:eastAsia="宋体" w:cs="宋体"/>
                <w:b/>
                <w:bCs/>
                <w:sz w:val="21"/>
                <w:szCs w:val="21"/>
              </w:rPr>
            </w:pPr>
          </w:p>
          <w:p>
            <w:pPr>
              <w:pStyle w:val="12"/>
              <w:spacing w:before="5"/>
              <w:rPr>
                <w:rFonts w:hint="eastAsia" w:ascii="宋体" w:hAnsi="宋体" w:eastAsia="宋体" w:cs="宋体"/>
                <w:b/>
                <w:bCs/>
                <w:sz w:val="21"/>
                <w:szCs w:val="21"/>
              </w:rPr>
            </w:pPr>
          </w:p>
          <w:p>
            <w:pPr>
              <w:pStyle w:val="12"/>
              <w:spacing w:before="1" w:line="499" w:lineRule="auto"/>
              <w:ind w:left="107" w:right="96"/>
              <w:rPr>
                <w:rFonts w:hint="eastAsia" w:ascii="宋体" w:hAnsi="宋体" w:eastAsia="宋体" w:cs="宋体"/>
                <w:b/>
                <w:bCs/>
                <w:sz w:val="21"/>
                <w:szCs w:val="21"/>
              </w:rPr>
            </w:pPr>
            <w:r>
              <w:rPr>
                <w:rFonts w:hint="eastAsia" w:ascii="宋体" w:hAnsi="宋体" w:eastAsia="宋体" w:cs="宋体"/>
                <w:b/>
                <w:bCs/>
                <w:sz w:val="21"/>
                <w:szCs w:val="21"/>
              </w:rPr>
              <w:t>投资者关系活动主要内容介绍</w:t>
            </w:r>
          </w:p>
        </w:tc>
        <w:tc>
          <w:tcPr>
            <w:tcW w:w="5945" w:type="dxa"/>
          </w:tcPr>
          <w:p>
            <w:pPr>
              <w:pStyle w:val="12"/>
              <w:spacing w:before="0" w:beforeAutospacing="0" w:line="360" w:lineRule="auto"/>
              <w:ind w:firstLine="403"/>
              <w:rPr>
                <w:rFonts w:hint="eastAsia" w:ascii="宋体" w:hAnsi="宋体" w:eastAsia="宋体" w:cs="宋体"/>
                <w:b/>
                <w:sz w:val="21"/>
                <w:szCs w:val="21"/>
              </w:rPr>
            </w:pPr>
            <w:r>
              <w:rPr>
                <w:rFonts w:hint="eastAsia" w:ascii="宋体" w:hAnsi="宋体" w:eastAsia="宋体" w:cs="宋体"/>
                <w:b/>
                <w:sz w:val="21"/>
                <w:szCs w:val="21"/>
              </w:rPr>
              <w:t>本次业绩说明会，公司就投资者关心的问题给予了答复，并对相关问题进了梳理，主要问题及答复如下：</w:t>
            </w:r>
          </w:p>
          <w:p>
            <w:pPr>
              <w:pStyle w:val="12"/>
              <w:spacing w:before="0" w:beforeAutospacing="0" w:line="360" w:lineRule="auto"/>
              <w:ind w:firstLine="403"/>
              <w:rPr>
                <w:rFonts w:ascii="宋体" w:hAnsi="宋体" w:eastAsia="宋体" w:cs="宋体"/>
                <w:sz w:val="21"/>
                <w:szCs w:val="21"/>
              </w:rPr>
            </w:pPr>
            <w:r>
              <w:rPr>
                <w:rFonts w:hint="eastAsia" w:ascii="宋体" w:hAnsi="宋体" w:eastAsia="宋体" w:cs="宋体"/>
                <w:b/>
                <w:sz w:val="21"/>
                <w:szCs w:val="21"/>
              </w:rPr>
              <w:t>1.为何公司的线下经销商数量在增长，但销售额却持续下滑，公司对于线下渠道的发展颓势，是否采取了必要的手段进行有效的干预和激励？</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线下经销商数量的增长与销售额的下滑是由于多方面因素导致的，包括市场竞争加剧、消费者需求变化等。公司已经采取了一系列措施进行有效的干预和激励，如深化市场精耕、渠道拓展，积极开发新兴市场，搭建客户框架及重点渠道框架，加强业务团队建设和经销商管理等。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sz w:val="21"/>
                <w:szCs w:val="21"/>
              </w:rPr>
              <w:t xml:space="preserve">    2.为何很多渠道反应，线下端只有李子园的原味甜牛奶和草莓味甜牛奶售卖，但却没有其他口味售卖，公司的新产品和新口味的线下推广是否存在困难和障碍，亦或是受制于产能因素？</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答:尊敬的投资者您好，公司的新产品和新口味的线下推广主要受市场渠道的接受度和消费者喜好程度的影响。公司会根据市场反馈和消费者需求，逐步推广其他口味的产品。感谢您对公司的关注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sz w:val="21"/>
                <w:szCs w:val="21"/>
              </w:rPr>
              <w:t xml:space="preserve">    3.李子园二季度线上端爆发明显，主要得益于代言人及相关周边产品的售卖。线上端如何在下半年能维持这种较高的销售增长率，公司在下半年对线上端的销售有何计划和目标？</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感谢您对公司的关注！线上端在上半年借助代言人势能打开了整体的销售开端，下半年会开发出更多符合现今Z时代的新产品，借助新产品势能帮助线上端口能够长期稳健发展。同时公司将借助代言人成毅的号召力和影响力把线上端口的产品全面铺向市场。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b/>
                <w:sz w:val="21"/>
                <w:szCs w:val="21"/>
              </w:rPr>
              <w:t xml:space="preserve">    4.李子园上次回购的价格在13元以上，现在股价跌到8元了，与公司股权激励的员工价7.5元仅一步之遥。当前的股价却迟迟不见公司继续回购，却看到公司拿着闲置资金去做低收益的理财，这如何理解？公司对股价是如此没有信心么？股价未来一年的发展还跑不赢理财么？</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为增加员工积极性设置员工股权激励计划，员工股权激励计划股权源于二级市场股票回购。自回购后，受整体市场环境景气度原因，目前公司二级市场股票价格处于低位波荡。公司货币资金保有量主要受投资进度安排、日常营运资金安排和债务偿还安排影响。公司回购计划结合公司实际经营情况进行实施，公司将通过保证经营质量、持续稳定分红等措施提高投资者回报，感谢您对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5.公司新产品运气气泡奶和每日五黑上市后的销售情况如何？目前线下端这几款新品的覆盖率是多少？公司计划未来该类新品的线下端覆盖率达到多少？</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答:尊敬的投资者您好，新产品运气气泡奶和每日五黑现按照营销计划正常推进中，根据初步市场反馈，受到了消费者的欢迎。具体销售数据，我们将在公司定期报告中进行披露。感谢您对公司的关注。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6.公司2024年上半年营业收入为679,386,979.25元，相比上年同期下降-3.07%，请问公司管理层下降原因及如何看待这一趋势？</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答:尊敬的投资者您好，公司2024年上半年营业收入下降</w:t>
            </w:r>
            <w:r>
              <w:rPr>
                <w:rFonts w:hint="eastAsia" w:ascii="宋体" w:hAnsi="宋体" w:eastAsia="宋体" w:cs="宋体"/>
                <w:color w:val="auto"/>
                <w:sz w:val="21"/>
                <w:szCs w:val="21"/>
              </w:rPr>
              <w:t>3</w:t>
            </w:r>
            <w:r>
              <w:rPr>
                <w:rFonts w:hint="eastAsia" w:ascii="宋体" w:hAnsi="宋体" w:eastAsia="宋体" w:cs="宋体"/>
                <w:color w:val="000000" w:themeColor="text1"/>
                <w:sz w:val="21"/>
                <w:szCs w:val="21"/>
                <w14:textFill>
                  <w14:solidFill>
                    <w14:schemeClr w14:val="tx1"/>
                  </w14:solidFill>
                </w14:textFill>
              </w:rPr>
              <w:t>.08%，</w:t>
            </w:r>
            <w:r>
              <w:rPr>
                <w:rFonts w:hint="eastAsia" w:ascii="宋体" w:hAnsi="宋体" w:eastAsia="宋体" w:cs="宋体"/>
                <w:sz w:val="21"/>
                <w:szCs w:val="21"/>
              </w:rPr>
              <w:t>主要原因是公司整体营收受各大区的主营业务经营情况影响，各地区的销售情况受市场景气度、价格体系、推广策略变化而具有一定差异。公司管理层对营业收入下降趋势保持谨慎乐观态度，通过积极调整和应对措施，公司有望在中长期实现业绩的改善和增长。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sz w:val="21"/>
                <w:szCs w:val="21"/>
              </w:rPr>
              <w:t xml:space="preserve">    7.公司在技术创新和科研平台建设上的投入是多少？这些投入对公司未来产品的竞争力和市场份额有何预期影响？谢谢</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在2024年上半年研发投入907.87万元，较上年度同期增长3.38%。预计这些投入将增强公司的技术创新能力，提高产品的营养、健康、环保和品质，从而提升公司在市场上的竞争力和市场份额。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sz w:val="21"/>
                <w:szCs w:val="21"/>
              </w:rPr>
              <w:t xml:space="preserve">    8.上半年，李子园营收净利双降，净利下滑近三成，主要是促销以及相关费用增加。当前处于奶源严重过剩，终端需求相对不足，李子园含乳饮料大单品增长乏力，下半年如何应对？</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答:尊敬的投资者您好，公司在</w:t>
            </w:r>
            <w:r>
              <w:rPr>
                <w:rFonts w:hint="default" w:ascii="Times New Roman" w:hAnsi="Times New Roman" w:eastAsia="宋体" w:cs="Times New Roman"/>
                <w:sz w:val="21"/>
                <w:szCs w:val="21"/>
              </w:rPr>
              <w:t>2024年</w:t>
            </w:r>
            <w:r>
              <w:rPr>
                <w:rFonts w:hint="eastAsia" w:ascii="宋体" w:hAnsi="宋体" w:eastAsia="宋体" w:cs="宋体"/>
                <w:sz w:val="21"/>
                <w:szCs w:val="21"/>
              </w:rPr>
              <w:t xml:space="preserve">上半年受经济环境影响，消费市场复苏乏力，导致营收略有下滑；另外由于营收不及预期，同时促销费以及相关费用的增加导致利润下滑。针对上述情况，公司主要应对措施如下： </w:t>
            </w:r>
          </w:p>
          <w:p>
            <w:pPr>
              <w:pStyle w:val="12"/>
              <w:spacing w:before="0" w:beforeAutospacing="0" w:line="360" w:lineRule="auto"/>
              <w:ind w:firstLine="403"/>
              <w:rPr>
                <w:rFonts w:ascii="宋体" w:hAnsi="宋体" w:eastAsia="宋体" w:cs="宋体"/>
                <w:sz w:val="21"/>
                <w:szCs w:val="21"/>
              </w:rPr>
            </w:pPr>
            <w:r>
              <w:rPr>
                <w:rFonts w:hint="eastAsia" w:ascii="宋体" w:hAnsi="宋体" w:eastAsia="宋体" w:cs="宋体"/>
                <w:sz w:val="21"/>
                <w:szCs w:val="21"/>
              </w:rPr>
              <w:t xml:space="preserve">优化产品结构：根据市场需求，不断加大新技术的研发投入，丰富产品结构，持续提升新产品的开发能力，以满足消费者多样化的需求。 </w:t>
            </w:r>
          </w:p>
          <w:p>
            <w:pPr>
              <w:pStyle w:val="12"/>
              <w:spacing w:before="0" w:beforeAutospacing="0" w:line="360" w:lineRule="auto"/>
              <w:ind w:firstLine="403"/>
              <w:rPr>
                <w:rFonts w:ascii="宋体" w:hAnsi="宋体" w:eastAsia="宋体" w:cs="宋体"/>
                <w:sz w:val="21"/>
                <w:szCs w:val="21"/>
              </w:rPr>
            </w:pPr>
            <w:r>
              <w:rPr>
                <w:rFonts w:hint="eastAsia" w:ascii="宋体" w:hAnsi="宋体" w:eastAsia="宋体" w:cs="宋体"/>
                <w:sz w:val="21"/>
                <w:szCs w:val="21"/>
              </w:rPr>
              <w:t xml:space="preserve">提升品牌价值：持续巩固和提高现有产品的市场地位和产品价值，不断提升“李子园”品牌的知名度和美誉度，增强品牌竞争力。 </w:t>
            </w:r>
          </w:p>
          <w:p>
            <w:pPr>
              <w:pStyle w:val="12"/>
              <w:spacing w:before="0" w:beforeAutospacing="0" w:line="360" w:lineRule="auto"/>
              <w:ind w:firstLine="403"/>
              <w:rPr>
                <w:rFonts w:ascii="宋体" w:hAnsi="宋体" w:eastAsia="宋体" w:cs="宋体"/>
                <w:sz w:val="21"/>
                <w:szCs w:val="21"/>
              </w:rPr>
            </w:pPr>
            <w:r>
              <w:rPr>
                <w:rFonts w:hint="eastAsia" w:ascii="宋体" w:hAnsi="宋体" w:eastAsia="宋体" w:cs="宋体"/>
                <w:sz w:val="21"/>
                <w:szCs w:val="21"/>
              </w:rPr>
              <w:t xml:space="preserve">拓展市场营销网络：积极拓展市场营销网络，提升产品价值和辨识度，扩大市场份额。 </w:t>
            </w:r>
          </w:p>
          <w:p>
            <w:pPr>
              <w:pStyle w:val="12"/>
              <w:spacing w:line="360" w:lineRule="auto"/>
              <w:ind w:firstLine="403"/>
              <w:rPr>
                <w:rFonts w:ascii="宋体" w:hAnsi="宋体" w:eastAsia="宋体" w:cs="宋体"/>
                <w:sz w:val="21"/>
                <w:szCs w:val="21"/>
              </w:rPr>
            </w:pPr>
            <w:r>
              <w:rPr>
                <w:rFonts w:hint="eastAsia" w:ascii="宋体" w:hAnsi="宋体" w:eastAsia="宋体" w:cs="宋体"/>
                <w:sz w:val="21"/>
                <w:szCs w:val="21"/>
              </w:rPr>
              <w:t xml:space="preserve">加强成本控制：优化生产流程，降低生产成本，提高产品毛利率，增强盈利能力。 </w:t>
            </w:r>
          </w:p>
          <w:p>
            <w:pPr>
              <w:pStyle w:val="12"/>
              <w:spacing w:before="0" w:beforeAutospacing="0" w:line="360" w:lineRule="auto"/>
              <w:ind w:firstLine="403"/>
              <w:jc w:val="left"/>
              <w:rPr>
                <w:rFonts w:hint="eastAsia" w:ascii="宋体" w:hAnsi="宋体" w:eastAsia="宋体" w:cs="宋体"/>
                <w:sz w:val="21"/>
                <w:szCs w:val="21"/>
                <w:lang w:eastAsia="zh-CN"/>
              </w:rPr>
            </w:pPr>
            <w:r>
              <w:rPr>
                <w:rFonts w:hint="eastAsia" w:ascii="宋体" w:hAnsi="宋体" w:eastAsia="宋体" w:cs="宋体"/>
                <w:sz w:val="21"/>
                <w:szCs w:val="21"/>
              </w:rPr>
              <w:t>关注行业动态：密切关注行业发展趋势，及时调整经营策略，抓住市场机遇，应对市场挑战。 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sz w:val="21"/>
                <w:szCs w:val="21"/>
              </w:rPr>
              <w:t xml:space="preserve">    9.科创大楼项目预计延期至</w:t>
            </w:r>
            <w:r>
              <w:rPr>
                <w:rFonts w:hint="default" w:ascii="Times New Roman" w:hAnsi="Times New Roman" w:eastAsia="宋体" w:cs="Times New Roman"/>
                <w:b/>
                <w:sz w:val="21"/>
                <w:szCs w:val="21"/>
              </w:rPr>
              <w:t>2024年12月</w:t>
            </w:r>
            <w:r>
              <w:rPr>
                <w:rFonts w:hint="eastAsia" w:ascii="宋体" w:hAnsi="宋体" w:eastAsia="宋体" w:cs="宋体"/>
                <w:b/>
                <w:sz w:val="21"/>
                <w:szCs w:val="21"/>
              </w:rPr>
              <w:t>完工，这一延期对公司运营和财务有何具体影响？公司如何确保项目按时完成并达到预期效益？</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科创大楼目前尚有部分研发设备和配套基建未全部完成，但主体工程已竣工并投入使用。目前科创大楼主要承担日常管理、运营和研发职能，不存在直接产生效益的能力。感谢您对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10.总经理及众高管在员工持股计划发布前高位减持套现，后又在低价参与员工持股计划，高管是否提前知晓持股计划内容并进行了高位套现动作？是否公司有强制要求高管带头参与员工持股计划的情况发生？</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高管根据其自身资金安排择机减持，相关信息已经依法依规披露。为提高管理层和核心员工积极性，公司推进股权激励计划，相关员工可根据自身情况和未来市场预期自愿参与，不存在强制认购的情形。公司目前股票价格低位波荡，但经营业绩较为稳定，现金流量较好，公司致力于通过稳定业绩和分红安排提高投资者投资回报，感谢您的持续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11.请问公司主要原材料如奶粉、生牛乳等价格波动对公司成本有何影响？公司如何应对原材料价格波动？</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含乳饮料主要原材料包括奶粉、生牛乳、白砂糖等，公司采用集中采购模式，总部对供应商进行统一筛选，原材料及包装材料供应商较为集中。公司通过适时适当提高奶粉储备量，签订奶粉远期合同锁定采购价格，适度调整产成品销售价格，提高国产奶粉奶源比例或更换其他进口奶粉供应商等方法以保证公司一定的利润水平，但如果原材料价格短期大幅上涨或国际贸易政策短期发生重大不利变动，公司可能无法及时通过调整销售价格或变更奶源供应商有效应对，从而对利润产生不利影响。感谢您对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12.公司上半年由于代言人及线下投放的增加，营销费用疯狂增长，但销售业绩却没有形成正反馈，反而持续下滑（特别是线下端）。对这种高投入低产出的情况，公司如何解释，下半年是继续持续高投入，还是会有其他营销动作？线下端如何有效将投放转化为销售业绩，是否有反思，是否有持续的动作去改变颓势？</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用户您好，公司上半年营销费用的增长主要是由于代言人及营销费用投放的增加所致，销售业绩没正向增长受市场景气度、推广策略变化而具有一定差异。下半年，公司将根据市场成熟度情况制定不同的销售策略以实现精准营销，不断提高传统优势市场的市占率，同时，公司会加强对市场活动的管控和掌握。对于线下端，公司会继续深化市场精耕、渠道拓展，尊敬的用户您好，公司上半年营销费用的增长主要是由于代言人及营销费用投放的增加，销售业绩主要受市场环境的影响增长不明显，各地区的销售情况受市场景气度、推广策略变化而具有一定差异。下半年，公司将根据市场成熟度情况制定不同的销售策略以实现精准营销，不断提高传统优势市场的市占率，同时，公司会加强对市场活动的管控和掌握，确保各类市场专项返利补贴活动执行到位、资源的合理利用及活动效果最佳化。对于线下端，公司会继续深化市场精耕、渠道拓展（如零食系统、自动售货机等），积极开发并通过针对性的产品提高市场铺市率，为市场发展与销售增长奠定基础。感谢您对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13.公司营业收入对含乳饮料产品依赖较高，未来业务规划？对这块业务未来的市占率会进一步提高吗？公司再融资渠道包括哪些？</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目前销售的产品含乳饮料占比95%以上，未来将继续以含乳饮料系列产品为主打产品，并在此基础上进行新品开发，包括工艺、包装、口味等的升级、延伸和补充拓展。公司对未来消费行业整体景气度提高保持乐观，坚信乳饮料行业仍将继续保持稳步增长，市场潜力巨大。关于市占率，公司致力于提高市场占有率，但具体市占率提升情况需根据市场实际情况而定。公司再融资渠道包括但不限于银行贷款、发行债券等方式，如有发生，实际动态参见公司的定期报告。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sz w:val="21"/>
                <w:szCs w:val="21"/>
              </w:rPr>
              <w:t xml:space="preserve">    14.观察到应收账款有所减少，想问公司未来采取了哪些措施来加强应收账款管理？</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的产品销售模式分3种：经销模式、电商线上自营模式和线上超市代销模式。经销模式采取先收款后发货的模式，线上自营模式是客户收到商品且本公司收到货款时确认收入，这二种模式都不产生应收账款；线上超市代销模式是收到代销清单时确认收入，本公司合作的线上超市是京东、天猫等大型线上超市，信用好、回款周期短，应收账款安全可控。感谢您对本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15.贵司目前员工持股计划的进展如何？员工持股对公司治理结构和员工激励有何积极影响？</w:t>
            </w:r>
            <w:r>
              <w:rPr>
                <w:rFonts w:hint="eastAsia" w:ascii="宋体" w:hAnsi="宋体" w:eastAsia="宋体" w:cs="宋体"/>
                <w:b/>
                <w:sz w:val="21"/>
                <w:szCs w:val="21"/>
              </w:rPr>
              <w:br w:type="textWrapping"/>
            </w:r>
            <w:r>
              <w:rPr>
                <w:rFonts w:hint="eastAsia" w:ascii="宋体" w:hAnsi="宋体" w:eastAsia="宋体" w:cs="宋体"/>
                <w:sz w:val="21"/>
                <w:szCs w:val="21"/>
              </w:rPr>
              <w:t xml:space="preserve">    答:</w:t>
            </w:r>
            <w:r>
              <w:rPr>
                <w:rFonts w:hint="default" w:ascii="Times New Roman" w:hAnsi="Times New Roman" w:eastAsia="宋体" w:cs="Times New Roman"/>
                <w:sz w:val="21"/>
                <w:szCs w:val="21"/>
              </w:rPr>
              <w:t>尊敬的投资者您好，公司于2024年2月5日召开第三届董事会第十二次会议、第三届监事会第十次会议，2024年2月22日召开2024年第一次临时股东大会，审议通过《关于&lt;公司2024年员工持股计划（草案）&gt;及其摘要的议案》及相关议案；2024年5月6日，公司收到中国证券登记结算有限责任公司上海分公司出具的《过户登记确认书》，公司回购专用证券账户持有的6,817,500股股份已于2024年4月30日过户至公司2024年员工持股计划账户。员工持股计划能建立和完善员工与全体股东的利益共享机制，使员工利益与公司长远发展更紧密的结合，有利于进一步提升公司治理水平，完善公司薪酬激励机制，提高员工的凝聚力和公司竞争力，充分调动公司员工积极性和创造性，实现公司的长期、持续、健康发展。感谢您对公司的关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br w:type="textWrapping"/>
            </w:r>
            <w:r>
              <w:rPr>
                <w:rFonts w:hint="eastAsia" w:ascii="宋体" w:hAnsi="宋体" w:eastAsia="宋体" w:cs="宋体"/>
                <w:b/>
                <w:sz w:val="21"/>
                <w:szCs w:val="21"/>
              </w:rPr>
              <w:t xml:space="preserve">    16.特别是甜牛奶乳饮料系列，其销售额和市场份额在报告期内有何变化？</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甜味含乳饮料为公司销售近30年的经典产品，市场知名度较高，在细分市场保持一定的竞争力，目前已发展成为该细分行业内市场排名前列的企业，具体内容请参照公司披露的定期报告在。感谢您对公司的关注！</w:t>
            </w:r>
            <w:r>
              <w:rPr>
                <w:rFonts w:hint="eastAsia" w:ascii="宋体" w:hAnsi="宋体" w:eastAsia="宋体" w:cs="宋体"/>
                <w:sz w:val="21"/>
                <w:szCs w:val="21"/>
              </w:rPr>
              <w:br w:type="textWrapping"/>
            </w:r>
            <w:r>
              <w:rPr>
                <w:rFonts w:hint="eastAsia" w:ascii="宋体" w:hAnsi="宋体" w:eastAsia="宋体" w:cs="宋体"/>
                <w:b/>
                <w:sz w:val="21"/>
                <w:szCs w:val="21"/>
              </w:rPr>
              <w:t xml:space="preserve">    17.请详细介绍公司未来的发展战略和规划，包括产品、市场、技术等方面的具体目标和措施。</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您好，公司将根据市场需求，不断加大新技术的研发投入，丰富产品结构，持续提升新产品的开发能力，针对不同渠道开发不同规格的产品，不断丰富公司产品结构和产品口味，更好的适应当前渠道多元化的发展趋势，以满足消费者个性化、多样化的需求。持续巩固和提高现有产品的市场地位和产品价值，不断提升“李子园”品牌的知名度和美誉度，增强品牌竞争力。同时积极拓展市场营销网络，提升产品价值和辨识度，扩大市场份额。感谢您对公司的关注</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18.</w:t>
            </w:r>
            <w:r>
              <w:rPr>
                <w:rFonts w:hint="eastAsia" w:ascii="宋体" w:hAnsi="宋体" w:eastAsia="宋体" w:cs="宋体"/>
                <w:b/>
                <w:color w:val="auto"/>
                <w:sz w:val="21"/>
                <w:szCs w:val="21"/>
              </w:rPr>
              <w:t>公</w:t>
            </w:r>
            <w:r>
              <w:rPr>
                <w:rFonts w:hint="eastAsia" w:ascii="宋体" w:hAnsi="宋体" w:eastAsia="宋体" w:cs="宋体"/>
                <w:b/>
                <w:sz w:val="21"/>
                <w:szCs w:val="21"/>
              </w:rPr>
              <w:t>司在之前的业绩说明会上反复强调自己有市值管理，但现在的股价走势却完全不像是有人在管理市值的样子。再次强调，不要以创始人或主要管理者的主观意愿进行伪市值管理，请聘请专业的团队进行专业的市值管理动作，请把专业的事情交给专业的人去做。</w:t>
            </w:r>
            <w:r>
              <w:rPr>
                <w:rFonts w:hint="eastAsia" w:ascii="宋体" w:hAnsi="宋体" w:eastAsia="宋体" w:cs="宋体"/>
                <w:b/>
                <w:sz w:val="21"/>
                <w:szCs w:val="21"/>
              </w:rPr>
              <w:br w:type="textWrapping"/>
            </w:r>
            <w:r>
              <w:rPr>
                <w:rFonts w:hint="eastAsia" w:ascii="宋体" w:hAnsi="宋体" w:eastAsia="宋体" w:cs="宋体"/>
                <w:sz w:val="21"/>
                <w:szCs w:val="21"/>
              </w:rPr>
              <w:t xml:space="preserve">    答:尊敬的投资者，二级市场股票价格受经济形势、行业情况、市场波动等诸多因素影响。公司高度重视投资者关系管理与维护工作，一直同投资者进行较好的沟通交流，通过开展机构调研、路演、参与券商策略会等各项投资者关系活动，着力维护公司与投资者之间的良性互动关系。公司将继续做好生产经营管理工作，保持公司稳健经营的同时，不断提升公司内在价值。感谢您</w:t>
            </w:r>
            <w:r>
              <w:rPr>
                <w:rFonts w:hint="eastAsia" w:ascii="宋体" w:hAnsi="宋体" w:eastAsia="宋体" w:cs="宋体"/>
                <w:sz w:val="21"/>
                <w:szCs w:val="21"/>
                <w:lang w:eastAsia="zh-CN"/>
              </w:rPr>
              <w:t>对公司的关注！</w:t>
            </w:r>
          </w:p>
          <w:p>
            <w:pPr>
              <w:pStyle w:val="12"/>
              <w:spacing w:before="0" w:beforeAutospacing="0" w:line="360" w:lineRule="auto"/>
              <w:ind w:firstLine="403"/>
              <w:rPr>
                <w:rFonts w:hint="eastAsia" w:ascii="宋体" w:hAnsi="宋体" w:eastAsia="宋体" w:cs="宋体"/>
                <w:sz w:val="21"/>
                <w:szCs w:val="21"/>
              </w:rPr>
            </w:pPr>
            <w:r>
              <w:rPr>
                <w:rFonts w:hint="eastAsia" w:ascii="宋体" w:hAnsi="宋体" w:eastAsia="宋体" w:cs="宋体"/>
                <w:sz w:val="21"/>
                <w:szCs w:val="21"/>
              </w:rPr>
              <w:t>注：本次业绩说明会如涉及对行业的预测、公司发展战略规划等相关内容，不能视作公司或管理层对行业、公司发展或业绩的承诺和保证，敬请广大投资者注意投资风险。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关于本次活动是否涉及应</w:t>
            </w:r>
          </w:p>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披露重大信息的说明</w:t>
            </w:r>
          </w:p>
        </w:tc>
        <w:tc>
          <w:tcPr>
            <w:tcW w:w="5945" w:type="dxa"/>
            <w:vAlign w:val="center"/>
          </w:tcPr>
          <w:p>
            <w:pPr>
              <w:pStyle w:val="12"/>
              <w:spacing w:before="100" w:beforeAutospacing="1" w:line="360" w:lineRule="auto"/>
              <w:rPr>
                <w:rFonts w:hint="eastAsia" w:ascii="宋体" w:hAnsi="宋体" w:eastAsia="宋体" w:cs="宋体"/>
                <w:sz w:val="21"/>
                <w:szCs w:val="21"/>
              </w:rPr>
            </w:pPr>
            <w:r>
              <w:rPr>
                <w:rFonts w:hint="eastAsia" w:ascii="宋体" w:hAnsi="宋体" w:eastAsia="宋体" w:cs="宋体"/>
                <w:sz w:val="21"/>
                <w:szCs w:val="21"/>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附件清单（如有）</w:t>
            </w:r>
          </w:p>
        </w:tc>
        <w:tc>
          <w:tcPr>
            <w:tcW w:w="5945" w:type="dxa"/>
            <w:vAlign w:val="center"/>
          </w:tcPr>
          <w:p>
            <w:pPr>
              <w:pStyle w:val="12"/>
              <w:spacing w:before="100" w:beforeAutospacing="1" w:line="360" w:lineRule="auto"/>
              <w:rPr>
                <w:rFonts w:hint="eastAsia" w:ascii="宋体" w:hAnsi="宋体" w:eastAsia="宋体" w:cs="宋体"/>
                <w:sz w:val="21"/>
                <w:szCs w:val="21"/>
              </w:rPr>
            </w:pPr>
            <w:r>
              <w:rPr>
                <w:rFonts w:hint="eastAsia" w:ascii="宋体" w:hAnsi="宋体" w:eastAsia="宋体" w:cs="宋体"/>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pPr>
              <w:pStyle w:val="12"/>
              <w:spacing w:before="1"/>
              <w:ind w:left="107"/>
              <w:rPr>
                <w:rFonts w:hint="eastAsia" w:ascii="宋体" w:hAnsi="宋体" w:eastAsia="宋体" w:cs="宋体"/>
                <w:b/>
                <w:bCs/>
                <w:sz w:val="21"/>
                <w:szCs w:val="21"/>
              </w:rPr>
            </w:pPr>
            <w:r>
              <w:rPr>
                <w:rFonts w:hint="eastAsia" w:ascii="宋体" w:hAnsi="宋体" w:eastAsia="宋体" w:cs="宋体"/>
                <w:b/>
                <w:bCs/>
                <w:sz w:val="21"/>
                <w:szCs w:val="21"/>
              </w:rPr>
              <w:t>日期</w:t>
            </w:r>
          </w:p>
        </w:tc>
        <w:tc>
          <w:tcPr>
            <w:tcW w:w="5945" w:type="dxa"/>
            <w:vAlign w:val="center"/>
          </w:tcPr>
          <w:p>
            <w:pPr>
              <w:pStyle w:val="12"/>
              <w:spacing w:before="100" w:beforeAutospacing="1"/>
              <w:rPr>
                <w:rFonts w:hint="eastAsia" w:ascii="宋体" w:hAnsi="宋体" w:eastAsia="宋体" w:cs="宋体"/>
                <w:sz w:val="21"/>
                <w:szCs w:val="21"/>
              </w:rPr>
            </w:pPr>
            <w:r>
              <w:rPr>
                <w:rFonts w:ascii="Times New Roman" w:hAnsi="Times New Roman" w:eastAsia="宋体" w:cs="Times New Roman"/>
                <w:sz w:val="21"/>
                <w:szCs w:val="21"/>
              </w:rPr>
              <w:t>2024年9月10日</w:t>
            </w:r>
          </w:p>
        </w:tc>
      </w:tr>
    </w:tbl>
    <w:p>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4M2E2ZGNhMGI3NmRlYjZjY2Q0ODRmMzljYzkwZWYifQ=="/>
  </w:docVars>
  <w:rsids>
    <w:rsidRoot w:val="00301D32"/>
    <w:rsid w:val="00026CC3"/>
    <w:rsid w:val="00036089"/>
    <w:rsid w:val="00053CFA"/>
    <w:rsid w:val="000633EC"/>
    <w:rsid w:val="00063804"/>
    <w:rsid w:val="000665A2"/>
    <w:rsid w:val="00074770"/>
    <w:rsid w:val="000877AB"/>
    <w:rsid w:val="000B7C08"/>
    <w:rsid w:val="000D12CF"/>
    <w:rsid w:val="000D2D88"/>
    <w:rsid w:val="000E4B20"/>
    <w:rsid w:val="0011418F"/>
    <w:rsid w:val="00153887"/>
    <w:rsid w:val="00172C24"/>
    <w:rsid w:val="001C182C"/>
    <w:rsid w:val="001D51B6"/>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0CF4"/>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30142F"/>
    <w:rsid w:val="03BB0FD6"/>
    <w:rsid w:val="04B072D4"/>
    <w:rsid w:val="05F575D4"/>
    <w:rsid w:val="064103E9"/>
    <w:rsid w:val="064249C6"/>
    <w:rsid w:val="08641132"/>
    <w:rsid w:val="08ED4944"/>
    <w:rsid w:val="09186774"/>
    <w:rsid w:val="0945438F"/>
    <w:rsid w:val="0A71587A"/>
    <w:rsid w:val="0B792C38"/>
    <w:rsid w:val="0C11282F"/>
    <w:rsid w:val="0C28640C"/>
    <w:rsid w:val="0E90599A"/>
    <w:rsid w:val="0ED720CD"/>
    <w:rsid w:val="117C4E7F"/>
    <w:rsid w:val="12070CAE"/>
    <w:rsid w:val="145F688C"/>
    <w:rsid w:val="14D47131"/>
    <w:rsid w:val="15680001"/>
    <w:rsid w:val="15DD2205"/>
    <w:rsid w:val="16AE5760"/>
    <w:rsid w:val="17072842"/>
    <w:rsid w:val="17A67110"/>
    <w:rsid w:val="1864189B"/>
    <w:rsid w:val="18722EE9"/>
    <w:rsid w:val="18D73A7D"/>
    <w:rsid w:val="19557370"/>
    <w:rsid w:val="1BD06B6A"/>
    <w:rsid w:val="1F782BDE"/>
    <w:rsid w:val="201128C9"/>
    <w:rsid w:val="204A6A53"/>
    <w:rsid w:val="23317869"/>
    <w:rsid w:val="25650CAE"/>
    <w:rsid w:val="26406598"/>
    <w:rsid w:val="27906EE8"/>
    <w:rsid w:val="28080056"/>
    <w:rsid w:val="28734C1A"/>
    <w:rsid w:val="28C72DDD"/>
    <w:rsid w:val="29EE0E64"/>
    <w:rsid w:val="2AB23619"/>
    <w:rsid w:val="2B6366C1"/>
    <w:rsid w:val="2BC4020A"/>
    <w:rsid w:val="2C98683F"/>
    <w:rsid w:val="2EF90F16"/>
    <w:rsid w:val="2F0361F1"/>
    <w:rsid w:val="2F125C63"/>
    <w:rsid w:val="302C3D0A"/>
    <w:rsid w:val="3104598F"/>
    <w:rsid w:val="33DE31BB"/>
    <w:rsid w:val="38602906"/>
    <w:rsid w:val="38613F89"/>
    <w:rsid w:val="389C49C0"/>
    <w:rsid w:val="39BC78F4"/>
    <w:rsid w:val="3B35486F"/>
    <w:rsid w:val="3EF1250A"/>
    <w:rsid w:val="40567DB0"/>
    <w:rsid w:val="40FF5CD2"/>
    <w:rsid w:val="42DB40B0"/>
    <w:rsid w:val="43B71B0A"/>
    <w:rsid w:val="44FA0589"/>
    <w:rsid w:val="45A2256E"/>
    <w:rsid w:val="45A663E3"/>
    <w:rsid w:val="469F09AF"/>
    <w:rsid w:val="480C2163"/>
    <w:rsid w:val="4B756271"/>
    <w:rsid w:val="4C8E1CA8"/>
    <w:rsid w:val="4D6D36A4"/>
    <w:rsid w:val="510903EF"/>
    <w:rsid w:val="53F137F4"/>
    <w:rsid w:val="543A6906"/>
    <w:rsid w:val="56197DCE"/>
    <w:rsid w:val="56850CBB"/>
    <w:rsid w:val="59D8738A"/>
    <w:rsid w:val="5A666D76"/>
    <w:rsid w:val="5B2253C2"/>
    <w:rsid w:val="5CF02E0F"/>
    <w:rsid w:val="5D9407D9"/>
    <w:rsid w:val="603269D2"/>
    <w:rsid w:val="61A52BCA"/>
    <w:rsid w:val="67095496"/>
    <w:rsid w:val="67ED7463"/>
    <w:rsid w:val="681A546A"/>
    <w:rsid w:val="68507D37"/>
    <w:rsid w:val="69CB37D4"/>
    <w:rsid w:val="6A0D5B9B"/>
    <w:rsid w:val="6A3B23B1"/>
    <w:rsid w:val="6AEA32DC"/>
    <w:rsid w:val="6CC24AB5"/>
    <w:rsid w:val="6D9271B2"/>
    <w:rsid w:val="6F134790"/>
    <w:rsid w:val="6F5C6C7D"/>
    <w:rsid w:val="6FE81F5F"/>
    <w:rsid w:val="72192C03"/>
    <w:rsid w:val="72446028"/>
    <w:rsid w:val="73076EC0"/>
    <w:rsid w:val="74210CA6"/>
    <w:rsid w:val="746F4E76"/>
    <w:rsid w:val="7530273D"/>
    <w:rsid w:val="76430096"/>
    <w:rsid w:val="788C25F5"/>
    <w:rsid w:val="79F72AA9"/>
    <w:rsid w:val="7A144529"/>
    <w:rsid w:val="7DD37FAE"/>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 w:type="paragraph" w:customStyle="1" w:styleId="18">
    <w:name w:val="Revision"/>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Pages>7</Pages>
  <Words>5189</Words>
  <Characters>5365</Characters>
  <Lines>40</Lines>
  <Paragraphs>11</Paragraphs>
  <TotalTime>1</TotalTime>
  <ScaleCrop>false</ScaleCrop>
  <LinksUpToDate>false</LinksUpToDate>
  <CharactersWithSpaces>5562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2024-09-10T06:29:00Z</dcterms:created>
  <dc:creator>jie.huang</dc:creator>
  <cp:lastModifiedBy>楼慧平</cp:lastModifiedBy>
  <dcterms:modified xsi:type="dcterms:W3CDTF">2024-09-10T08:17:41Z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29E9EAEF4737434F9D2C6723C21AD6A8_13</vt:lpwstr>
  </property>
</Properties>
</file>