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161" w14:textId="2042D605" w:rsidR="0026247B" w:rsidRPr="003C598E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624FC6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624FC6">
        <w:rPr>
          <w:rFonts w:ascii="宋体" w:eastAsia="宋体" w:hAnsi="宋体" w:cs="宋体"/>
          <w:sz w:val="21"/>
          <w:szCs w:val="21"/>
        </w:rPr>
        <w:t xml:space="preserve">603600        </w:t>
      </w:r>
      <w:r>
        <w:rPr>
          <w:rFonts w:ascii="宋体" w:eastAsia="宋体" w:hAnsi="宋体" w:cs="宋体"/>
          <w:sz w:val="21"/>
          <w:szCs w:val="21"/>
        </w:rPr>
        <w:t xml:space="preserve">                         </w:t>
      </w:r>
      <w:r w:rsidRPr="00624FC6">
        <w:rPr>
          <w:rFonts w:ascii="宋体" w:eastAsia="宋体" w:hAnsi="宋体" w:cs="宋体"/>
          <w:sz w:val="21"/>
          <w:szCs w:val="21"/>
        </w:rPr>
        <w:t xml:space="preserve">          </w:t>
      </w:r>
      <w:r w:rsidRPr="00624FC6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proofErr w:type="gramStart"/>
      <w:r w:rsidRPr="00624FC6">
        <w:rPr>
          <w:rFonts w:ascii="宋体" w:eastAsia="宋体" w:hAnsi="宋体" w:cs="宋体" w:hint="eastAsia"/>
          <w:sz w:val="21"/>
          <w:szCs w:val="21"/>
        </w:rPr>
        <w:t>永艺股份</w:t>
      </w:r>
      <w:proofErr w:type="gramEnd"/>
    </w:p>
    <w:p w14:paraId="5A8AC6A8" w14:textId="77777777" w:rsidR="0026247B" w:rsidRPr="00624FC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Cs w:val="32"/>
        </w:rPr>
      </w:pPr>
      <w:proofErr w:type="gramStart"/>
      <w:r w:rsidRPr="00624FC6">
        <w:rPr>
          <w:rFonts w:ascii="宋体" w:eastAsia="宋体" w:hAnsi="宋体" w:cs="宋体" w:hint="eastAsia"/>
          <w:b/>
          <w:iCs/>
          <w:color w:val="000000"/>
          <w:szCs w:val="32"/>
        </w:rPr>
        <w:t>永艺家具</w:t>
      </w:r>
      <w:proofErr w:type="gramEnd"/>
      <w:r w:rsidRPr="00624FC6">
        <w:rPr>
          <w:rFonts w:ascii="宋体" w:eastAsia="宋体" w:hAnsi="宋体" w:cs="宋体" w:hint="eastAsia"/>
          <w:b/>
          <w:iCs/>
          <w:color w:val="000000"/>
          <w:szCs w:val="32"/>
        </w:rPr>
        <w:t>股份有限公司</w:t>
      </w:r>
    </w:p>
    <w:p w14:paraId="18F410F9" w14:textId="75EC7A13" w:rsidR="0026247B" w:rsidRPr="00624FC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Cs w:val="32"/>
        </w:rPr>
      </w:pPr>
      <w:r w:rsidRPr="00624FC6">
        <w:rPr>
          <w:rFonts w:ascii="宋体" w:eastAsia="宋体" w:hAnsi="宋体" w:cs="宋体" w:hint="eastAsia"/>
          <w:b/>
          <w:iCs/>
          <w:color w:val="000000"/>
          <w:szCs w:val="32"/>
        </w:rPr>
        <w:t>投资者关系活动记录表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（2</w:t>
      </w:r>
      <w:r w:rsidR="00AE66AA">
        <w:rPr>
          <w:rFonts w:ascii="宋体" w:eastAsia="宋体" w:hAnsi="宋体" w:cs="宋体"/>
          <w:b/>
          <w:iCs/>
          <w:color w:val="000000"/>
          <w:szCs w:val="32"/>
        </w:rPr>
        <w:t>02</w:t>
      </w:r>
      <w:r w:rsidR="005F4E74">
        <w:rPr>
          <w:rFonts w:ascii="宋体" w:eastAsia="宋体" w:hAnsi="宋体" w:cs="宋体"/>
          <w:b/>
          <w:iCs/>
          <w:color w:val="000000"/>
          <w:szCs w:val="32"/>
        </w:rPr>
        <w:t>4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年</w:t>
      </w:r>
      <w:r w:rsidR="005F4E74">
        <w:rPr>
          <w:rFonts w:ascii="宋体" w:eastAsia="宋体" w:hAnsi="宋体" w:cs="宋体" w:hint="eastAsia"/>
          <w:b/>
          <w:iCs/>
          <w:color w:val="000000"/>
          <w:szCs w:val="32"/>
        </w:rPr>
        <w:t>半</w:t>
      </w:r>
      <w:r w:rsidR="000A63A0">
        <w:rPr>
          <w:rFonts w:ascii="宋体" w:eastAsia="宋体" w:hAnsi="宋体" w:cs="宋体" w:hint="eastAsia"/>
          <w:b/>
          <w:iCs/>
          <w:color w:val="000000"/>
          <w:szCs w:val="32"/>
        </w:rPr>
        <w:t>年度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业绩说明会）</w:t>
      </w:r>
    </w:p>
    <w:p w14:paraId="1FAE8FF7" w14:textId="7C8CFF23" w:rsidR="0026247B" w:rsidRPr="00624FC6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</w:t>
      </w:r>
      <w:r w:rsidRPr="00624FC6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</w:t>
      </w:r>
      <w:r w:rsid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 xml:space="preserve">        </w:t>
      </w:r>
      <w:r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 w:rsidRP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>202</w:t>
      </w:r>
      <w:r w:rsidR="000A63A0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1D326C"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1D326C" w:rsidRP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>0</w:t>
      </w:r>
      <w:r w:rsidR="005F4E74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26247B" w:rsidRPr="00B6006C" w14:paraId="115D0E4E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F08" w14:textId="14FF7E71" w:rsidR="0026247B" w:rsidRPr="00B6006C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830" w14:textId="5BC987A5" w:rsidR="0026247B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65216857" w14:textId="32A1B65A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DACC691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784A9744" w14:textId="00DD579E" w:rsidR="0026247B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26247B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□电话会议</w:t>
            </w:r>
          </w:p>
          <w:p w14:paraId="609A0FCD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□网络会议 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B6006C" w:rsidRPr="00B6006C" w14:paraId="410EFEC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DB3A" w14:textId="7751254E" w:rsidR="00B6006C" w:rsidRPr="00B6006C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ED07" w14:textId="11C4994F" w:rsidR="00B6006C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参加公司202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 w:rsidR="005F4E7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半</w:t>
            </w:r>
            <w:r w:rsidR="000A63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B7A7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度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业绩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说明会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的投资者</w:t>
            </w:r>
          </w:p>
        </w:tc>
      </w:tr>
      <w:tr w:rsidR="0026247B" w:rsidRPr="00B6006C" w14:paraId="26839F9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C94B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CD8" w14:textId="0E7F876A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0A63A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（星期</w:t>
            </w:r>
            <w:r w:rsidR="0082365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二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）1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16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26247B" w:rsidRPr="00B6006C" w14:paraId="392945CA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BE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537A" w14:textId="20D20780" w:rsidR="0026247B" w:rsidRPr="00B6006C" w:rsidRDefault="005B7A71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7A71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价值在线（</w:t>
            </w:r>
            <w:r w:rsidR="00BC2D14" w:rsidRPr="00BC2D1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https://www.ir-online.cn</w:t>
            </w:r>
            <w:r w:rsidRPr="005B7A71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26247B" w:rsidRPr="00B6006C" w14:paraId="0333092D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5FD" w14:textId="6E718B72" w:rsidR="0026247B" w:rsidRPr="00B6006C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38D" w14:textId="77777777" w:rsidR="00B6006C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董事长、总经理：张加勇先生</w:t>
            </w:r>
          </w:p>
          <w:p w14:paraId="7641EE31" w14:textId="194E31A9" w:rsidR="00B6006C" w:rsidRPr="00B6006C" w:rsidRDefault="00155BF4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副总经理、</w:t>
            </w:r>
            <w:r w:rsidR="00B6006C" w:rsidRPr="00B6006C">
              <w:rPr>
                <w:rFonts w:ascii="宋体" w:eastAsia="宋体" w:hAnsi="宋体" w:hint="eastAsia"/>
                <w:sz w:val="24"/>
                <w:szCs w:val="24"/>
              </w:rPr>
              <w:t>财务总监：</w:t>
            </w:r>
            <w:r w:rsidR="000A63A0">
              <w:rPr>
                <w:rFonts w:ascii="宋体" w:eastAsia="宋体" w:hAnsi="宋体" w:hint="eastAsia"/>
                <w:sz w:val="24"/>
                <w:szCs w:val="24"/>
              </w:rPr>
              <w:t>丁国军</w:t>
            </w:r>
            <w:r w:rsidR="00B6006C" w:rsidRPr="00B6006C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091990CA" w14:textId="77777777" w:rsidR="0026247B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董事会秘书：</w:t>
            </w:r>
            <w:proofErr w:type="gramStart"/>
            <w:r w:rsidRPr="00B6006C">
              <w:rPr>
                <w:rFonts w:ascii="宋体" w:eastAsia="宋体" w:hAnsi="宋体" w:hint="eastAsia"/>
                <w:sz w:val="24"/>
                <w:szCs w:val="24"/>
              </w:rPr>
              <w:t>顾钦杭先生</w:t>
            </w:r>
            <w:proofErr w:type="gramEnd"/>
          </w:p>
          <w:p w14:paraId="4ED2AC91" w14:textId="34D45C44" w:rsidR="00560F67" w:rsidRPr="00B6006C" w:rsidRDefault="00560F67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独立董事：邵毅平女士</w:t>
            </w:r>
          </w:p>
        </w:tc>
      </w:tr>
      <w:tr w:rsidR="0026247B" w:rsidRPr="00B6006C" w14:paraId="7509EC99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F3B" w14:textId="1F3CBBEA" w:rsidR="0026247B" w:rsidRPr="00B6006C" w:rsidRDefault="0026247B" w:rsidP="00CC4A9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76881331"/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5326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67D15">
              <w:rPr>
                <w:rFonts w:ascii="宋体" w:hAnsi="宋体" w:hint="eastAsia"/>
                <w:sz w:val="24"/>
                <w:szCs w:val="24"/>
              </w:rPr>
              <w:t>公司于202</w:t>
            </w:r>
            <w:r w:rsidRPr="00267D15">
              <w:rPr>
                <w:rFonts w:ascii="宋体" w:hAnsi="宋体"/>
                <w:sz w:val="24"/>
                <w:szCs w:val="24"/>
              </w:rPr>
              <w:t>4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年</w:t>
            </w:r>
            <w:r w:rsidRPr="00267D15">
              <w:rPr>
                <w:rFonts w:ascii="宋体" w:hAnsi="宋体"/>
                <w:sz w:val="24"/>
                <w:szCs w:val="24"/>
              </w:rPr>
              <w:t>8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月</w:t>
            </w:r>
            <w:r w:rsidRPr="00267D15">
              <w:rPr>
                <w:rFonts w:ascii="宋体" w:hAnsi="宋体"/>
                <w:sz w:val="24"/>
                <w:szCs w:val="24"/>
              </w:rPr>
              <w:t>27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日在上海证券交易所网站（www.sse.com.cn）披露了公司《202</w:t>
            </w:r>
            <w:r w:rsidRPr="00267D15">
              <w:rPr>
                <w:rFonts w:ascii="宋体" w:hAnsi="宋体"/>
                <w:sz w:val="24"/>
                <w:szCs w:val="24"/>
              </w:rPr>
              <w:t>4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年半年度报告》及《202</w:t>
            </w:r>
            <w:r w:rsidRPr="00267D15">
              <w:rPr>
                <w:rFonts w:ascii="宋体" w:hAnsi="宋体"/>
                <w:sz w:val="24"/>
                <w:szCs w:val="24"/>
              </w:rPr>
              <w:t>4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年半年度报告摘要》，为使广大投资者更加全面、深入地了解公司经营情况，公司于2</w:t>
            </w:r>
            <w:r w:rsidRPr="00267D15">
              <w:rPr>
                <w:rFonts w:ascii="宋体" w:hAnsi="宋体"/>
                <w:sz w:val="24"/>
                <w:szCs w:val="24"/>
              </w:rPr>
              <w:t>024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年</w:t>
            </w:r>
            <w:r w:rsidRPr="00267D15">
              <w:rPr>
                <w:rFonts w:ascii="宋体" w:hAnsi="宋体"/>
                <w:sz w:val="24"/>
                <w:szCs w:val="24"/>
              </w:rPr>
              <w:t>9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月</w:t>
            </w:r>
            <w:r w:rsidRPr="00267D15">
              <w:rPr>
                <w:rFonts w:ascii="宋体" w:hAnsi="宋体"/>
                <w:sz w:val="24"/>
                <w:szCs w:val="24"/>
              </w:rPr>
              <w:t>10</w:t>
            </w:r>
            <w:r w:rsidRPr="00267D15">
              <w:rPr>
                <w:rFonts w:ascii="宋体" w:hAnsi="宋体" w:hint="eastAsia"/>
                <w:sz w:val="24"/>
                <w:szCs w:val="24"/>
              </w:rPr>
              <w:t>日召开了业绩说明会，</w:t>
            </w:r>
            <w:r w:rsidRPr="00267D15">
              <w:rPr>
                <w:rFonts w:ascii="宋体" w:hAnsi="宋体"/>
                <w:sz w:val="24"/>
                <w:szCs w:val="24"/>
              </w:rPr>
              <w:t>与投资者进行互动交流，就投资者关注的问题在信息披露允许的范围内进行了回答。</w:t>
            </w:r>
          </w:p>
          <w:p w14:paraId="67379CEA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67D15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267D15">
              <w:rPr>
                <w:rFonts w:ascii="宋体" w:hAnsi="宋体"/>
                <w:sz w:val="24"/>
                <w:szCs w:val="24"/>
              </w:rPr>
              <w:t>对相关问题进行了梳理，主要问题及答复如下：</w:t>
            </w:r>
          </w:p>
          <w:p w14:paraId="5B8B9B1E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上半年内外销业务拓展情况如何？</w:t>
            </w:r>
          </w:p>
          <w:p w14:paraId="15CAAD23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 xml:space="preserve">答：2024年上半年，公司实现销售收入20.52亿元，同比增长33.57%；分季度看，二季度销售收入达到11.95亿元，较去年同期增长42.37%，较一季度环比增长39.55%，环比增长既有季节性的因素，但更得益于新客户、新渠道、新产品加快爬坡放量。 </w:t>
            </w:r>
          </w:p>
          <w:p w14:paraId="1B60C606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从外销业务看，2024年上半年，公司着力推进在手新客户、新渠道、新项目落地，Costco、Sam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’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s等多个重要渠道和大客户订单快速爬坡，贡献较大业务增量；同时，持续推进大客户价值营销全覆盖，积极参加国内外专业展会，拜访全球优质客户，深入洞察客户需求，推进商机落地转化。另一方面，随着国际贸易形势变化，客户对海外产能的需求不断增加，公司进一步加快海外基地建设，上半年越南基地多个新品类、新客户、新业务顺利落地，助力公司进一步提高美国市场份额；罗马尼亚基地加快新品导入和产能爬坡，为巩固和提升大客户份额、加快开拓欧洲市场提供有力支撑。 </w:t>
            </w:r>
          </w:p>
          <w:p w14:paraId="6A999165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从内销业务看，线上聚焦天猫、京东、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抖音三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大平台，进一步提高精细化运营水平，有效促进流量转化，销售收入及品牌知名度实现双提升；线下加快自主渠道建设，依托重点城市办事处持续推进“百城攻坚”市场覆盖深耕计划，工程渠道客户和直营大客户数量进一步增长；此外，加快线下零售渠道建设，继续拓展大型商超渠道，同时成功落地线下零售旗舰店，进一步拓宽品牌产品销售渠道。</w:t>
            </w:r>
          </w:p>
          <w:p w14:paraId="206BB8E5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2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下半年外销业务展望？</w:t>
            </w:r>
          </w:p>
          <w:p w14:paraId="5FA0DD91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答：从宏观层面看，接下来美国降息有望在一定程度上提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振消费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信心，同时从美国官方公布的相关数据看，近几个月美国家具类零售额呈现边际小幅改善，美国主要渠道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商近期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披露的季报数据也平稳向好，总体看美国终端需求有望保持平稳、边际改善。 </w:t>
            </w:r>
          </w:p>
          <w:p w14:paraId="3960DC3E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公司将继续聚焦主业，聚焦优质客户，持续推进高质量发展。随着新客户、新渠道、新业务持续放量，销售收入有望实现持续增长。同时，在经营策略上，公司严格制定销售目标，紧盯销售目标达成情况，目前来看经营目标总体符合预算进度，公司对全年业务发展充满信心。</w:t>
            </w:r>
          </w:p>
          <w:p w14:paraId="53EE04D3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b/>
                <w:sz w:val="24"/>
                <w:szCs w:val="24"/>
              </w:rPr>
            </w:pP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3、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如何看待美国经济可能衰退对外销订单的影响？</w:t>
            </w:r>
          </w:p>
          <w:p w14:paraId="6D3BE55F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答：如果乐观展望，接下来美国降息有望在一定程度上提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振消费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信心，同时从美国官方公布的相关数据看，近几个月美国家具类零售额呈现边际小幅改善趋势，美国主要渠道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商近期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披露的季报数据也平稳向好，总体看美国家具类耐用品终端需求有望保持平稳、边际改善。从另一方面看，上半年美国家具类耐用品的终端需求并没有太好，但中国办公椅和沙发出口额增长较快，这可能主要得益于欧美渠道商库存水平较上年同期有所下降、拉动式补货推动出口订单增长；换言之，上半年行业出口增速较快增长并非得益于终端需求拉动，从这个意义上说，即使美国经济下行甚至衰退，对家具类耐用品需求的影响可能已经钝化，对我们出口订单的影响相对可控。此外，从中长期看，龙头企业抗风险能力较强，外部环境下行客观上会使市场集中度提升，龙头企业的市场份额将进一步提升。</w:t>
            </w:r>
          </w:p>
          <w:p w14:paraId="2DDB5BBC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4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美国下游客户库存情况如何，补库是否结束？</w:t>
            </w:r>
          </w:p>
          <w:p w14:paraId="535AF644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b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答：从美国官方发布的统计数据以及我们与客户的沟通情况看，美国市场去年到现在未曾出现补库，也就不存在补库结束的说法。渠道商对库存保持谨慎克制，今年以来渠道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商总体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上采取小幅高频下单的采购策略，其库存水平一直处于缓慢下降状态，目前库存水平总体不高。上半年美国家具类耐用品的终端需求并没有太好，但中国办公椅和沙发出口额增长较快，这可能主要得益于欧美渠道商库存水平较上年同期有所下降、拉动式补货推动出口订单增长。</w:t>
            </w:r>
          </w:p>
          <w:p w14:paraId="63A666AB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5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上半年国内自主品牌业务发展情况？</w:t>
            </w:r>
          </w:p>
          <w:p w14:paraId="01BD9168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答：上半年，公司继续围绕产品、营销、渠道三方面协同发力，加快发展国内业务，打造人体工学撑腰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椅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领导品牌。</w:t>
            </w:r>
          </w:p>
          <w:p w14:paraId="607FE9BE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F24CB">
              <w:rPr>
                <w:rFonts w:ascii="宋体" w:hAnsi="宋体" w:cs="宋体"/>
                <w:sz w:val="24"/>
                <w:szCs w:val="24"/>
              </w:rPr>
              <w:t>（1）在产品方面，</w:t>
            </w:r>
            <w:r w:rsidRPr="00267D15">
              <w:rPr>
                <w:rFonts w:ascii="宋体" w:hAnsi="宋体" w:cs="宋体"/>
                <w:sz w:val="24"/>
                <w:szCs w:val="24"/>
              </w:rPr>
              <w:t>围绕“撑腰”价值锚点，持续做好产品创新，不断推出旗舰产品，继去年推出Flow 530/550的基础上，今年4月又推出Flow 360。旗舰产品的成功不仅取决于研发，同时也取决于营销，上半年我们运用系统方法论，进一步</w:t>
            </w: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端到端拉通市场、研发、供应链、制造和销售，完善新品上市标准化流程，形成产品、营销、销售三方组织互锁机制，有效助推旗舰产品实现上市即上量的目标。</w:t>
            </w:r>
          </w:p>
          <w:p w14:paraId="26370940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F24CB">
              <w:rPr>
                <w:rFonts w:ascii="宋体" w:hAnsi="宋体" w:cs="宋体"/>
                <w:sz w:val="24"/>
                <w:szCs w:val="24"/>
              </w:rPr>
              <w:t>（2）在营销方面，</w:t>
            </w:r>
            <w:r w:rsidRPr="00267D15">
              <w:rPr>
                <w:rFonts w:ascii="宋体" w:hAnsi="宋体" w:cs="宋体"/>
                <w:sz w:val="24"/>
                <w:szCs w:val="24"/>
              </w:rPr>
              <w:t>我们贯彻“旗舰爆款”的营销策略，成功举办旗舰新品线上发布会，并通过抖音、小红书、B站、知乎等平台持续进行内容营销和话题营销，助推旗舰新品商业化成功；同时，优化营销费用的投放结构、提高投放效率，品牌搜索词和人群资产快速增长，有效提升品牌影响力。</w:t>
            </w:r>
          </w:p>
          <w:p w14:paraId="286AA3F5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F24CB">
              <w:rPr>
                <w:rFonts w:ascii="宋体" w:hAnsi="宋体" w:cs="宋体"/>
                <w:sz w:val="24"/>
                <w:szCs w:val="24"/>
              </w:rPr>
              <w:t>（3）在渠道建设方面，</w:t>
            </w:r>
            <w:r w:rsidRPr="00267D15">
              <w:rPr>
                <w:rFonts w:ascii="宋体" w:hAnsi="宋体" w:cs="宋体"/>
                <w:sz w:val="24"/>
                <w:szCs w:val="24"/>
              </w:rPr>
              <w:t>线上线下加快布局，线上聚焦天猫、京东、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抖音三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大平台，进一步提高精细化运营水平，实现日销提升和大促爆发，销售收入和品牌知名度持续提升；线下加快零售渠道建设，继续拓展大型商超渠道，同时成功落地线下零售旗舰店，进一步拓宽品牌产品销售渠道。</w:t>
            </w:r>
          </w:p>
          <w:p w14:paraId="1E20C154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6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国内市场较卷，公司大力做营销推动国内品牌，国内业务下半年</w:t>
            </w:r>
            <w:proofErr w:type="gramStart"/>
            <w:r w:rsidRPr="00267D15">
              <w:rPr>
                <w:rFonts w:ascii="宋体" w:hAnsi="宋体" w:cs="宋体"/>
                <w:b/>
                <w:sz w:val="24"/>
                <w:szCs w:val="24"/>
              </w:rPr>
              <w:t>是否能环比</w:t>
            </w:r>
            <w:proofErr w:type="gramEnd"/>
            <w:r w:rsidRPr="00267D15">
              <w:rPr>
                <w:rFonts w:ascii="宋体" w:hAnsi="宋体" w:cs="宋体"/>
                <w:b/>
                <w:sz w:val="24"/>
                <w:szCs w:val="24"/>
              </w:rPr>
              <w:t>继续增长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14:paraId="69A56664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答：公司将发展自主品牌业务作为重大战略予以推进，目前发展势头较好。下半年是消费旺季，公司将继续围绕产品、营销、渠道三方面协同发力，销售有望继续增长。</w:t>
            </w:r>
          </w:p>
          <w:p w14:paraId="0955F0FC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7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请问公司在跨境电商方面的业务打算？</w:t>
            </w:r>
          </w:p>
          <w:p w14:paraId="410AA12E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答：公司跨境电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商业务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将按照高质量发展的要求，在保障盈利的前提下追求规模的稳步增长，并积极拓展新市场、新渠道。同时，将继续在产品规划、营销策略、客户服务等方面持续优化，不断提高精细化运营水平和品牌美誉度。</w:t>
            </w:r>
          </w:p>
          <w:p w14:paraId="4FD62CF0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8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海外工厂当前产能及后续规划？</w:t>
            </w:r>
          </w:p>
          <w:p w14:paraId="6686DB1C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答：当前，欧美客户对供应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链安全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的重视程度日益提升，正在加快推进供应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链全球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布局，公司外销业务将坚定推进全球布局战略，加快建设越南、罗马尼亚等海外生产基地。 </w:t>
            </w:r>
          </w:p>
          <w:p w14:paraId="5E90BEE6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F24CB">
              <w:rPr>
                <w:rFonts w:ascii="宋体" w:hAnsi="宋体" w:cs="宋体"/>
                <w:sz w:val="24"/>
                <w:szCs w:val="24"/>
              </w:rPr>
              <w:t>（1）越南基地：</w:t>
            </w:r>
            <w:r w:rsidRPr="00267D15">
              <w:rPr>
                <w:rFonts w:ascii="宋体" w:hAnsi="宋体" w:cs="宋体"/>
                <w:sz w:val="24"/>
                <w:szCs w:val="24"/>
              </w:rPr>
              <w:t>公司于2018年在行业内率先“走出去”投资建设越南生产基地，经过数年建设已在客户资源、产能规</w:t>
            </w: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模、本地化供应链、人员素质、技术工艺等方面奠定了坚实基础，目前公司对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美业务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已大部分实现在越南生产出货。近年来公司越南基地订单及产能快速增长，推动公司快速提升美国市场份额和美国大客户渗透率。公司持续推进越南基地产能建设，第三期越南生产基地第一批厂房正在建设中，后续产能建设会根据订单情况、国际贸易格局变化和订单转移趋势进行布局，公司越南基地的产能弹性较大。 </w:t>
            </w:r>
          </w:p>
          <w:p w14:paraId="71F875D0" w14:textId="5A50AEEC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F24CB">
              <w:rPr>
                <w:rFonts w:ascii="宋体" w:hAnsi="宋体" w:cs="宋体"/>
                <w:sz w:val="24"/>
                <w:szCs w:val="24"/>
              </w:rPr>
              <w:t>（2）</w:t>
            </w:r>
            <w:r w:rsidRPr="00267D15">
              <w:rPr>
                <w:rFonts w:ascii="宋体" w:hAnsi="宋体" w:cs="宋体"/>
                <w:sz w:val="24"/>
                <w:szCs w:val="24"/>
              </w:rPr>
              <w:t>公司罗马尼亚基地于2023年上半年实现投产出货，今年上半年加快新产品导入和产能建设，接下去也将加快产能扩建，未来几年罗马尼亚基地也有望持续贡献业绩增量。</w:t>
            </w:r>
          </w:p>
          <w:p w14:paraId="63CC9ADB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 xml:space="preserve"> 在当前欧美客户新一轮订单转移背景下，公司位于国内、越南和罗马尼亚的三大生产基地可以协同满足客户全球采购需求，有效规避国际贸易摩擦风险，进一步提高竞争优势。</w:t>
            </w:r>
          </w:p>
          <w:p w14:paraId="3B5DABC9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9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海外工厂自动化情况在全生产过程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中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占比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高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吗，是否对比国内有效降低成本？</w:t>
            </w:r>
          </w:p>
          <w:p w14:paraId="13940AE6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 xml:space="preserve">答：公司于2018年开始投资建设越南生产基地，回顾过去六年越南基地的发展历程，主要有以下工作重心：（1）产能建设；（2）客户拓展、品类拓展；（3）管理优化，持续推进精益生产、库存优化、效率提升等；（4）本地化供应链建设及垂直整合，已建立完整的垂直整合制造能力；（5）本地化管理团队建设；（6）制造能力和自动化水平持续提升，不断提高承接更高技术工艺要求产品的能力，助力拓展产品线和客户群。上述工作使公司越南基地的客户资源和经营效率持续提升，经营业绩持续向好。 </w:t>
            </w:r>
          </w:p>
          <w:p w14:paraId="3172DAF8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罗马尼亚生产基地于2023年上半年实现投产出货，正在加快新品导入和产能爬坡，接下去也将加快产能扩建，并提高自动化水平和垂直自制比例。</w:t>
            </w:r>
          </w:p>
          <w:p w14:paraId="1E472587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10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上半年成本端优化情况，后续进一步下降的空间？</w:t>
            </w:r>
          </w:p>
          <w:p w14:paraId="2A775FD2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答：上半年，公司围绕智能制造总体战略，继续深化和推</w:t>
            </w: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广T+3计划管理模式，进一步优化采产销一体化计划管理体系和精益运营水平，逐步打造高效敏捷的供应链体系；深入实施UBS人才育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成改善周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工作机制，上半年改善提案达1500多件，持续推动质量改善、效率提升、成本优化，同时加快培育精益生产专家型人才队伍。大力推行极致成本方法论，以研发和采购为核心抓手，拉通产品、研发、采购、制造、物流等跨部门协作，推动端到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端成本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管理机制落地，实现研发材料创新、材料采购降本、生产工艺改进、质量标准优化等，已完成多款产品降本，有效提升产品竞争力。持续优化全球供应链布局，结合供应商绩效考核结果、提升绩优供应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商业务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份额，打造良性健康的供应商竞争氛围；同时，持续推行供应商赋能机制，向重点供应商提供管理、运营、精益制造等赋能项目，进一步深化供应链协同发展。 </w:t>
            </w:r>
          </w:p>
          <w:p w14:paraId="40A3C279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目前看公司成本端还有较大的提升空间，后续将继续坚定推进智能制造战略，持续实施T+3、UBS、端到端极致成本等精益变革项目，不断降低成本、提升效率、增厚盈利水平。</w:t>
            </w:r>
          </w:p>
          <w:p w14:paraId="656864DC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11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未来稳态净利率展望？</w:t>
            </w:r>
          </w:p>
          <w:p w14:paraId="70F24202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随着公司销售收入持续增长，规模效应有望持续显现，同时公司坚定推进智能制造战略，持续实施T+3、UBS、端到端极致成本等精益变革项目，不断降低成本、提升效率、增厚运营端盈利水平，净利率中枢有望稳步抬升。</w:t>
            </w:r>
          </w:p>
          <w:p w14:paraId="18DB2AC2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12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公司加大分红比例的持续性如何？</w:t>
            </w:r>
          </w:p>
          <w:p w14:paraId="2B041AD6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答：公司高度重视股东权益和回报，近年来分红比例稳中有升，2023年度现金分红金额占全年实现的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归母净利润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>的44.48%；公司刚刚实施了2024年中期分红，半年度现金分红金额占上半年实现的</w:t>
            </w:r>
            <w:proofErr w:type="gramStart"/>
            <w:r w:rsidRPr="00267D15">
              <w:rPr>
                <w:rFonts w:ascii="宋体" w:hAnsi="宋体" w:cs="宋体"/>
                <w:sz w:val="24"/>
                <w:szCs w:val="24"/>
              </w:rPr>
              <w:t>归母净利润</w:t>
            </w:r>
            <w:proofErr w:type="gramEnd"/>
            <w:r w:rsidRPr="00267D15">
              <w:rPr>
                <w:rFonts w:ascii="宋体" w:hAnsi="宋体" w:cs="宋体"/>
                <w:sz w:val="24"/>
                <w:szCs w:val="24"/>
              </w:rPr>
              <w:t xml:space="preserve">的41.95%。 </w:t>
            </w:r>
          </w:p>
          <w:p w14:paraId="57864CB9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后续，公司将在保证公司正常经营和长期发展不受影响的前提下，积极加强现金分红、增强投资者回报、增加分红频次，进一步增强投资者获得感。公司将按照既定战略全力做好各项</w:t>
            </w:r>
            <w:r w:rsidRPr="00267D15">
              <w:rPr>
                <w:rFonts w:ascii="宋体" w:hAnsi="宋体" w:cs="宋体"/>
                <w:sz w:val="24"/>
                <w:szCs w:val="24"/>
              </w:rPr>
              <w:lastRenderedPageBreak/>
              <w:t>生产经营工作，坚定不移做大做强主业，努力以更好的业绩积极回报投资者。</w:t>
            </w:r>
          </w:p>
          <w:p w14:paraId="563A2BE6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b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13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后期在汇率波动上是否有做应对？</w:t>
            </w:r>
            <w:r w:rsidRPr="00267D15" w:rsidDel="00E05351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</w:p>
          <w:p w14:paraId="10B2F677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答：公司对汇率走势保持紧密关注，同时为规避汇率波动风险，提高公司业绩稳健性，公司会综合考虑本外币存款情况、汇率变动情况、公司经营需求等因素开展即期结售汇业务，以及远期结售汇、外汇掉期等衍生品交易业务。</w:t>
            </w:r>
          </w:p>
          <w:p w14:paraId="3CA5F9E3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b/>
                <w:sz w:val="24"/>
                <w:szCs w:val="24"/>
              </w:rPr>
              <w:t>14</w:t>
            </w:r>
            <w:r w:rsidRPr="00267D15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67D15">
              <w:rPr>
                <w:rFonts w:ascii="宋体" w:hAnsi="宋体" w:cs="宋体"/>
                <w:b/>
                <w:sz w:val="24"/>
                <w:szCs w:val="24"/>
              </w:rPr>
              <w:t>单季度销售费用率呈现下降趋势，请问未来公司的费用投放策略？</w:t>
            </w:r>
          </w:p>
          <w:p w14:paraId="46705E51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 xml:space="preserve">答：上半年销售费用率为7.17%，较去年同期有所提高，但销售费用率呈逐季度优化趋势（2023Q4为10.50%、2024Q1为7.30%、2024Q2为7.08%）。上半年销售费用很多是前置性投入，随着下半年销售旺季的到来，上述前置性投入有望转化为实际销售收入，销售费用率有望继续优化。 </w:t>
            </w:r>
          </w:p>
          <w:p w14:paraId="5FDF35FF" w14:textId="77777777" w:rsidR="002F24CB" w:rsidRPr="00267D15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b/>
                <w:sz w:val="24"/>
                <w:szCs w:val="24"/>
              </w:rPr>
            </w:pPr>
            <w:r w:rsidRPr="00267D15">
              <w:rPr>
                <w:rFonts w:ascii="宋体" w:hAnsi="宋体" w:cs="宋体"/>
                <w:sz w:val="24"/>
                <w:szCs w:val="24"/>
              </w:rPr>
              <w:t>公司将围绕国内市场开拓和自主品牌建设，兼顾短期和长远，合理规划相应的费用投入，并持续优化费用的投放结构、提高投放效率。随着收入规模增长，费用率有望伴随规模效应而有所优化。</w:t>
            </w:r>
          </w:p>
          <w:p w14:paraId="1127590C" w14:textId="77777777" w:rsidR="002F24CB" w:rsidRPr="00267D15" w:rsidRDefault="002F24CB" w:rsidP="002F24CB">
            <w:pPr>
              <w:pStyle w:val="a7"/>
              <w:spacing w:line="360" w:lineRule="auto"/>
              <w:ind w:firstLine="482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4A9114F" w14:textId="010B5243" w:rsidR="00B6006C" w:rsidRPr="002F24CB" w:rsidRDefault="002F24CB" w:rsidP="002F24CB">
            <w:pPr>
              <w:ind w:firstLine="480"/>
              <w:rPr>
                <w:rFonts w:ascii="宋体" w:eastAsia="宋体" w:hAnsi="宋体"/>
              </w:rPr>
            </w:pPr>
            <w:r w:rsidRPr="00267D1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注：本次业绩说明会如涉及对行业的预测、公司发展战略规划等相关内容，不能视作公司或管理层对行业、公司发展或业绩的承诺和保证，敬请广大投资者注意投资风险。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bookmarkEnd w:id="0"/>
      <w:tr w:rsidR="00B6006C" w:rsidRPr="00B6006C" w14:paraId="0801596C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40D" w14:textId="36D047E5" w:rsidR="00B6006C" w:rsidRPr="00B6006C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C09" w14:textId="4FE31593" w:rsidR="00B6006C" w:rsidRPr="00B6006C" w:rsidRDefault="00B6006C" w:rsidP="00B6006C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B6006C">
              <w:rPr>
                <w:rFonts w:ascii="宋体" w:hAnsi="宋体" w:hint="eastAsia"/>
                <w:sz w:val="24"/>
                <w:szCs w:val="24"/>
              </w:rPr>
              <w:t>关于公司202</w:t>
            </w:r>
            <w:r w:rsidR="005F4E74">
              <w:rPr>
                <w:rFonts w:ascii="宋体" w:hAnsi="宋体"/>
                <w:sz w:val="24"/>
                <w:szCs w:val="24"/>
              </w:rPr>
              <w:t>4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年</w:t>
            </w:r>
            <w:r w:rsidR="005F4E74">
              <w:rPr>
                <w:rFonts w:ascii="宋体" w:hAnsi="宋体" w:hint="eastAsia"/>
                <w:sz w:val="24"/>
                <w:szCs w:val="24"/>
              </w:rPr>
              <w:t>半</w:t>
            </w:r>
            <w:r w:rsidR="000A63A0">
              <w:rPr>
                <w:rFonts w:ascii="宋体" w:hAnsi="宋体" w:hint="eastAsia"/>
                <w:sz w:val="24"/>
                <w:szCs w:val="24"/>
              </w:rPr>
              <w:t>年</w:t>
            </w:r>
            <w:r w:rsidR="005B7A71">
              <w:rPr>
                <w:rFonts w:ascii="宋体" w:hAnsi="宋体" w:hint="eastAsia"/>
                <w:sz w:val="24"/>
                <w:szCs w:val="24"/>
              </w:rPr>
              <w:t>度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业绩说明会的详细情况，投资者可以通过</w:t>
            </w:r>
            <w:r w:rsidR="00ED798E" w:rsidRPr="005B7A71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价值在线（</w:t>
            </w:r>
            <w:r w:rsidR="00ED798E" w:rsidRPr="00BC2D14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https://www.ir-online.cn</w:t>
            </w:r>
            <w:r w:rsidR="00ED798E" w:rsidRPr="005B7A71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）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查看。公司对关注和支持公司发展并积极提出建议的投资者表示衷心感谢！后续欢迎大家继续通过电话、邮件、上交所e互动平台等方式与公司进行交流。</w:t>
            </w:r>
          </w:p>
        </w:tc>
      </w:tr>
      <w:tr w:rsidR="0026247B" w:rsidRPr="00B6006C" w14:paraId="7C1E37EB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ED0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454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26247B" w:rsidRPr="00B6006C" w14:paraId="586A6102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56C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E3B" w14:textId="6A189250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0A63A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DFD7A1" w14:textId="77777777" w:rsidR="0026247B" w:rsidRDefault="0026247B" w:rsidP="0082365A">
      <w:pPr>
        <w:ind w:firstLineChars="0" w:firstLine="0"/>
      </w:pPr>
    </w:p>
    <w:sectPr w:rsidR="00262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0D29" w14:textId="77777777" w:rsidR="009B1B0A" w:rsidRDefault="009B1B0A" w:rsidP="001D326C">
      <w:pPr>
        <w:spacing w:line="240" w:lineRule="auto"/>
        <w:ind w:firstLine="640"/>
      </w:pPr>
      <w:r>
        <w:separator/>
      </w:r>
    </w:p>
  </w:endnote>
  <w:endnote w:type="continuationSeparator" w:id="0">
    <w:p w14:paraId="2AC4C9D7" w14:textId="77777777" w:rsidR="009B1B0A" w:rsidRDefault="009B1B0A" w:rsidP="001D326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91B" w14:textId="77777777" w:rsidR="001D326C" w:rsidRDefault="001D32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164" w14:textId="77777777" w:rsidR="001D326C" w:rsidRDefault="001D32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EA1" w14:textId="77777777" w:rsidR="001D326C" w:rsidRDefault="001D32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DD9B" w14:textId="77777777" w:rsidR="009B1B0A" w:rsidRDefault="009B1B0A" w:rsidP="001D326C">
      <w:pPr>
        <w:spacing w:line="240" w:lineRule="auto"/>
        <w:ind w:firstLine="640"/>
      </w:pPr>
      <w:r>
        <w:separator/>
      </w:r>
    </w:p>
  </w:footnote>
  <w:footnote w:type="continuationSeparator" w:id="0">
    <w:p w14:paraId="33B13C21" w14:textId="77777777" w:rsidR="009B1B0A" w:rsidRDefault="009B1B0A" w:rsidP="001D326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153E" w14:textId="77777777" w:rsidR="001D326C" w:rsidRDefault="001D32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A41" w14:textId="77777777" w:rsidR="001D326C" w:rsidRDefault="001D326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139" w14:textId="77777777" w:rsidR="001D326C" w:rsidRDefault="001D326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B"/>
    <w:rsid w:val="00033715"/>
    <w:rsid w:val="000561A6"/>
    <w:rsid w:val="000A0AF8"/>
    <w:rsid w:val="000A63A0"/>
    <w:rsid w:val="000E227A"/>
    <w:rsid w:val="000F54D1"/>
    <w:rsid w:val="00155BF4"/>
    <w:rsid w:val="00172946"/>
    <w:rsid w:val="00190ACB"/>
    <w:rsid w:val="001C02C1"/>
    <w:rsid w:val="001D2E36"/>
    <w:rsid w:val="001D326C"/>
    <w:rsid w:val="00207200"/>
    <w:rsid w:val="0026247B"/>
    <w:rsid w:val="002937C7"/>
    <w:rsid w:val="002B3496"/>
    <w:rsid w:val="002D06BD"/>
    <w:rsid w:val="002F24CB"/>
    <w:rsid w:val="002F6329"/>
    <w:rsid w:val="002F7CF1"/>
    <w:rsid w:val="00300308"/>
    <w:rsid w:val="003349E2"/>
    <w:rsid w:val="003574D5"/>
    <w:rsid w:val="00377BF6"/>
    <w:rsid w:val="00390B00"/>
    <w:rsid w:val="0039726C"/>
    <w:rsid w:val="003C2EBA"/>
    <w:rsid w:val="004502E1"/>
    <w:rsid w:val="00461DA7"/>
    <w:rsid w:val="004C05B0"/>
    <w:rsid w:val="004D4045"/>
    <w:rsid w:val="00514C69"/>
    <w:rsid w:val="00516DAD"/>
    <w:rsid w:val="005313C5"/>
    <w:rsid w:val="005525AF"/>
    <w:rsid w:val="00554FDC"/>
    <w:rsid w:val="00560F67"/>
    <w:rsid w:val="00576824"/>
    <w:rsid w:val="00585DD8"/>
    <w:rsid w:val="005A753B"/>
    <w:rsid w:val="005B70B6"/>
    <w:rsid w:val="005B7A71"/>
    <w:rsid w:val="005D271D"/>
    <w:rsid w:val="005D2873"/>
    <w:rsid w:val="005F4E74"/>
    <w:rsid w:val="00604CF1"/>
    <w:rsid w:val="00620011"/>
    <w:rsid w:val="006475A9"/>
    <w:rsid w:val="006B38C0"/>
    <w:rsid w:val="006E309C"/>
    <w:rsid w:val="00713FA9"/>
    <w:rsid w:val="00743EC9"/>
    <w:rsid w:val="00754B15"/>
    <w:rsid w:val="00767A28"/>
    <w:rsid w:val="00783A0C"/>
    <w:rsid w:val="007B5214"/>
    <w:rsid w:val="00814179"/>
    <w:rsid w:val="00817821"/>
    <w:rsid w:val="0082365A"/>
    <w:rsid w:val="00827BF6"/>
    <w:rsid w:val="00832FE9"/>
    <w:rsid w:val="008417CA"/>
    <w:rsid w:val="008A79B7"/>
    <w:rsid w:val="008B6579"/>
    <w:rsid w:val="008E1AAE"/>
    <w:rsid w:val="00903FFA"/>
    <w:rsid w:val="00922F8B"/>
    <w:rsid w:val="0094421B"/>
    <w:rsid w:val="009B1B0A"/>
    <w:rsid w:val="009F50EB"/>
    <w:rsid w:val="00A20306"/>
    <w:rsid w:val="00A64111"/>
    <w:rsid w:val="00A93BE8"/>
    <w:rsid w:val="00AC6691"/>
    <w:rsid w:val="00AD24F5"/>
    <w:rsid w:val="00AD51AF"/>
    <w:rsid w:val="00AE66AA"/>
    <w:rsid w:val="00B6006C"/>
    <w:rsid w:val="00B74281"/>
    <w:rsid w:val="00B75745"/>
    <w:rsid w:val="00B76217"/>
    <w:rsid w:val="00B81C20"/>
    <w:rsid w:val="00BC2D14"/>
    <w:rsid w:val="00C40251"/>
    <w:rsid w:val="00C847BE"/>
    <w:rsid w:val="00CB7CB8"/>
    <w:rsid w:val="00CC4A9C"/>
    <w:rsid w:val="00D24F07"/>
    <w:rsid w:val="00D3268D"/>
    <w:rsid w:val="00D7126E"/>
    <w:rsid w:val="00D92623"/>
    <w:rsid w:val="00DA0A29"/>
    <w:rsid w:val="00DB6D68"/>
    <w:rsid w:val="00DF7AAE"/>
    <w:rsid w:val="00E368CC"/>
    <w:rsid w:val="00E4310C"/>
    <w:rsid w:val="00E6664F"/>
    <w:rsid w:val="00E75480"/>
    <w:rsid w:val="00E85C1E"/>
    <w:rsid w:val="00EB1E84"/>
    <w:rsid w:val="00ED798E"/>
    <w:rsid w:val="00EE1C2C"/>
    <w:rsid w:val="00EF176C"/>
    <w:rsid w:val="00EF3FA1"/>
    <w:rsid w:val="00F157DC"/>
    <w:rsid w:val="00F41904"/>
    <w:rsid w:val="00F70F7B"/>
    <w:rsid w:val="00FC09FD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63E7"/>
  <w15:chartTrackingRefBased/>
  <w15:docId w15:val="{779F945D-D761-49A8-A3BD-34EAA94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26C"/>
    <w:pPr>
      <w:spacing w:line="240" w:lineRule="auto"/>
      <w:ind w:firstLine="420"/>
    </w:pPr>
    <w:rPr>
      <w:rFonts w:eastAsia="宋体"/>
      <w:sz w:val="21"/>
    </w:rPr>
  </w:style>
  <w:style w:type="paragraph" w:styleId="a8">
    <w:name w:val="Normal (Web)"/>
    <w:basedOn w:val="a"/>
    <w:qFormat/>
    <w:rsid w:val="00EF176C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C4A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A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A9C"/>
    <w:rPr>
      <w:rFonts w:ascii="Times New Roman" w:eastAsia="仿宋" w:hAnsi="Times New Roman" w:cs="Times New Roman"/>
      <w:sz w:val="3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4A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A9C"/>
    <w:rPr>
      <w:rFonts w:ascii="Times New Roman" w:eastAsia="仿宋" w:hAnsi="Times New Roman" w:cs="Times New Roman"/>
      <w:b/>
      <w:bCs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BC2D14"/>
    <w:pPr>
      <w:autoSpaceDE w:val="0"/>
      <w:autoSpaceDN w:val="0"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2</cp:revision>
  <cp:lastPrinted>2022-05-18T09:14:00Z</cp:lastPrinted>
  <dcterms:created xsi:type="dcterms:W3CDTF">2024-09-10T10:39:00Z</dcterms:created>
  <dcterms:modified xsi:type="dcterms:W3CDTF">2024-09-10T10:39:00Z</dcterms:modified>
</cp:coreProperties>
</file>