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5394A" w14:textId="77777777" w:rsidR="002D6539" w:rsidRPr="00F02F4E" w:rsidRDefault="00F02F4E">
      <w:pPr>
        <w:adjustRightInd w:val="0"/>
        <w:snapToGrid w:val="0"/>
        <w:spacing w:line="360" w:lineRule="auto"/>
        <w:jc w:val="center"/>
        <w:rPr>
          <w:rFonts w:asciiTheme="minorEastAsia" w:eastAsiaTheme="minorEastAsia" w:hAnsiTheme="minorEastAsia" w:cs="Arial" w:hint="eastAsia"/>
          <w:shd w:val="clear" w:color="auto" w:fill="FFFFFF"/>
        </w:rPr>
      </w:pPr>
      <w:r w:rsidRPr="00F02F4E">
        <w:rPr>
          <w:rFonts w:asciiTheme="minorEastAsia" w:eastAsiaTheme="minorEastAsia" w:hAnsiTheme="minorEastAsia" w:cs="Arial"/>
          <w:shd w:val="clear" w:color="auto" w:fill="FFFFFF"/>
        </w:rPr>
        <w:t>证券代码：603</w:t>
      </w:r>
      <w:r w:rsidR="00FB22DF" w:rsidRPr="00F02F4E">
        <w:rPr>
          <w:rFonts w:asciiTheme="minorEastAsia" w:eastAsiaTheme="minorEastAsia" w:hAnsiTheme="minorEastAsia" w:cs="Arial" w:hint="eastAsia"/>
          <w:shd w:val="clear" w:color="auto" w:fill="FFFFFF"/>
        </w:rPr>
        <w:t>322</w:t>
      </w:r>
      <w:r w:rsidRPr="00F02F4E">
        <w:rPr>
          <w:rFonts w:asciiTheme="minorEastAsia" w:eastAsiaTheme="minorEastAsia" w:hAnsiTheme="minorEastAsia" w:cs="Arial"/>
          <w:shd w:val="clear" w:color="auto" w:fill="FFFFFF"/>
        </w:rPr>
        <w:t xml:space="preserve">                                           证券简称：</w:t>
      </w:r>
      <w:proofErr w:type="gramStart"/>
      <w:r w:rsidR="00FB22DF" w:rsidRPr="00F02F4E">
        <w:rPr>
          <w:rFonts w:asciiTheme="minorEastAsia" w:eastAsiaTheme="minorEastAsia" w:hAnsiTheme="minorEastAsia" w:cs="Arial" w:hint="eastAsia"/>
          <w:shd w:val="clear" w:color="auto" w:fill="FFFFFF"/>
        </w:rPr>
        <w:t>超讯</w:t>
      </w:r>
      <w:r w:rsidR="00FB22DF" w:rsidRPr="00F02F4E">
        <w:rPr>
          <w:rFonts w:asciiTheme="minorEastAsia" w:eastAsiaTheme="minorEastAsia" w:hAnsiTheme="minorEastAsia" w:cs="Arial"/>
          <w:shd w:val="clear" w:color="auto" w:fill="FFFFFF"/>
        </w:rPr>
        <w:t>通信</w:t>
      </w:r>
      <w:proofErr w:type="gramEnd"/>
    </w:p>
    <w:p w14:paraId="58F3B0F6" w14:textId="77777777" w:rsidR="002D6539" w:rsidRPr="00F02F4E" w:rsidRDefault="002D6539">
      <w:pPr>
        <w:adjustRightInd w:val="0"/>
        <w:snapToGrid w:val="0"/>
        <w:spacing w:line="360" w:lineRule="auto"/>
        <w:jc w:val="center"/>
        <w:rPr>
          <w:rFonts w:asciiTheme="minorEastAsia" w:eastAsiaTheme="minorEastAsia" w:hAnsiTheme="minorEastAsia" w:hint="eastAsia"/>
          <w:b/>
          <w:sz w:val="30"/>
          <w:szCs w:val="30"/>
        </w:rPr>
      </w:pPr>
    </w:p>
    <w:p w14:paraId="17D8A88F" w14:textId="77777777" w:rsidR="002D6539" w:rsidRPr="00F02F4E" w:rsidRDefault="00FB22DF">
      <w:pPr>
        <w:adjustRightInd w:val="0"/>
        <w:snapToGrid w:val="0"/>
        <w:spacing w:line="360" w:lineRule="auto"/>
        <w:jc w:val="center"/>
        <w:rPr>
          <w:rFonts w:asciiTheme="minorEastAsia" w:eastAsiaTheme="minorEastAsia" w:hAnsiTheme="minorEastAsia" w:hint="eastAsia"/>
          <w:b/>
          <w:bCs/>
          <w:color w:val="FF0000"/>
          <w:sz w:val="30"/>
          <w:szCs w:val="30"/>
        </w:rPr>
      </w:pPr>
      <w:proofErr w:type="gramStart"/>
      <w:r w:rsidRPr="00F02F4E">
        <w:rPr>
          <w:rFonts w:asciiTheme="minorEastAsia" w:eastAsiaTheme="minorEastAsia" w:hAnsiTheme="minorEastAsia" w:hint="eastAsia"/>
          <w:b/>
          <w:bCs/>
          <w:color w:val="FF0000"/>
          <w:sz w:val="30"/>
          <w:szCs w:val="30"/>
        </w:rPr>
        <w:t>超讯通信</w:t>
      </w:r>
      <w:proofErr w:type="gramEnd"/>
      <w:r w:rsidR="00F02F4E" w:rsidRPr="00F02F4E">
        <w:rPr>
          <w:rFonts w:asciiTheme="minorEastAsia" w:eastAsiaTheme="minorEastAsia" w:hAnsiTheme="minorEastAsia" w:hint="eastAsia"/>
          <w:b/>
          <w:bCs/>
          <w:color w:val="FF0000"/>
          <w:sz w:val="30"/>
          <w:szCs w:val="30"/>
        </w:rPr>
        <w:t>股份有限公司</w:t>
      </w:r>
    </w:p>
    <w:p w14:paraId="6DC72B98" w14:textId="4859D392" w:rsidR="002D6539" w:rsidRPr="00F02F4E" w:rsidRDefault="006E7A7B">
      <w:pPr>
        <w:adjustRightInd w:val="0"/>
        <w:snapToGrid w:val="0"/>
        <w:spacing w:line="360" w:lineRule="auto"/>
        <w:jc w:val="center"/>
        <w:rPr>
          <w:rFonts w:asciiTheme="minorEastAsia" w:eastAsiaTheme="minorEastAsia" w:hAnsiTheme="minorEastAsia" w:hint="eastAsia"/>
          <w:b/>
          <w:bCs/>
          <w:color w:val="FF0000"/>
          <w:sz w:val="30"/>
          <w:szCs w:val="30"/>
        </w:rPr>
      </w:pPr>
      <w:r>
        <w:rPr>
          <w:rFonts w:asciiTheme="minorEastAsia" w:eastAsiaTheme="minorEastAsia" w:hAnsiTheme="minorEastAsia"/>
          <w:b/>
          <w:bCs/>
          <w:color w:val="FF0000"/>
          <w:sz w:val="30"/>
          <w:szCs w:val="30"/>
        </w:rPr>
        <w:t>2024</w:t>
      </w:r>
      <w:r w:rsidR="001F5EDE">
        <w:rPr>
          <w:rFonts w:asciiTheme="minorEastAsia" w:eastAsiaTheme="minorEastAsia" w:hAnsiTheme="minorEastAsia"/>
          <w:b/>
          <w:bCs/>
          <w:color w:val="FF0000"/>
          <w:sz w:val="30"/>
          <w:szCs w:val="30"/>
        </w:rPr>
        <w:t>年</w:t>
      </w:r>
      <w:r w:rsidR="00844BC7">
        <w:rPr>
          <w:rFonts w:asciiTheme="minorEastAsia" w:eastAsiaTheme="minorEastAsia" w:hAnsiTheme="minorEastAsia" w:hint="eastAsia"/>
          <w:b/>
          <w:bCs/>
          <w:color w:val="FF0000"/>
          <w:sz w:val="30"/>
          <w:szCs w:val="30"/>
        </w:rPr>
        <w:t>半年度</w:t>
      </w:r>
      <w:r w:rsidR="00F02F4E" w:rsidRPr="00F02F4E">
        <w:rPr>
          <w:rFonts w:asciiTheme="minorEastAsia" w:eastAsiaTheme="minorEastAsia" w:hAnsiTheme="minorEastAsia" w:hint="eastAsia"/>
          <w:b/>
          <w:bCs/>
          <w:color w:val="FF0000"/>
          <w:sz w:val="30"/>
          <w:szCs w:val="30"/>
        </w:rPr>
        <w:t>业绩说明会文字记录</w:t>
      </w:r>
    </w:p>
    <w:p w14:paraId="0CE06886" w14:textId="77777777" w:rsidR="00E56763" w:rsidRDefault="00E56763" w:rsidP="00FB22DF">
      <w:pPr>
        <w:adjustRightInd w:val="0"/>
        <w:snapToGrid w:val="0"/>
        <w:spacing w:line="360" w:lineRule="auto"/>
        <w:ind w:firstLineChars="200" w:firstLine="480"/>
        <w:rPr>
          <w:rFonts w:asciiTheme="minorEastAsia" w:eastAsiaTheme="minorEastAsia" w:hAnsiTheme="minorEastAsia" w:cs="Times New Roman" w:hint="eastAsia"/>
          <w:sz w:val="24"/>
        </w:rPr>
      </w:pPr>
    </w:p>
    <w:p w14:paraId="18168B5D" w14:textId="7ACF128D" w:rsidR="002D6539" w:rsidRDefault="00FA009F" w:rsidP="003F013F">
      <w:pPr>
        <w:adjustRightInd w:val="0"/>
        <w:snapToGrid w:val="0"/>
        <w:spacing w:line="360" w:lineRule="auto"/>
        <w:ind w:firstLineChars="200" w:firstLine="480"/>
        <w:rPr>
          <w:rFonts w:asciiTheme="minorEastAsia" w:eastAsiaTheme="minorEastAsia" w:hAnsiTheme="minorEastAsia" w:hint="eastAsia"/>
          <w:sz w:val="24"/>
          <w:szCs w:val="24"/>
        </w:rPr>
      </w:pPr>
      <w:proofErr w:type="gramStart"/>
      <w:r w:rsidRPr="003F013F">
        <w:rPr>
          <w:rFonts w:asciiTheme="minorEastAsia" w:eastAsiaTheme="minorEastAsia" w:hAnsiTheme="minorEastAsia" w:cs="Times New Roman" w:hint="eastAsia"/>
          <w:sz w:val="24"/>
          <w:szCs w:val="24"/>
        </w:rPr>
        <w:t>超讯通信</w:t>
      </w:r>
      <w:proofErr w:type="gramEnd"/>
      <w:r w:rsidRPr="003F013F">
        <w:rPr>
          <w:rFonts w:asciiTheme="minorEastAsia" w:eastAsiaTheme="minorEastAsia" w:hAnsiTheme="minorEastAsia" w:cs="Times New Roman" w:hint="eastAsia"/>
          <w:sz w:val="24"/>
          <w:szCs w:val="24"/>
        </w:rPr>
        <w:t>股份有限公司（以下简称“公司”）已于</w:t>
      </w:r>
      <w:r w:rsidR="006E7A7B">
        <w:rPr>
          <w:rFonts w:asciiTheme="minorEastAsia" w:eastAsiaTheme="minorEastAsia" w:hAnsiTheme="minorEastAsia" w:cs="Times New Roman" w:hint="eastAsia"/>
          <w:sz w:val="24"/>
          <w:szCs w:val="24"/>
        </w:rPr>
        <w:t>2024</w:t>
      </w:r>
      <w:r w:rsidRPr="003F013F">
        <w:rPr>
          <w:rFonts w:asciiTheme="minorEastAsia" w:eastAsiaTheme="minorEastAsia" w:hAnsiTheme="minorEastAsia" w:cs="Times New Roman" w:hint="eastAsia"/>
          <w:sz w:val="24"/>
          <w:szCs w:val="24"/>
        </w:rPr>
        <w:t>年</w:t>
      </w:r>
      <w:r w:rsidR="00844BC7" w:rsidRPr="003F013F">
        <w:rPr>
          <w:rFonts w:asciiTheme="minorEastAsia" w:eastAsiaTheme="minorEastAsia" w:hAnsiTheme="minorEastAsia" w:cs="Times New Roman" w:hint="eastAsia"/>
          <w:sz w:val="24"/>
          <w:szCs w:val="24"/>
        </w:rPr>
        <w:t>8</w:t>
      </w:r>
      <w:r w:rsidRPr="003F013F">
        <w:rPr>
          <w:rFonts w:asciiTheme="minorEastAsia" w:eastAsiaTheme="minorEastAsia" w:hAnsiTheme="minorEastAsia" w:cs="Times New Roman" w:hint="eastAsia"/>
          <w:sz w:val="24"/>
          <w:szCs w:val="24"/>
        </w:rPr>
        <w:t>月2</w:t>
      </w:r>
      <w:r w:rsidR="00844BC7" w:rsidRPr="003F013F">
        <w:rPr>
          <w:rFonts w:asciiTheme="minorEastAsia" w:eastAsiaTheme="minorEastAsia" w:hAnsiTheme="minorEastAsia" w:cs="Times New Roman"/>
          <w:sz w:val="24"/>
          <w:szCs w:val="24"/>
        </w:rPr>
        <w:t>8</w:t>
      </w:r>
      <w:r w:rsidRPr="003F013F">
        <w:rPr>
          <w:rFonts w:asciiTheme="minorEastAsia" w:eastAsiaTheme="minorEastAsia" w:hAnsiTheme="minorEastAsia" w:cs="Times New Roman" w:hint="eastAsia"/>
          <w:sz w:val="24"/>
          <w:szCs w:val="24"/>
        </w:rPr>
        <w:t>日发布了</w:t>
      </w:r>
      <w:r w:rsidR="006E7A7B">
        <w:rPr>
          <w:rFonts w:asciiTheme="minorEastAsia" w:eastAsiaTheme="minorEastAsia" w:hAnsiTheme="minorEastAsia" w:cs="Times New Roman" w:hint="eastAsia"/>
          <w:sz w:val="24"/>
          <w:szCs w:val="24"/>
        </w:rPr>
        <w:t>2024</w:t>
      </w:r>
      <w:r w:rsidRPr="003F013F">
        <w:rPr>
          <w:rFonts w:asciiTheme="minorEastAsia" w:eastAsiaTheme="minorEastAsia" w:hAnsiTheme="minorEastAsia" w:cs="Times New Roman" w:hint="eastAsia"/>
          <w:sz w:val="24"/>
          <w:szCs w:val="24"/>
        </w:rPr>
        <w:t>年</w:t>
      </w:r>
      <w:r w:rsidR="00844BC7" w:rsidRPr="003F013F">
        <w:rPr>
          <w:rFonts w:asciiTheme="minorEastAsia" w:eastAsiaTheme="minorEastAsia" w:hAnsiTheme="minorEastAsia" w:cs="Times New Roman" w:hint="eastAsia"/>
          <w:sz w:val="24"/>
          <w:szCs w:val="24"/>
        </w:rPr>
        <w:t>半年度</w:t>
      </w:r>
      <w:r w:rsidRPr="003F013F">
        <w:rPr>
          <w:rFonts w:asciiTheme="minorEastAsia" w:eastAsiaTheme="minorEastAsia" w:hAnsiTheme="minorEastAsia" w:cs="Times New Roman" w:hint="eastAsia"/>
          <w:sz w:val="24"/>
          <w:szCs w:val="24"/>
        </w:rPr>
        <w:t>报告，为便于广大投资者更全面深入地了解公司</w:t>
      </w:r>
      <w:r w:rsidR="006E7A7B">
        <w:rPr>
          <w:rFonts w:asciiTheme="minorEastAsia" w:eastAsiaTheme="minorEastAsia" w:hAnsiTheme="minorEastAsia" w:cs="Times New Roman" w:hint="eastAsia"/>
          <w:sz w:val="24"/>
          <w:szCs w:val="24"/>
        </w:rPr>
        <w:t>2024</w:t>
      </w:r>
      <w:r w:rsidRPr="003F013F">
        <w:rPr>
          <w:rFonts w:asciiTheme="minorEastAsia" w:eastAsiaTheme="minorEastAsia" w:hAnsiTheme="minorEastAsia" w:cs="Times New Roman" w:hint="eastAsia"/>
          <w:sz w:val="24"/>
          <w:szCs w:val="24"/>
        </w:rPr>
        <w:t>年</w:t>
      </w:r>
      <w:r w:rsidR="00844BC7" w:rsidRPr="003F013F">
        <w:rPr>
          <w:rFonts w:asciiTheme="minorEastAsia" w:eastAsiaTheme="minorEastAsia" w:hAnsiTheme="minorEastAsia" w:cs="Times New Roman" w:hint="eastAsia"/>
          <w:sz w:val="24"/>
          <w:szCs w:val="24"/>
        </w:rPr>
        <w:t>半年度</w:t>
      </w:r>
      <w:r w:rsidRPr="003F013F">
        <w:rPr>
          <w:rFonts w:asciiTheme="minorEastAsia" w:eastAsiaTheme="minorEastAsia" w:hAnsiTheme="minorEastAsia" w:cs="Times New Roman" w:hint="eastAsia"/>
          <w:sz w:val="24"/>
          <w:szCs w:val="24"/>
        </w:rPr>
        <w:t>经营成果、财务状况，公司于</w:t>
      </w:r>
      <w:r w:rsidR="006E7A7B">
        <w:rPr>
          <w:rFonts w:asciiTheme="minorEastAsia" w:eastAsiaTheme="minorEastAsia" w:hAnsiTheme="minorEastAsia" w:cs="Times New Roman" w:hint="eastAsia"/>
          <w:sz w:val="24"/>
          <w:szCs w:val="24"/>
        </w:rPr>
        <w:t>2024</w:t>
      </w:r>
      <w:r w:rsidRPr="003F013F">
        <w:rPr>
          <w:rFonts w:asciiTheme="minorEastAsia" w:eastAsiaTheme="minorEastAsia" w:hAnsiTheme="minorEastAsia" w:cs="Times New Roman" w:hint="eastAsia"/>
          <w:sz w:val="24"/>
          <w:szCs w:val="24"/>
        </w:rPr>
        <w:t>年</w:t>
      </w:r>
      <w:r w:rsidR="00844BC7" w:rsidRPr="003F013F">
        <w:rPr>
          <w:rFonts w:asciiTheme="minorEastAsia" w:eastAsiaTheme="minorEastAsia" w:hAnsiTheme="minorEastAsia" w:cs="Times New Roman" w:hint="eastAsia"/>
          <w:sz w:val="24"/>
          <w:szCs w:val="24"/>
        </w:rPr>
        <w:t>9</w:t>
      </w:r>
      <w:r w:rsidRPr="003F013F">
        <w:rPr>
          <w:rFonts w:asciiTheme="minorEastAsia" w:eastAsiaTheme="minorEastAsia" w:hAnsiTheme="minorEastAsia" w:cs="Times New Roman" w:hint="eastAsia"/>
          <w:sz w:val="24"/>
          <w:szCs w:val="24"/>
        </w:rPr>
        <w:t>月</w:t>
      </w:r>
      <w:r w:rsidR="006E7A7B">
        <w:rPr>
          <w:rFonts w:asciiTheme="minorEastAsia" w:eastAsiaTheme="minorEastAsia" w:hAnsiTheme="minorEastAsia" w:cs="Times New Roman" w:hint="eastAsia"/>
          <w:sz w:val="24"/>
          <w:szCs w:val="24"/>
        </w:rPr>
        <w:t>10</w:t>
      </w:r>
      <w:r w:rsidRPr="003F013F">
        <w:rPr>
          <w:rFonts w:asciiTheme="minorEastAsia" w:eastAsiaTheme="minorEastAsia" w:hAnsiTheme="minorEastAsia" w:cs="Times New Roman" w:hint="eastAsia"/>
          <w:sz w:val="24"/>
          <w:szCs w:val="24"/>
        </w:rPr>
        <w:t>日下午15:00-16:00就公司近期经营情况和</w:t>
      </w:r>
      <w:r w:rsidR="00844BC7" w:rsidRPr="003F013F">
        <w:rPr>
          <w:rFonts w:asciiTheme="minorEastAsia" w:eastAsiaTheme="minorEastAsia" w:hAnsiTheme="minorEastAsia" w:cs="Times New Roman" w:hint="eastAsia"/>
          <w:sz w:val="24"/>
          <w:szCs w:val="24"/>
        </w:rPr>
        <w:t>半年度</w:t>
      </w:r>
      <w:r w:rsidRPr="003F013F">
        <w:rPr>
          <w:rFonts w:asciiTheme="minorEastAsia" w:eastAsiaTheme="minorEastAsia" w:hAnsiTheme="minorEastAsia" w:cs="Times New Roman" w:hint="eastAsia"/>
          <w:sz w:val="24"/>
          <w:szCs w:val="24"/>
        </w:rPr>
        <w:t>业绩情况举行说明会，就投资者关心的问题进行交流。</w:t>
      </w:r>
      <w:r w:rsidR="00F02F4E" w:rsidRPr="003F013F">
        <w:rPr>
          <w:rFonts w:asciiTheme="minorEastAsia" w:eastAsiaTheme="minorEastAsia" w:hAnsiTheme="minorEastAsia" w:hint="eastAsia"/>
          <w:sz w:val="24"/>
          <w:szCs w:val="24"/>
        </w:rPr>
        <w:t>本次业绩说明会</w:t>
      </w:r>
      <w:r w:rsidR="00FB22DF" w:rsidRPr="003F013F">
        <w:rPr>
          <w:rFonts w:asciiTheme="minorEastAsia" w:eastAsiaTheme="minorEastAsia" w:hAnsiTheme="minorEastAsia" w:hint="eastAsia"/>
          <w:sz w:val="24"/>
          <w:szCs w:val="24"/>
        </w:rPr>
        <w:t>与投资者交流</w:t>
      </w:r>
      <w:r w:rsidR="00F02F4E" w:rsidRPr="003F013F">
        <w:rPr>
          <w:rFonts w:asciiTheme="minorEastAsia" w:eastAsiaTheme="minorEastAsia" w:hAnsiTheme="minorEastAsia" w:hint="eastAsia"/>
          <w:sz w:val="24"/>
          <w:szCs w:val="24"/>
        </w:rPr>
        <w:t>文字记录如下：</w:t>
      </w:r>
    </w:p>
    <w:p w14:paraId="732A2B40" w14:textId="77777777" w:rsidR="003F013F" w:rsidRPr="003F013F" w:rsidRDefault="003F013F" w:rsidP="003F013F">
      <w:pPr>
        <w:adjustRightInd w:val="0"/>
        <w:snapToGrid w:val="0"/>
        <w:spacing w:line="360" w:lineRule="auto"/>
        <w:ind w:firstLineChars="200" w:firstLine="480"/>
        <w:rPr>
          <w:rFonts w:asciiTheme="minorEastAsia" w:eastAsiaTheme="minorEastAsia" w:hAnsiTheme="minorEastAsia" w:hint="eastAsia"/>
          <w:sz w:val="24"/>
          <w:szCs w:val="24"/>
        </w:rPr>
      </w:pPr>
    </w:p>
    <w:p w14:paraId="5D270FB3" w14:textId="77777777" w:rsidR="006E7A7B" w:rsidRPr="006E7A7B" w:rsidRDefault="006E7A7B" w:rsidP="006E7A7B">
      <w:pPr>
        <w:adjustRightInd w:val="0"/>
        <w:snapToGrid w:val="0"/>
        <w:spacing w:line="360" w:lineRule="auto"/>
        <w:ind w:firstLineChars="200" w:firstLine="482"/>
        <w:rPr>
          <w:rFonts w:asciiTheme="minorEastAsia" w:eastAsiaTheme="minorEastAsia" w:hAnsiTheme="minorEastAsia" w:hint="eastAsia"/>
          <w:b/>
          <w:sz w:val="24"/>
          <w:szCs w:val="24"/>
        </w:rPr>
      </w:pPr>
      <w:r w:rsidRPr="006E7A7B">
        <w:rPr>
          <w:rFonts w:asciiTheme="minorEastAsia" w:eastAsiaTheme="minorEastAsia" w:hAnsiTheme="minorEastAsia" w:hint="eastAsia"/>
          <w:b/>
          <w:sz w:val="24"/>
          <w:szCs w:val="24"/>
        </w:rPr>
        <w:t>1.请问公司上半年有哪些突出的经营成果？</w:t>
      </w:r>
    </w:p>
    <w:p w14:paraId="3E921ED1" w14:textId="1974FFE2" w:rsidR="006E7A7B" w:rsidRPr="006E7A7B" w:rsidRDefault="006E7A7B" w:rsidP="006E7A7B">
      <w:pPr>
        <w:adjustRightInd w:val="0"/>
        <w:snapToGrid w:val="0"/>
        <w:spacing w:line="360" w:lineRule="auto"/>
        <w:ind w:firstLineChars="200" w:firstLine="480"/>
        <w:rPr>
          <w:rFonts w:ascii="宋体" w:hAnsi="宋体" w:hint="eastAsia"/>
          <w:sz w:val="24"/>
          <w:szCs w:val="24"/>
        </w:rPr>
      </w:pPr>
      <w:r w:rsidRPr="006E7A7B">
        <w:rPr>
          <w:rFonts w:ascii="宋体" w:hAnsi="宋体" w:hint="eastAsia"/>
          <w:sz w:val="24"/>
          <w:szCs w:val="24"/>
        </w:rPr>
        <w:t>答:2024年上半年，公司努力攻克外部环境带来的冲击，坚持创新驱动发展，坚定不移地加大</w:t>
      </w:r>
      <w:proofErr w:type="gramStart"/>
      <w:r w:rsidRPr="006E7A7B">
        <w:rPr>
          <w:rFonts w:ascii="宋体" w:hAnsi="宋体" w:hint="eastAsia"/>
          <w:sz w:val="24"/>
          <w:szCs w:val="24"/>
        </w:rPr>
        <w:t>算力业务</w:t>
      </w:r>
      <w:proofErr w:type="gramEnd"/>
      <w:r w:rsidRPr="006E7A7B">
        <w:rPr>
          <w:rFonts w:ascii="宋体" w:hAnsi="宋体" w:hint="eastAsia"/>
          <w:sz w:val="24"/>
          <w:szCs w:val="24"/>
        </w:rPr>
        <w:t>的投入，实现营业收入13.69亿元，比上年同期增长了71.09%；实现归属于母公司所有者的净利润2,824.13万元，同比扭亏为盈。其中，</w:t>
      </w:r>
      <w:proofErr w:type="gramStart"/>
      <w:r w:rsidRPr="006E7A7B">
        <w:rPr>
          <w:rFonts w:ascii="宋体" w:hAnsi="宋体" w:hint="eastAsia"/>
          <w:sz w:val="24"/>
          <w:szCs w:val="24"/>
        </w:rPr>
        <w:t>智算业务</w:t>
      </w:r>
      <w:proofErr w:type="gramEnd"/>
      <w:r w:rsidRPr="006E7A7B">
        <w:rPr>
          <w:rFonts w:ascii="宋体" w:hAnsi="宋体" w:hint="eastAsia"/>
          <w:sz w:val="24"/>
          <w:szCs w:val="24"/>
        </w:rPr>
        <w:t>营收占比达66.95%，</w:t>
      </w:r>
      <w:proofErr w:type="gramStart"/>
      <w:r w:rsidRPr="006E7A7B">
        <w:rPr>
          <w:rFonts w:ascii="宋体" w:hAnsi="宋体" w:hint="eastAsia"/>
          <w:sz w:val="24"/>
          <w:szCs w:val="24"/>
        </w:rPr>
        <w:t>智算板块</w:t>
      </w:r>
      <w:proofErr w:type="gramEnd"/>
      <w:r w:rsidRPr="006E7A7B">
        <w:rPr>
          <w:rFonts w:ascii="宋体" w:hAnsi="宋体" w:hint="eastAsia"/>
          <w:sz w:val="24"/>
          <w:szCs w:val="24"/>
        </w:rPr>
        <w:t>持续发力。上半年，公司每股收益0.18元/股，加权平均ROE9.13%，同比增加27.48个百分点，业务</w:t>
      </w:r>
      <w:proofErr w:type="gramStart"/>
      <w:r w:rsidRPr="006E7A7B">
        <w:rPr>
          <w:rFonts w:ascii="宋体" w:hAnsi="宋体" w:hint="eastAsia"/>
          <w:sz w:val="24"/>
          <w:szCs w:val="24"/>
        </w:rPr>
        <w:t>转型成效</w:t>
      </w:r>
      <w:proofErr w:type="gramEnd"/>
      <w:r w:rsidRPr="006E7A7B">
        <w:rPr>
          <w:rFonts w:ascii="宋体" w:hAnsi="宋体" w:hint="eastAsia"/>
          <w:sz w:val="24"/>
          <w:szCs w:val="24"/>
        </w:rPr>
        <w:t>显著，盈利能力、偿债能力、成长能力明显提升。感谢您的关注与支持。</w:t>
      </w:r>
    </w:p>
    <w:p w14:paraId="06B51B22" w14:textId="564547A4" w:rsidR="006E7A7B" w:rsidRPr="006E7A7B" w:rsidRDefault="006E7A7B" w:rsidP="006E7A7B">
      <w:pPr>
        <w:adjustRightInd w:val="0"/>
        <w:snapToGrid w:val="0"/>
        <w:spacing w:line="360" w:lineRule="auto"/>
        <w:ind w:firstLineChars="200" w:firstLine="482"/>
        <w:rPr>
          <w:rFonts w:asciiTheme="minorEastAsia" w:eastAsiaTheme="minorEastAsia" w:hAnsiTheme="minorEastAsia" w:hint="eastAsia"/>
          <w:b/>
          <w:sz w:val="24"/>
          <w:szCs w:val="24"/>
        </w:rPr>
      </w:pPr>
      <w:r w:rsidRPr="006E7A7B">
        <w:rPr>
          <w:rFonts w:asciiTheme="minorEastAsia" w:eastAsiaTheme="minorEastAsia" w:hAnsiTheme="minorEastAsia" w:hint="eastAsia"/>
          <w:b/>
          <w:sz w:val="24"/>
          <w:szCs w:val="24"/>
        </w:rPr>
        <w:t>2.下半年经营重点是什么？</w:t>
      </w:r>
    </w:p>
    <w:p w14:paraId="6CDEADB5" w14:textId="05C035FA" w:rsidR="006E7A7B" w:rsidRPr="006E7A7B" w:rsidRDefault="006E7A7B" w:rsidP="006E7A7B">
      <w:pPr>
        <w:adjustRightInd w:val="0"/>
        <w:snapToGrid w:val="0"/>
        <w:spacing w:line="360" w:lineRule="auto"/>
        <w:ind w:firstLineChars="200" w:firstLine="480"/>
        <w:rPr>
          <w:rFonts w:ascii="宋体" w:hAnsi="宋体" w:hint="eastAsia"/>
          <w:sz w:val="24"/>
          <w:szCs w:val="24"/>
        </w:rPr>
      </w:pPr>
      <w:r w:rsidRPr="006E7A7B">
        <w:rPr>
          <w:rFonts w:ascii="宋体" w:hAnsi="宋体" w:hint="eastAsia"/>
          <w:sz w:val="24"/>
          <w:szCs w:val="24"/>
        </w:rPr>
        <w:t>答:公司整体战略聚焦“智算+信通” 两大业务引擎，下半年，公司将坚定看好人工智能AIGC以及国产化替代带来的市场机会，继续重点</w:t>
      </w:r>
      <w:proofErr w:type="gramStart"/>
      <w:r w:rsidRPr="006E7A7B">
        <w:rPr>
          <w:rFonts w:ascii="宋体" w:hAnsi="宋体" w:hint="eastAsia"/>
          <w:sz w:val="24"/>
          <w:szCs w:val="24"/>
        </w:rPr>
        <w:t>发展智算业务</w:t>
      </w:r>
      <w:proofErr w:type="gramEnd"/>
      <w:r w:rsidRPr="006E7A7B">
        <w:rPr>
          <w:rFonts w:ascii="宋体" w:hAnsi="宋体" w:hint="eastAsia"/>
          <w:sz w:val="24"/>
          <w:szCs w:val="24"/>
        </w:rPr>
        <w:t>。公司管理层根据董事会确定的战略方向，始终致力于为公司创造优秀的业绩，为股东带来更大的投资回报。感谢您的关注与支持。</w:t>
      </w:r>
    </w:p>
    <w:p w14:paraId="35BAE819" w14:textId="77777777" w:rsidR="006E7A7B" w:rsidRPr="006E7A7B" w:rsidRDefault="006E7A7B" w:rsidP="006E7A7B">
      <w:pPr>
        <w:adjustRightInd w:val="0"/>
        <w:snapToGrid w:val="0"/>
        <w:spacing w:line="360" w:lineRule="auto"/>
        <w:ind w:firstLineChars="200" w:firstLine="482"/>
        <w:rPr>
          <w:rFonts w:asciiTheme="minorEastAsia" w:eastAsiaTheme="minorEastAsia" w:hAnsiTheme="minorEastAsia" w:hint="eastAsia"/>
          <w:b/>
          <w:sz w:val="24"/>
          <w:szCs w:val="24"/>
        </w:rPr>
      </w:pPr>
      <w:r w:rsidRPr="006E7A7B">
        <w:rPr>
          <w:rFonts w:asciiTheme="minorEastAsia" w:eastAsiaTheme="minorEastAsia" w:hAnsiTheme="minorEastAsia" w:hint="eastAsia"/>
          <w:b/>
          <w:sz w:val="24"/>
          <w:szCs w:val="24"/>
        </w:rPr>
        <w:t>3.国外市场拓展进展如何？</w:t>
      </w:r>
    </w:p>
    <w:p w14:paraId="5E66DDEC" w14:textId="01EF5966" w:rsidR="006E7A7B" w:rsidRPr="006E7A7B" w:rsidRDefault="006E7A7B" w:rsidP="006E7A7B">
      <w:pPr>
        <w:adjustRightInd w:val="0"/>
        <w:snapToGrid w:val="0"/>
        <w:spacing w:line="360" w:lineRule="auto"/>
        <w:ind w:firstLineChars="200" w:firstLine="480"/>
        <w:rPr>
          <w:rFonts w:ascii="宋体" w:hAnsi="宋体" w:hint="eastAsia"/>
          <w:sz w:val="24"/>
          <w:szCs w:val="24"/>
        </w:rPr>
      </w:pPr>
      <w:r w:rsidRPr="006E7A7B">
        <w:rPr>
          <w:rFonts w:ascii="宋体" w:hAnsi="宋体" w:hint="eastAsia"/>
          <w:sz w:val="24"/>
          <w:szCs w:val="24"/>
        </w:rPr>
        <w:t>答:通过公司前期的付出与业务铺垫，包括一系列的磋商谈判以及产品的商用测试，公司与南非能源技术公司</w:t>
      </w:r>
      <w:proofErr w:type="spellStart"/>
      <w:r w:rsidRPr="006E7A7B">
        <w:rPr>
          <w:rFonts w:ascii="宋体" w:hAnsi="宋体" w:hint="eastAsia"/>
          <w:sz w:val="24"/>
          <w:szCs w:val="24"/>
        </w:rPr>
        <w:t>Neura</w:t>
      </w:r>
      <w:proofErr w:type="spellEnd"/>
      <w:r w:rsidRPr="006E7A7B">
        <w:rPr>
          <w:rFonts w:ascii="宋体" w:hAnsi="宋体" w:hint="eastAsia"/>
          <w:sz w:val="24"/>
          <w:szCs w:val="24"/>
        </w:rPr>
        <w:t>公司就智能电表项目达成一致，正式签署框架合作协议，成为</w:t>
      </w:r>
      <w:proofErr w:type="spellStart"/>
      <w:r w:rsidRPr="006E7A7B">
        <w:rPr>
          <w:rFonts w:ascii="宋体" w:hAnsi="宋体" w:hint="eastAsia"/>
          <w:sz w:val="24"/>
          <w:szCs w:val="24"/>
        </w:rPr>
        <w:t>Neura</w:t>
      </w:r>
      <w:proofErr w:type="spellEnd"/>
      <w:proofErr w:type="gramStart"/>
      <w:r w:rsidRPr="006E7A7B">
        <w:rPr>
          <w:rFonts w:ascii="宋体" w:hAnsi="宋体" w:hint="eastAsia"/>
          <w:sz w:val="24"/>
          <w:szCs w:val="24"/>
        </w:rPr>
        <w:t>在智联装备</w:t>
      </w:r>
      <w:proofErr w:type="gramEnd"/>
      <w:r w:rsidRPr="006E7A7B">
        <w:rPr>
          <w:rFonts w:ascii="宋体" w:hAnsi="宋体" w:hint="eastAsia"/>
          <w:sz w:val="24"/>
          <w:szCs w:val="24"/>
        </w:rPr>
        <w:t>方面的长期供应合作伙伴。 公司积极开拓国外市场，在智慧电能表、光伏发电等方面均有布局。今年上半年，公司与老挝AB路桥在老挝万象签订了老挝中南部七</w:t>
      </w:r>
      <w:proofErr w:type="gramStart"/>
      <w:r w:rsidRPr="006E7A7B">
        <w:rPr>
          <w:rFonts w:ascii="宋体" w:hAnsi="宋体" w:hint="eastAsia"/>
          <w:sz w:val="24"/>
          <w:szCs w:val="24"/>
        </w:rPr>
        <w:t>省光伏开发</w:t>
      </w:r>
      <w:proofErr w:type="gramEnd"/>
      <w:r w:rsidRPr="006E7A7B">
        <w:rPr>
          <w:rFonts w:ascii="宋体" w:hAnsi="宋体" w:hint="eastAsia"/>
          <w:sz w:val="24"/>
          <w:szCs w:val="24"/>
        </w:rPr>
        <w:t>合作协议，在此基础上，</w:t>
      </w:r>
      <w:r w:rsidRPr="006E7A7B">
        <w:rPr>
          <w:rFonts w:ascii="宋体" w:hAnsi="宋体" w:hint="eastAsia"/>
          <w:sz w:val="24"/>
          <w:szCs w:val="24"/>
        </w:rPr>
        <w:lastRenderedPageBreak/>
        <w:t>公司近日与华能新能源广东分公司就老挝光</w:t>
      </w:r>
      <w:proofErr w:type="gramStart"/>
      <w:r w:rsidRPr="006E7A7B">
        <w:rPr>
          <w:rFonts w:ascii="宋体" w:hAnsi="宋体" w:hint="eastAsia"/>
          <w:sz w:val="24"/>
          <w:szCs w:val="24"/>
        </w:rPr>
        <w:t>伏项目</w:t>
      </w:r>
      <w:proofErr w:type="gramEnd"/>
      <w:r w:rsidRPr="006E7A7B">
        <w:rPr>
          <w:rFonts w:ascii="宋体" w:hAnsi="宋体" w:hint="eastAsia"/>
          <w:sz w:val="24"/>
          <w:szCs w:val="24"/>
        </w:rPr>
        <w:t>开发签署战略合作备忘录。除此之外，公司与马来西亚当地多家国企深入交流，以期</w:t>
      </w:r>
      <w:proofErr w:type="gramStart"/>
      <w:r w:rsidRPr="006E7A7B">
        <w:rPr>
          <w:rFonts w:ascii="宋体" w:hAnsi="宋体" w:hint="eastAsia"/>
          <w:sz w:val="24"/>
          <w:szCs w:val="24"/>
        </w:rPr>
        <w:t>在算力中心</w:t>
      </w:r>
      <w:proofErr w:type="gramEnd"/>
      <w:r w:rsidRPr="006E7A7B">
        <w:rPr>
          <w:rFonts w:ascii="宋体" w:hAnsi="宋体" w:hint="eastAsia"/>
          <w:sz w:val="24"/>
          <w:szCs w:val="24"/>
        </w:rPr>
        <w:t>、智慧城市建设、电信设备及技术服务及新能源等领域建立合作关系，赋能</w:t>
      </w:r>
      <w:proofErr w:type="gramStart"/>
      <w:r w:rsidRPr="006E7A7B">
        <w:rPr>
          <w:rFonts w:ascii="宋体" w:hAnsi="宋体" w:hint="eastAsia"/>
          <w:sz w:val="24"/>
          <w:szCs w:val="24"/>
        </w:rPr>
        <w:t>马来西亚数智化</w:t>
      </w:r>
      <w:proofErr w:type="gramEnd"/>
      <w:r w:rsidRPr="006E7A7B">
        <w:rPr>
          <w:rFonts w:ascii="宋体" w:hAnsi="宋体" w:hint="eastAsia"/>
          <w:sz w:val="24"/>
          <w:szCs w:val="24"/>
        </w:rPr>
        <w:t xml:space="preserve">转型。感谢您的关注与支持。   </w:t>
      </w:r>
    </w:p>
    <w:p w14:paraId="2B5C9495" w14:textId="77777777" w:rsidR="006E7A7B" w:rsidRPr="006E7A7B" w:rsidRDefault="006E7A7B" w:rsidP="006E7A7B">
      <w:pPr>
        <w:adjustRightInd w:val="0"/>
        <w:snapToGrid w:val="0"/>
        <w:spacing w:line="360" w:lineRule="auto"/>
        <w:ind w:firstLineChars="200" w:firstLine="482"/>
        <w:rPr>
          <w:rFonts w:asciiTheme="minorEastAsia" w:eastAsiaTheme="minorEastAsia" w:hAnsiTheme="minorEastAsia" w:hint="eastAsia"/>
          <w:b/>
          <w:sz w:val="24"/>
          <w:szCs w:val="24"/>
        </w:rPr>
      </w:pPr>
      <w:r w:rsidRPr="006E7A7B">
        <w:rPr>
          <w:rFonts w:asciiTheme="minorEastAsia" w:eastAsiaTheme="minorEastAsia" w:hAnsiTheme="minorEastAsia" w:hint="eastAsia"/>
          <w:b/>
          <w:sz w:val="24"/>
          <w:szCs w:val="24"/>
        </w:rPr>
        <w:t>4.对于</w:t>
      </w:r>
      <w:proofErr w:type="gramStart"/>
      <w:r w:rsidRPr="006E7A7B">
        <w:rPr>
          <w:rFonts w:asciiTheme="minorEastAsia" w:eastAsiaTheme="minorEastAsia" w:hAnsiTheme="minorEastAsia" w:hint="eastAsia"/>
          <w:b/>
          <w:sz w:val="24"/>
          <w:szCs w:val="24"/>
        </w:rPr>
        <w:t>算力未来</w:t>
      </w:r>
      <w:proofErr w:type="gramEnd"/>
      <w:r w:rsidRPr="006E7A7B">
        <w:rPr>
          <w:rFonts w:asciiTheme="minorEastAsia" w:eastAsiaTheme="minorEastAsia" w:hAnsiTheme="minorEastAsia" w:hint="eastAsia"/>
          <w:b/>
          <w:sz w:val="24"/>
          <w:szCs w:val="24"/>
        </w:rPr>
        <w:t>的发展趋势怎么看，全国都在开展智能相关的科研项目，公司有没有参与？</w:t>
      </w:r>
    </w:p>
    <w:p w14:paraId="19BCD68C" w14:textId="22ADB07F" w:rsidR="006E7A7B" w:rsidRPr="006E7A7B" w:rsidRDefault="006E7A7B" w:rsidP="006E7A7B">
      <w:pPr>
        <w:adjustRightInd w:val="0"/>
        <w:snapToGrid w:val="0"/>
        <w:spacing w:line="360" w:lineRule="auto"/>
        <w:ind w:firstLineChars="200" w:firstLine="480"/>
        <w:rPr>
          <w:rFonts w:ascii="宋体" w:hAnsi="宋体" w:hint="eastAsia"/>
          <w:sz w:val="24"/>
          <w:szCs w:val="24"/>
        </w:rPr>
      </w:pPr>
      <w:r w:rsidRPr="006E7A7B">
        <w:rPr>
          <w:rFonts w:ascii="宋体" w:hAnsi="宋体" w:hint="eastAsia"/>
          <w:sz w:val="24"/>
          <w:szCs w:val="24"/>
        </w:rPr>
        <w:t>答:</w:t>
      </w:r>
      <w:proofErr w:type="gramStart"/>
      <w:r w:rsidRPr="006E7A7B">
        <w:rPr>
          <w:rFonts w:ascii="宋体" w:hAnsi="宋体" w:hint="eastAsia"/>
          <w:sz w:val="24"/>
          <w:szCs w:val="24"/>
        </w:rPr>
        <w:t>算力是</w:t>
      </w:r>
      <w:proofErr w:type="gramEnd"/>
      <w:r w:rsidRPr="006E7A7B">
        <w:rPr>
          <w:rFonts w:ascii="宋体" w:hAnsi="宋体" w:hint="eastAsia"/>
          <w:sz w:val="24"/>
          <w:szCs w:val="24"/>
        </w:rPr>
        <w:t>推动经济高质量发展的重要引擎，也是科技企业高质量发展的重要基础。2024年上半年，国家政府部门继续颁布了系列有关算力、人工智能、新一代信息技术方面政策条令，我国对</w:t>
      </w:r>
      <w:proofErr w:type="gramStart"/>
      <w:r w:rsidRPr="006E7A7B">
        <w:rPr>
          <w:rFonts w:ascii="宋体" w:hAnsi="宋体" w:hint="eastAsia"/>
          <w:sz w:val="24"/>
          <w:szCs w:val="24"/>
        </w:rPr>
        <w:t>算力基础</w:t>
      </w:r>
      <w:proofErr w:type="gramEnd"/>
      <w:r w:rsidRPr="006E7A7B">
        <w:rPr>
          <w:rFonts w:ascii="宋体" w:hAnsi="宋体" w:hint="eastAsia"/>
          <w:sz w:val="24"/>
          <w:szCs w:val="24"/>
        </w:rPr>
        <w:t>设施建设持续布局，公司坚定</w:t>
      </w:r>
      <w:proofErr w:type="gramStart"/>
      <w:r w:rsidRPr="006E7A7B">
        <w:rPr>
          <w:rFonts w:ascii="宋体" w:hAnsi="宋体" w:hint="eastAsia"/>
          <w:sz w:val="24"/>
          <w:szCs w:val="24"/>
        </w:rPr>
        <w:t>看好算力市场</w:t>
      </w:r>
      <w:proofErr w:type="gramEnd"/>
      <w:r w:rsidRPr="006E7A7B">
        <w:rPr>
          <w:rFonts w:ascii="宋体" w:hAnsi="宋体" w:hint="eastAsia"/>
          <w:sz w:val="24"/>
          <w:szCs w:val="24"/>
        </w:rPr>
        <w:t>需求和</w:t>
      </w:r>
      <w:proofErr w:type="gramStart"/>
      <w:r w:rsidRPr="006E7A7B">
        <w:rPr>
          <w:rFonts w:ascii="宋体" w:hAnsi="宋体" w:hint="eastAsia"/>
          <w:sz w:val="24"/>
          <w:szCs w:val="24"/>
        </w:rPr>
        <w:t>算力设备</w:t>
      </w:r>
      <w:proofErr w:type="gramEnd"/>
      <w:r w:rsidRPr="006E7A7B">
        <w:rPr>
          <w:rFonts w:ascii="宋体" w:hAnsi="宋体" w:hint="eastAsia"/>
          <w:sz w:val="24"/>
          <w:szCs w:val="24"/>
        </w:rPr>
        <w:t>的国产化替代，努力为打造数字中国、提升国家整体竞争力和信息安全贡献力量。公司将继续加大</w:t>
      </w:r>
      <w:proofErr w:type="gramStart"/>
      <w:r w:rsidRPr="006E7A7B">
        <w:rPr>
          <w:rFonts w:ascii="宋体" w:hAnsi="宋体" w:hint="eastAsia"/>
          <w:sz w:val="24"/>
          <w:szCs w:val="24"/>
        </w:rPr>
        <w:t>算力领域</w:t>
      </w:r>
      <w:proofErr w:type="gramEnd"/>
      <w:r w:rsidRPr="006E7A7B">
        <w:rPr>
          <w:rFonts w:ascii="宋体" w:hAnsi="宋体" w:hint="eastAsia"/>
          <w:sz w:val="24"/>
          <w:szCs w:val="24"/>
        </w:rPr>
        <w:t xml:space="preserve">研发投入，感谢您的关注。   </w:t>
      </w:r>
    </w:p>
    <w:p w14:paraId="7C7F7818" w14:textId="5A3EE66B" w:rsidR="006E7A7B" w:rsidRPr="006E7A7B" w:rsidRDefault="006E7A7B" w:rsidP="006E7A7B">
      <w:pPr>
        <w:adjustRightInd w:val="0"/>
        <w:snapToGrid w:val="0"/>
        <w:spacing w:line="360" w:lineRule="auto"/>
        <w:ind w:firstLineChars="200" w:firstLine="480"/>
        <w:rPr>
          <w:rFonts w:asciiTheme="minorEastAsia" w:eastAsiaTheme="minorEastAsia" w:hAnsiTheme="minorEastAsia" w:hint="eastAsia"/>
          <w:b/>
          <w:sz w:val="24"/>
          <w:szCs w:val="24"/>
        </w:rPr>
      </w:pPr>
      <w:r w:rsidRPr="006E7A7B">
        <w:rPr>
          <w:rFonts w:asciiTheme="minorEastAsia" w:eastAsiaTheme="minorEastAsia" w:hAnsiTheme="minorEastAsia" w:hint="eastAsia"/>
          <w:sz w:val="24"/>
          <w:szCs w:val="24"/>
        </w:rPr>
        <w:t xml:space="preserve"> </w:t>
      </w:r>
      <w:r w:rsidRPr="006E7A7B">
        <w:rPr>
          <w:rFonts w:asciiTheme="minorEastAsia" w:eastAsiaTheme="minorEastAsia" w:hAnsiTheme="minorEastAsia" w:hint="eastAsia"/>
          <w:b/>
          <w:sz w:val="24"/>
          <w:szCs w:val="24"/>
        </w:rPr>
        <w:t>5.请问贵公司</w:t>
      </w:r>
      <w:proofErr w:type="gramStart"/>
      <w:r w:rsidRPr="006E7A7B">
        <w:rPr>
          <w:rFonts w:asciiTheme="minorEastAsia" w:eastAsiaTheme="minorEastAsia" w:hAnsiTheme="minorEastAsia" w:hint="eastAsia"/>
          <w:b/>
          <w:sz w:val="24"/>
          <w:szCs w:val="24"/>
        </w:rPr>
        <w:t>在算力服务</w:t>
      </w:r>
      <w:proofErr w:type="gramEnd"/>
      <w:r w:rsidRPr="006E7A7B">
        <w:rPr>
          <w:rFonts w:asciiTheme="minorEastAsia" w:eastAsiaTheme="minorEastAsia" w:hAnsiTheme="minorEastAsia" w:hint="eastAsia"/>
          <w:b/>
          <w:sz w:val="24"/>
          <w:szCs w:val="24"/>
        </w:rPr>
        <w:t>市场上的优势有哪些？</w:t>
      </w:r>
    </w:p>
    <w:p w14:paraId="412F3C9C" w14:textId="33C73A0E" w:rsidR="006E7A7B" w:rsidRPr="006E7A7B" w:rsidRDefault="006E7A7B" w:rsidP="006E7A7B">
      <w:pPr>
        <w:adjustRightInd w:val="0"/>
        <w:snapToGrid w:val="0"/>
        <w:spacing w:line="360" w:lineRule="auto"/>
        <w:ind w:firstLineChars="200" w:firstLine="480"/>
        <w:rPr>
          <w:rFonts w:ascii="宋体" w:hAnsi="宋体" w:hint="eastAsia"/>
          <w:sz w:val="24"/>
          <w:szCs w:val="24"/>
        </w:rPr>
      </w:pPr>
      <w:r w:rsidRPr="006E7A7B">
        <w:rPr>
          <w:rFonts w:ascii="宋体" w:hAnsi="宋体" w:hint="eastAsia"/>
          <w:sz w:val="24"/>
          <w:szCs w:val="24"/>
        </w:rPr>
        <w:t>答:公司具备通信工程施工总承包壹级、机电工程施工总承包贰级等一系列专业企业资质，在</w:t>
      </w:r>
      <w:proofErr w:type="gramStart"/>
      <w:r w:rsidRPr="006E7A7B">
        <w:rPr>
          <w:rFonts w:ascii="宋体" w:hAnsi="宋体" w:hint="eastAsia"/>
          <w:sz w:val="24"/>
          <w:szCs w:val="24"/>
        </w:rPr>
        <w:t>算力中心</w:t>
      </w:r>
      <w:proofErr w:type="gramEnd"/>
      <w:r w:rsidRPr="006E7A7B">
        <w:rPr>
          <w:rFonts w:ascii="宋体" w:hAnsi="宋体" w:hint="eastAsia"/>
          <w:sz w:val="24"/>
          <w:szCs w:val="24"/>
        </w:rPr>
        <w:t>建设方面可以为客户提供一站</w:t>
      </w:r>
      <w:proofErr w:type="gramStart"/>
      <w:r w:rsidRPr="006E7A7B">
        <w:rPr>
          <w:rFonts w:ascii="宋体" w:hAnsi="宋体" w:hint="eastAsia"/>
          <w:sz w:val="24"/>
          <w:szCs w:val="24"/>
        </w:rPr>
        <w:t>式算力中心</w:t>
      </w:r>
      <w:proofErr w:type="gramEnd"/>
      <w:r w:rsidRPr="006E7A7B">
        <w:rPr>
          <w:rFonts w:ascii="宋体" w:hAnsi="宋体" w:hint="eastAsia"/>
          <w:sz w:val="24"/>
          <w:szCs w:val="24"/>
        </w:rPr>
        <w:t>基建、运维服务，涵盖前期设计咨询、服务器供应、</w:t>
      </w:r>
      <w:proofErr w:type="gramStart"/>
      <w:r w:rsidRPr="006E7A7B">
        <w:rPr>
          <w:rFonts w:ascii="宋体" w:hAnsi="宋体" w:hint="eastAsia"/>
          <w:sz w:val="24"/>
          <w:szCs w:val="24"/>
        </w:rPr>
        <w:t>算力租赁</w:t>
      </w:r>
      <w:proofErr w:type="gramEnd"/>
      <w:r w:rsidRPr="006E7A7B">
        <w:rPr>
          <w:rFonts w:ascii="宋体" w:hAnsi="宋体" w:hint="eastAsia"/>
          <w:sz w:val="24"/>
          <w:szCs w:val="24"/>
        </w:rPr>
        <w:t>、</w:t>
      </w:r>
      <w:proofErr w:type="gramStart"/>
      <w:r w:rsidRPr="006E7A7B">
        <w:rPr>
          <w:rFonts w:ascii="宋体" w:hAnsi="宋体" w:hint="eastAsia"/>
          <w:sz w:val="24"/>
          <w:szCs w:val="24"/>
        </w:rPr>
        <w:t>算力组</w:t>
      </w:r>
      <w:proofErr w:type="gramEnd"/>
      <w:r w:rsidRPr="006E7A7B">
        <w:rPr>
          <w:rFonts w:ascii="宋体" w:hAnsi="宋体" w:hint="eastAsia"/>
          <w:sz w:val="24"/>
          <w:szCs w:val="24"/>
        </w:rPr>
        <w:t>网、</w:t>
      </w:r>
      <w:proofErr w:type="gramStart"/>
      <w:r w:rsidRPr="006E7A7B">
        <w:rPr>
          <w:rFonts w:ascii="宋体" w:hAnsi="宋体" w:hint="eastAsia"/>
          <w:sz w:val="24"/>
          <w:szCs w:val="24"/>
        </w:rPr>
        <w:t>算力调</w:t>
      </w:r>
      <w:proofErr w:type="gramEnd"/>
      <w:r w:rsidRPr="006E7A7B">
        <w:rPr>
          <w:rFonts w:ascii="宋体" w:hAnsi="宋体" w:hint="eastAsia"/>
          <w:sz w:val="24"/>
          <w:szCs w:val="24"/>
        </w:rPr>
        <w:t>优等。公司前期已成为国产GPU品牌“沐曦”的特定行业总代理商，并于年初成功注册“元醒”</w:t>
      </w:r>
      <w:proofErr w:type="gramStart"/>
      <w:r w:rsidRPr="006E7A7B">
        <w:rPr>
          <w:rFonts w:ascii="宋体" w:hAnsi="宋体" w:hint="eastAsia"/>
          <w:sz w:val="24"/>
          <w:szCs w:val="24"/>
        </w:rPr>
        <w:t>算力设备</w:t>
      </w:r>
      <w:proofErr w:type="gramEnd"/>
      <w:r w:rsidRPr="006E7A7B">
        <w:rPr>
          <w:rFonts w:ascii="宋体" w:hAnsi="宋体" w:hint="eastAsia"/>
          <w:sz w:val="24"/>
          <w:szCs w:val="24"/>
        </w:rPr>
        <w:t>商标，在一季度实现首批定制性“元醒”服务器出货。目前，公司除在设备</w:t>
      </w:r>
      <w:proofErr w:type="gramStart"/>
      <w:r w:rsidRPr="006E7A7B">
        <w:rPr>
          <w:rFonts w:ascii="宋体" w:hAnsi="宋体" w:hint="eastAsia"/>
          <w:sz w:val="24"/>
          <w:szCs w:val="24"/>
        </w:rPr>
        <w:t>端相关</w:t>
      </w:r>
      <w:proofErr w:type="gramEnd"/>
      <w:r w:rsidRPr="006E7A7B">
        <w:rPr>
          <w:rFonts w:ascii="宋体" w:hAnsi="宋体" w:hint="eastAsia"/>
          <w:sz w:val="24"/>
          <w:szCs w:val="24"/>
        </w:rPr>
        <w:t>布局外，还在</w:t>
      </w:r>
      <w:proofErr w:type="gramStart"/>
      <w:r w:rsidRPr="006E7A7B">
        <w:rPr>
          <w:rFonts w:ascii="宋体" w:hAnsi="宋体" w:hint="eastAsia"/>
          <w:sz w:val="24"/>
          <w:szCs w:val="24"/>
        </w:rPr>
        <w:t>提高算力效能</w:t>
      </w:r>
      <w:proofErr w:type="gramEnd"/>
      <w:r w:rsidRPr="006E7A7B">
        <w:rPr>
          <w:rFonts w:ascii="宋体" w:hAnsi="宋体" w:hint="eastAsia"/>
          <w:sz w:val="24"/>
          <w:szCs w:val="24"/>
        </w:rPr>
        <w:t>与安全方向上与相关伙伴合作。公司将继续加大</w:t>
      </w:r>
      <w:proofErr w:type="gramStart"/>
      <w:r w:rsidRPr="006E7A7B">
        <w:rPr>
          <w:rFonts w:ascii="宋体" w:hAnsi="宋体" w:hint="eastAsia"/>
          <w:sz w:val="24"/>
          <w:szCs w:val="24"/>
        </w:rPr>
        <w:t>算力领域</w:t>
      </w:r>
      <w:proofErr w:type="gramEnd"/>
      <w:r w:rsidRPr="006E7A7B">
        <w:rPr>
          <w:rFonts w:ascii="宋体" w:hAnsi="宋体" w:hint="eastAsia"/>
          <w:sz w:val="24"/>
          <w:szCs w:val="24"/>
        </w:rPr>
        <w:t>研发投入，感谢您的关注。</w:t>
      </w:r>
    </w:p>
    <w:p w14:paraId="4C350B4E" w14:textId="1E01772A" w:rsidR="006E7A7B" w:rsidRPr="006E7A7B" w:rsidRDefault="006E7A7B" w:rsidP="006E7A7B">
      <w:pPr>
        <w:adjustRightInd w:val="0"/>
        <w:snapToGrid w:val="0"/>
        <w:spacing w:line="360" w:lineRule="auto"/>
        <w:ind w:firstLineChars="200" w:firstLine="482"/>
        <w:rPr>
          <w:rFonts w:asciiTheme="minorEastAsia" w:eastAsiaTheme="minorEastAsia" w:hAnsiTheme="minorEastAsia" w:hint="eastAsia"/>
          <w:b/>
          <w:sz w:val="24"/>
          <w:szCs w:val="24"/>
        </w:rPr>
      </w:pPr>
      <w:r w:rsidRPr="006E7A7B">
        <w:rPr>
          <w:rFonts w:asciiTheme="minorEastAsia" w:eastAsiaTheme="minorEastAsia" w:hAnsiTheme="minorEastAsia" w:hint="eastAsia"/>
          <w:b/>
          <w:sz w:val="24"/>
          <w:szCs w:val="24"/>
        </w:rPr>
        <w:t>6.请问公司最新股东户数</w:t>
      </w:r>
    </w:p>
    <w:p w14:paraId="29FF98FD" w14:textId="4E80CA29" w:rsidR="006E7A7B" w:rsidRPr="006E7A7B" w:rsidRDefault="006E7A7B" w:rsidP="006E7A7B">
      <w:pPr>
        <w:adjustRightInd w:val="0"/>
        <w:snapToGrid w:val="0"/>
        <w:spacing w:line="360" w:lineRule="auto"/>
        <w:ind w:firstLineChars="200" w:firstLine="480"/>
        <w:rPr>
          <w:rFonts w:ascii="宋体" w:hAnsi="宋体" w:hint="eastAsia"/>
          <w:sz w:val="24"/>
          <w:szCs w:val="24"/>
        </w:rPr>
      </w:pPr>
      <w:r w:rsidRPr="006E7A7B">
        <w:rPr>
          <w:rFonts w:ascii="宋体" w:hAnsi="宋体" w:hint="eastAsia"/>
          <w:sz w:val="24"/>
          <w:szCs w:val="24"/>
        </w:rPr>
        <w:t>答:尊敬的投资者，您好！为了保证公司信息披露的公平性，公司将按规定在定期报告中披露对应时点的股东人数信息。公司在</w:t>
      </w:r>
      <w:proofErr w:type="gramStart"/>
      <w:r w:rsidRPr="006E7A7B">
        <w:rPr>
          <w:rFonts w:ascii="宋体" w:hAnsi="宋体" w:hint="eastAsia"/>
          <w:sz w:val="24"/>
          <w:szCs w:val="24"/>
        </w:rPr>
        <w:t>今年半</w:t>
      </w:r>
      <w:proofErr w:type="gramEnd"/>
      <w:r w:rsidRPr="006E7A7B">
        <w:rPr>
          <w:rFonts w:ascii="宋体" w:hAnsi="宋体" w:hint="eastAsia"/>
          <w:sz w:val="24"/>
          <w:szCs w:val="24"/>
        </w:rPr>
        <w:t>年报中披露的截至半年度公司股东人数为 22,162 户，谢谢。</w:t>
      </w:r>
    </w:p>
    <w:p w14:paraId="4D9CD9BB" w14:textId="77777777" w:rsidR="006E7A7B" w:rsidRPr="006E7A7B" w:rsidRDefault="006E7A7B" w:rsidP="006E7A7B">
      <w:pPr>
        <w:adjustRightInd w:val="0"/>
        <w:snapToGrid w:val="0"/>
        <w:spacing w:line="360" w:lineRule="auto"/>
        <w:ind w:firstLineChars="200" w:firstLine="482"/>
        <w:rPr>
          <w:rFonts w:asciiTheme="minorEastAsia" w:eastAsiaTheme="minorEastAsia" w:hAnsiTheme="minorEastAsia" w:hint="eastAsia"/>
          <w:b/>
          <w:sz w:val="24"/>
          <w:szCs w:val="24"/>
        </w:rPr>
      </w:pPr>
      <w:r w:rsidRPr="006E7A7B">
        <w:rPr>
          <w:rFonts w:asciiTheme="minorEastAsia" w:eastAsiaTheme="minorEastAsia" w:hAnsiTheme="minorEastAsia" w:hint="eastAsia"/>
          <w:b/>
          <w:sz w:val="24"/>
          <w:szCs w:val="24"/>
        </w:rPr>
        <w:t>7.被越位起诉是什么原因？后续影响？还有兰州2亿的保证资金什么时候会回来？</w:t>
      </w:r>
    </w:p>
    <w:p w14:paraId="071F94FA" w14:textId="72171BE7" w:rsidR="003F013F" w:rsidRPr="006E7A7B" w:rsidRDefault="006E7A7B" w:rsidP="006E7A7B">
      <w:pPr>
        <w:adjustRightInd w:val="0"/>
        <w:snapToGrid w:val="0"/>
        <w:spacing w:line="360" w:lineRule="auto"/>
        <w:ind w:firstLineChars="200" w:firstLine="480"/>
        <w:rPr>
          <w:rFonts w:ascii="宋体" w:hAnsi="宋体" w:hint="eastAsia"/>
          <w:sz w:val="24"/>
          <w:szCs w:val="24"/>
        </w:rPr>
      </w:pPr>
      <w:r w:rsidRPr="006E7A7B">
        <w:rPr>
          <w:rFonts w:ascii="宋体" w:hAnsi="宋体" w:hint="eastAsia"/>
          <w:sz w:val="24"/>
          <w:szCs w:val="24"/>
        </w:rPr>
        <w:t>答:公司与浪潮软件集团没有直接业务往来，本次代位权诉讼系因浪潮软件集团与公司客户济宁</w:t>
      </w:r>
      <w:proofErr w:type="gramStart"/>
      <w:r w:rsidRPr="006E7A7B">
        <w:rPr>
          <w:rFonts w:ascii="宋体" w:hAnsi="宋体" w:hint="eastAsia"/>
          <w:sz w:val="24"/>
          <w:szCs w:val="24"/>
        </w:rPr>
        <w:t>宁华之间</w:t>
      </w:r>
      <w:proofErr w:type="gramEnd"/>
      <w:r w:rsidRPr="006E7A7B">
        <w:rPr>
          <w:rFonts w:ascii="宋体" w:hAnsi="宋体" w:hint="eastAsia"/>
          <w:sz w:val="24"/>
          <w:szCs w:val="24"/>
        </w:rPr>
        <w:t>存在纠纷所致。本案件尚未开庭审理，暂无法判断对公司本期利润或期后利润的影响。公司已成立了专项负责团队与法律顾问一起研讨分析，推动各方友好沟通的同时，将积极应诉及答辩、举证，以依法主张自身合法权益，维护公司及全体股东利益。 鉴于公司合作方兰州科文</w:t>
      </w:r>
      <w:proofErr w:type="gramStart"/>
      <w:r w:rsidRPr="006E7A7B">
        <w:rPr>
          <w:rFonts w:ascii="宋体" w:hAnsi="宋体" w:hint="eastAsia"/>
          <w:sz w:val="24"/>
          <w:szCs w:val="24"/>
        </w:rPr>
        <w:t>旅存在合作意向金</w:t>
      </w:r>
      <w:proofErr w:type="gramEnd"/>
      <w:r w:rsidRPr="006E7A7B">
        <w:rPr>
          <w:rFonts w:ascii="宋体" w:hAnsi="宋体" w:hint="eastAsia"/>
          <w:sz w:val="24"/>
          <w:szCs w:val="24"/>
        </w:rPr>
        <w:t>期满后一直未归还的情况，公司于2024年6月收到法院的《民事判决书》，判决兰州科文旅向公司偿还本金2亿元以及资金占用费，并向公司支付诉讼保全费、诉讼保全担保费、律师费。公司将持续推动并督促兰州科文</w:t>
      </w:r>
      <w:proofErr w:type="gramStart"/>
      <w:r w:rsidRPr="006E7A7B">
        <w:rPr>
          <w:rFonts w:ascii="宋体" w:hAnsi="宋体" w:hint="eastAsia"/>
          <w:sz w:val="24"/>
          <w:szCs w:val="24"/>
        </w:rPr>
        <w:t>旅履行</w:t>
      </w:r>
      <w:proofErr w:type="gramEnd"/>
      <w:r w:rsidRPr="006E7A7B">
        <w:rPr>
          <w:rFonts w:ascii="宋体" w:hAnsi="宋体" w:hint="eastAsia"/>
          <w:sz w:val="24"/>
          <w:szCs w:val="24"/>
        </w:rPr>
        <w:t>偿还义务，相关</w:t>
      </w:r>
      <w:proofErr w:type="gramStart"/>
      <w:r w:rsidRPr="006E7A7B">
        <w:rPr>
          <w:rFonts w:ascii="宋体" w:hAnsi="宋体" w:hint="eastAsia"/>
          <w:sz w:val="24"/>
          <w:szCs w:val="24"/>
        </w:rPr>
        <w:t>进展请</w:t>
      </w:r>
      <w:proofErr w:type="gramEnd"/>
      <w:r w:rsidRPr="006E7A7B">
        <w:rPr>
          <w:rFonts w:ascii="宋体" w:hAnsi="宋体" w:hint="eastAsia"/>
          <w:sz w:val="24"/>
          <w:szCs w:val="24"/>
        </w:rPr>
        <w:t>留意公司公告。</w:t>
      </w:r>
    </w:p>
    <w:p w14:paraId="3D60B02C" w14:textId="77777777" w:rsidR="006E7A7B" w:rsidRDefault="006E7A7B" w:rsidP="003F013F">
      <w:pPr>
        <w:adjustRightInd w:val="0"/>
        <w:snapToGrid w:val="0"/>
        <w:spacing w:line="360" w:lineRule="auto"/>
        <w:ind w:firstLineChars="200" w:firstLine="480"/>
        <w:rPr>
          <w:rFonts w:asciiTheme="minorEastAsia" w:eastAsiaTheme="minorEastAsia" w:hAnsiTheme="minorEastAsia" w:hint="eastAsia"/>
          <w:sz w:val="24"/>
          <w:szCs w:val="24"/>
        </w:rPr>
      </w:pPr>
    </w:p>
    <w:p w14:paraId="1C6E30CD" w14:textId="77777777" w:rsidR="002D6539" w:rsidRDefault="00F02F4E">
      <w:pPr>
        <w:adjustRightInd w:val="0"/>
        <w:snapToGrid w:val="0"/>
        <w:spacing w:line="360" w:lineRule="auto"/>
        <w:ind w:firstLineChars="200" w:firstLine="480"/>
        <w:rPr>
          <w:rFonts w:asciiTheme="minorEastAsia" w:eastAsiaTheme="minorEastAsia" w:hAnsiTheme="minorEastAsia" w:hint="eastAsia"/>
          <w:sz w:val="24"/>
          <w:szCs w:val="24"/>
        </w:rPr>
      </w:pPr>
      <w:r w:rsidRPr="00F02F4E">
        <w:rPr>
          <w:rFonts w:asciiTheme="minorEastAsia" w:eastAsiaTheme="minorEastAsia" w:hAnsiTheme="minorEastAsia" w:hint="eastAsia"/>
          <w:sz w:val="24"/>
          <w:szCs w:val="24"/>
        </w:rPr>
        <w:t>感谢各位投资者积极参与本次说明会，公司在此对长期以来关注和支持公司发展并积极提出建议的投资者表示衷心感谢！</w:t>
      </w:r>
    </w:p>
    <w:p w14:paraId="72AEBAE0" w14:textId="77777777" w:rsidR="006E7A7B" w:rsidRPr="00F02F4E" w:rsidRDefault="006E7A7B">
      <w:pPr>
        <w:adjustRightInd w:val="0"/>
        <w:snapToGrid w:val="0"/>
        <w:spacing w:line="360" w:lineRule="auto"/>
        <w:ind w:firstLineChars="200" w:firstLine="480"/>
        <w:rPr>
          <w:rFonts w:asciiTheme="minorEastAsia" w:eastAsiaTheme="minorEastAsia" w:hAnsiTheme="minorEastAsia" w:hint="eastAsia"/>
          <w:sz w:val="24"/>
          <w:szCs w:val="24"/>
        </w:rPr>
      </w:pPr>
    </w:p>
    <w:p w14:paraId="4A52E5C4" w14:textId="77777777" w:rsidR="002D6539" w:rsidRPr="00F02F4E" w:rsidRDefault="002D6539">
      <w:pPr>
        <w:adjustRightInd w:val="0"/>
        <w:snapToGrid w:val="0"/>
        <w:spacing w:line="360" w:lineRule="auto"/>
        <w:ind w:firstLineChars="200" w:firstLine="480"/>
        <w:rPr>
          <w:rFonts w:asciiTheme="minorEastAsia" w:eastAsiaTheme="minorEastAsia" w:hAnsiTheme="minorEastAsia" w:hint="eastAsia"/>
          <w:sz w:val="24"/>
          <w:szCs w:val="24"/>
        </w:rPr>
      </w:pPr>
    </w:p>
    <w:p w14:paraId="69455A01" w14:textId="77777777" w:rsidR="002D6539" w:rsidRPr="00F02F4E" w:rsidRDefault="00FB22DF">
      <w:pPr>
        <w:adjustRightInd w:val="0"/>
        <w:snapToGrid w:val="0"/>
        <w:spacing w:line="360" w:lineRule="auto"/>
        <w:jc w:val="right"/>
        <w:rPr>
          <w:rFonts w:asciiTheme="minorEastAsia" w:eastAsiaTheme="minorEastAsia" w:hAnsiTheme="minorEastAsia" w:hint="eastAsia"/>
          <w:sz w:val="24"/>
          <w:szCs w:val="24"/>
        </w:rPr>
      </w:pPr>
      <w:proofErr w:type="gramStart"/>
      <w:r w:rsidRPr="00F02F4E">
        <w:rPr>
          <w:rFonts w:asciiTheme="minorEastAsia" w:eastAsiaTheme="minorEastAsia" w:hAnsiTheme="minorEastAsia" w:hint="eastAsia"/>
          <w:sz w:val="24"/>
          <w:szCs w:val="24"/>
        </w:rPr>
        <w:t>超讯通信</w:t>
      </w:r>
      <w:proofErr w:type="gramEnd"/>
      <w:r w:rsidRPr="00F02F4E">
        <w:rPr>
          <w:rFonts w:asciiTheme="minorEastAsia" w:eastAsiaTheme="minorEastAsia" w:hAnsiTheme="minorEastAsia" w:hint="eastAsia"/>
          <w:sz w:val="24"/>
          <w:szCs w:val="24"/>
        </w:rPr>
        <w:t>股份有限公司</w:t>
      </w:r>
      <w:r w:rsidR="00F02F4E" w:rsidRPr="00F02F4E">
        <w:rPr>
          <w:rFonts w:asciiTheme="minorEastAsia" w:eastAsiaTheme="minorEastAsia" w:hAnsiTheme="minorEastAsia" w:hint="eastAsia"/>
          <w:sz w:val="24"/>
          <w:szCs w:val="24"/>
        </w:rPr>
        <w:t>董事会</w:t>
      </w:r>
    </w:p>
    <w:p w14:paraId="249AD558" w14:textId="707E95DC" w:rsidR="002D6539" w:rsidRPr="00F02F4E" w:rsidRDefault="006E7A7B">
      <w:pPr>
        <w:adjustRightInd w:val="0"/>
        <w:snapToGrid w:val="0"/>
        <w:spacing w:line="360" w:lineRule="auto"/>
        <w:jc w:val="righ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2024</w:t>
      </w:r>
      <w:r w:rsidR="00F02F4E" w:rsidRPr="00F02F4E">
        <w:rPr>
          <w:rFonts w:asciiTheme="minorEastAsia" w:eastAsiaTheme="minorEastAsia" w:hAnsiTheme="minorEastAsia" w:hint="eastAsia"/>
          <w:sz w:val="24"/>
          <w:szCs w:val="24"/>
        </w:rPr>
        <w:t>年</w:t>
      </w:r>
      <w:r w:rsidR="00334C7F">
        <w:rPr>
          <w:rFonts w:asciiTheme="minorEastAsia" w:eastAsiaTheme="minorEastAsia" w:hAnsiTheme="minorEastAsia"/>
          <w:sz w:val="24"/>
          <w:szCs w:val="24"/>
        </w:rPr>
        <w:t>9</w:t>
      </w:r>
      <w:r w:rsidR="00F02F4E" w:rsidRPr="00F02F4E">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10</w:t>
      </w:r>
      <w:r w:rsidR="00F02F4E" w:rsidRPr="00F02F4E">
        <w:rPr>
          <w:rFonts w:asciiTheme="minorEastAsia" w:eastAsiaTheme="minorEastAsia" w:hAnsiTheme="minorEastAsia" w:hint="eastAsia"/>
          <w:sz w:val="24"/>
          <w:szCs w:val="24"/>
        </w:rPr>
        <w:t>日</w:t>
      </w:r>
    </w:p>
    <w:sectPr w:rsidR="002D6539" w:rsidRPr="00F02F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99805" w14:textId="77777777" w:rsidR="005903B8" w:rsidRDefault="005903B8" w:rsidP="008D1D0D">
      <w:r>
        <w:separator/>
      </w:r>
    </w:p>
  </w:endnote>
  <w:endnote w:type="continuationSeparator" w:id="0">
    <w:p w14:paraId="46C0690F" w14:textId="77777777" w:rsidR="005903B8" w:rsidRDefault="005903B8" w:rsidP="008D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506B0" w14:textId="77777777" w:rsidR="005903B8" w:rsidRDefault="005903B8" w:rsidP="008D1D0D">
      <w:r>
        <w:separator/>
      </w:r>
    </w:p>
  </w:footnote>
  <w:footnote w:type="continuationSeparator" w:id="0">
    <w:p w14:paraId="73B0A64C" w14:textId="77777777" w:rsidR="005903B8" w:rsidRDefault="005903B8" w:rsidP="008D1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Y0Njc3MjUzM2Q5MjMyYmZkNmQyZjlhZTE3ZWZlZWUifQ=="/>
  </w:docVars>
  <w:rsids>
    <w:rsidRoot w:val="00AF36DA"/>
    <w:rsid w:val="00001739"/>
    <w:rsid w:val="00006080"/>
    <w:rsid w:val="00015F95"/>
    <w:rsid w:val="00023205"/>
    <w:rsid w:val="000425DB"/>
    <w:rsid w:val="000433F2"/>
    <w:rsid w:val="00053148"/>
    <w:rsid w:val="00057161"/>
    <w:rsid w:val="00064DED"/>
    <w:rsid w:val="000B77EC"/>
    <w:rsid w:val="000C64E4"/>
    <w:rsid w:val="000D1335"/>
    <w:rsid w:val="000D2B72"/>
    <w:rsid w:val="000E30AA"/>
    <w:rsid w:val="000E4DDE"/>
    <w:rsid w:val="001026A4"/>
    <w:rsid w:val="00106EAF"/>
    <w:rsid w:val="001145BB"/>
    <w:rsid w:val="00117764"/>
    <w:rsid w:val="001300F4"/>
    <w:rsid w:val="00140A32"/>
    <w:rsid w:val="00147806"/>
    <w:rsid w:val="00156F17"/>
    <w:rsid w:val="0016627A"/>
    <w:rsid w:val="001870B1"/>
    <w:rsid w:val="001A6BD6"/>
    <w:rsid w:val="001D6CAF"/>
    <w:rsid w:val="001E4943"/>
    <w:rsid w:val="001F5EDE"/>
    <w:rsid w:val="001F6501"/>
    <w:rsid w:val="0021520A"/>
    <w:rsid w:val="00222606"/>
    <w:rsid w:val="00226FE2"/>
    <w:rsid w:val="002322CD"/>
    <w:rsid w:val="00244182"/>
    <w:rsid w:val="0025103B"/>
    <w:rsid w:val="002615F3"/>
    <w:rsid w:val="00266CC3"/>
    <w:rsid w:val="002A3D8E"/>
    <w:rsid w:val="002D6539"/>
    <w:rsid w:val="002E5E95"/>
    <w:rsid w:val="002F5F06"/>
    <w:rsid w:val="003011D1"/>
    <w:rsid w:val="00301CBA"/>
    <w:rsid w:val="00332044"/>
    <w:rsid w:val="00332F21"/>
    <w:rsid w:val="00334C3C"/>
    <w:rsid w:val="00334C7F"/>
    <w:rsid w:val="00340FB6"/>
    <w:rsid w:val="003502FC"/>
    <w:rsid w:val="0037217B"/>
    <w:rsid w:val="0037684F"/>
    <w:rsid w:val="003864F7"/>
    <w:rsid w:val="00396EC9"/>
    <w:rsid w:val="003A308A"/>
    <w:rsid w:val="003B6841"/>
    <w:rsid w:val="003C6865"/>
    <w:rsid w:val="003D7677"/>
    <w:rsid w:val="003D7EF8"/>
    <w:rsid w:val="003F013F"/>
    <w:rsid w:val="003F52F9"/>
    <w:rsid w:val="00407DA9"/>
    <w:rsid w:val="00413999"/>
    <w:rsid w:val="00440DFC"/>
    <w:rsid w:val="0045073C"/>
    <w:rsid w:val="0046239D"/>
    <w:rsid w:val="00475EF3"/>
    <w:rsid w:val="0048276D"/>
    <w:rsid w:val="00492D85"/>
    <w:rsid w:val="00521446"/>
    <w:rsid w:val="005251A1"/>
    <w:rsid w:val="005362B1"/>
    <w:rsid w:val="0055135D"/>
    <w:rsid w:val="00553563"/>
    <w:rsid w:val="005672A3"/>
    <w:rsid w:val="005903B8"/>
    <w:rsid w:val="005D3977"/>
    <w:rsid w:val="005F0AE6"/>
    <w:rsid w:val="005F17C6"/>
    <w:rsid w:val="005F471A"/>
    <w:rsid w:val="005F6E89"/>
    <w:rsid w:val="0061023E"/>
    <w:rsid w:val="00627B37"/>
    <w:rsid w:val="00630AF9"/>
    <w:rsid w:val="0064111A"/>
    <w:rsid w:val="00641612"/>
    <w:rsid w:val="006835B5"/>
    <w:rsid w:val="006B72F0"/>
    <w:rsid w:val="006B7331"/>
    <w:rsid w:val="006C3637"/>
    <w:rsid w:val="006E7A7B"/>
    <w:rsid w:val="0070500E"/>
    <w:rsid w:val="00705EF4"/>
    <w:rsid w:val="00736D8E"/>
    <w:rsid w:val="00751F14"/>
    <w:rsid w:val="00754860"/>
    <w:rsid w:val="00780B3B"/>
    <w:rsid w:val="00787D1A"/>
    <w:rsid w:val="00790264"/>
    <w:rsid w:val="007A4362"/>
    <w:rsid w:val="007C5F05"/>
    <w:rsid w:val="007E288D"/>
    <w:rsid w:val="007E3EEF"/>
    <w:rsid w:val="008059F1"/>
    <w:rsid w:val="00826420"/>
    <w:rsid w:val="00827315"/>
    <w:rsid w:val="00827A1A"/>
    <w:rsid w:val="008420E2"/>
    <w:rsid w:val="00844BC7"/>
    <w:rsid w:val="008651B5"/>
    <w:rsid w:val="008818F5"/>
    <w:rsid w:val="00886C43"/>
    <w:rsid w:val="008A413A"/>
    <w:rsid w:val="008B3880"/>
    <w:rsid w:val="008D1D0D"/>
    <w:rsid w:val="008D3254"/>
    <w:rsid w:val="008F27DD"/>
    <w:rsid w:val="008F5469"/>
    <w:rsid w:val="008F63C8"/>
    <w:rsid w:val="008F799C"/>
    <w:rsid w:val="009057A7"/>
    <w:rsid w:val="009127D5"/>
    <w:rsid w:val="0094289C"/>
    <w:rsid w:val="009437E4"/>
    <w:rsid w:val="009741D0"/>
    <w:rsid w:val="009779E3"/>
    <w:rsid w:val="009A3EFA"/>
    <w:rsid w:val="009A7E32"/>
    <w:rsid w:val="009E15CC"/>
    <w:rsid w:val="009F716A"/>
    <w:rsid w:val="00A71709"/>
    <w:rsid w:val="00AC3BAF"/>
    <w:rsid w:val="00AD2740"/>
    <w:rsid w:val="00AF36DA"/>
    <w:rsid w:val="00AF6452"/>
    <w:rsid w:val="00B25A8F"/>
    <w:rsid w:val="00B310E3"/>
    <w:rsid w:val="00B3570B"/>
    <w:rsid w:val="00B50D1D"/>
    <w:rsid w:val="00B6518E"/>
    <w:rsid w:val="00B81E41"/>
    <w:rsid w:val="00B85524"/>
    <w:rsid w:val="00B92284"/>
    <w:rsid w:val="00B95755"/>
    <w:rsid w:val="00BB1A62"/>
    <w:rsid w:val="00BB3E7D"/>
    <w:rsid w:val="00BC2CFC"/>
    <w:rsid w:val="00BC56AB"/>
    <w:rsid w:val="00BD014B"/>
    <w:rsid w:val="00BD75AE"/>
    <w:rsid w:val="00BE3701"/>
    <w:rsid w:val="00C0258B"/>
    <w:rsid w:val="00C06766"/>
    <w:rsid w:val="00C10290"/>
    <w:rsid w:val="00C137F9"/>
    <w:rsid w:val="00C37EA5"/>
    <w:rsid w:val="00C4375A"/>
    <w:rsid w:val="00C5433A"/>
    <w:rsid w:val="00C74686"/>
    <w:rsid w:val="00C75399"/>
    <w:rsid w:val="00C943CE"/>
    <w:rsid w:val="00CA7F4B"/>
    <w:rsid w:val="00CC57AB"/>
    <w:rsid w:val="00CD11D0"/>
    <w:rsid w:val="00CD2DE8"/>
    <w:rsid w:val="00CD7398"/>
    <w:rsid w:val="00D055BC"/>
    <w:rsid w:val="00D06BED"/>
    <w:rsid w:val="00D3440C"/>
    <w:rsid w:val="00D54932"/>
    <w:rsid w:val="00D7025A"/>
    <w:rsid w:val="00D73649"/>
    <w:rsid w:val="00D80AD0"/>
    <w:rsid w:val="00D92C10"/>
    <w:rsid w:val="00DA1C0A"/>
    <w:rsid w:val="00DC3790"/>
    <w:rsid w:val="00DC4FAF"/>
    <w:rsid w:val="00DC71C8"/>
    <w:rsid w:val="00DC7630"/>
    <w:rsid w:val="00DD241D"/>
    <w:rsid w:val="00DD6C60"/>
    <w:rsid w:val="00DF32CC"/>
    <w:rsid w:val="00E104AD"/>
    <w:rsid w:val="00E304B1"/>
    <w:rsid w:val="00E31390"/>
    <w:rsid w:val="00E322B0"/>
    <w:rsid w:val="00E56763"/>
    <w:rsid w:val="00E75E70"/>
    <w:rsid w:val="00E96104"/>
    <w:rsid w:val="00EB6D75"/>
    <w:rsid w:val="00EB74AB"/>
    <w:rsid w:val="00ED630D"/>
    <w:rsid w:val="00EE66B2"/>
    <w:rsid w:val="00F01FE1"/>
    <w:rsid w:val="00F02F4E"/>
    <w:rsid w:val="00F103F3"/>
    <w:rsid w:val="00F13040"/>
    <w:rsid w:val="00F61AA5"/>
    <w:rsid w:val="00F631B1"/>
    <w:rsid w:val="00F67742"/>
    <w:rsid w:val="00F72D0C"/>
    <w:rsid w:val="00F9092E"/>
    <w:rsid w:val="00FA009F"/>
    <w:rsid w:val="00FA2921"/>
    <w:rsid w:val="00FB02C1"/>
    <w:rsid w:val="00FB0A61"/>
    <w:rsid w:val="00FB2178"/>
    <w:rsid w:val="00FB22DF"/>
    <w:rsid w:val="17203B91"/>
    <w:rsid w:val="35DC1B36"/>
    <w:rsid w:val="619F60B9"/>
    <w:rsid w:val="70D3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CBAF1"/>
  <w15:docId w15:val="{A5636259-C1EC-48C1-AD6D-8A36385F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paragraph" w:styleId="ae">
    <w:name w:val="List Paragraph"/>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934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F0BF6-C060-4289-B76F-9B8F8670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浩拥 何</cp:lastModifiedBy>
  <cp:revision>9</cp:revision>
  <cp:lastPrinted>2023-09-21T09:31:00Z</cp:lastPrinted>
  <dcterms:created xsi:type="dcterms:W3CDTF">2023-09-21T09:22:00Z</dcterms:created>
  <dcterms:modified xsi:type="dcterms:W3CDTF">2024-09-10T10:07:00Z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F7A4ADC67693462F8CB1545CEAB05CF6</vt:lpwstr>
  </property>
</Properties>
</file>