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12C6D">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601015                             </w:t>
      </w:r>
      <w:r>
        <w:rPr>
          <w:rFonts w:hAnsi="宋体"/>
          <w:bCs/>
          <w:iCs/>
          <w:color w:val="000000"/>
          <w:sz w:val="24"/>
        </w:rPr>
        <w:t>证券简称：</w:t>
      </w:r>
      <w:r>
        <w:rPr>
          <w:color w:val="000000"/>
          <w:sz w:val="24"/>
        </w:rPr>
        <w:t>陕西黑猫</w:t>
      </w:r>
    </w:p>
    <w:p w14:paraId="12160906">
      <w:pPr>
        <w:spacing w:before="156" w:beforeLines="50" w:after="156" w:afterLines="50" w:line="400" w:lineRule="exact"/>
        <w:jc w:val="center"/>
        <w:rPr>
          <w:rFonts w:hint="eastAsia" w:ascii="宋体" w:hAnsi="宋体"/>
          <w:b/>
          <w:bCs/>
          <w:iCs/>
          <w:color w:val="000000"/>
          <w:sz w:val="32"/>
          <w:szCs w:val="32"/>
          <w:lang w:val="en-US" w:eastAsia="zh-CN"/>
        </w:rPr>
      </w:pPr>
      <w:r>
        <w:rPr>
          <w:rFonts w:hint="default" w:ascii="宋体" w:hAnsi="宋体"/>
          <w:b/>
          <w:bCs/>
          <w:iCs/>
          <w:color w:val="000000"/>
          <w:sz w:val="32"/>
          <w:szCs w:val="32"/>
        </w:rPr>
        <w:t>陕西黑猫焦化股份有限公司</w:t>
      </w:r>
      <w:r>
        <w:rPr>
          <w:rFonts w:hint="eastAsia" w:ascii="宋体" w:hAnsi="宋体"/>
          <w:b/>
          <w:bCs/>
          <w:iCs/>
          <w:color w:val="000000"/>
          <w:sz w:val="32"/>
          <w:szCs w:val="32"/>
          <w:lang w:val="en-US" w:eastAsia="zh-CN"/>
        </w:rPr>
        <w:t>投资者关系活动记录表</w:t>
      </w:r>
    </w:p>
    <w:p w14:paraId="29E90706">
      <w:pPr>
        <w:spacing w:before="156" w:beforeLines="50" w:after="156" w:afterLines="50" w:line="400" w:lineRule="exact"/>
        <w:jc w:val="center"/>
        <w:rPr>
          <w:bCs/>
          <w:iCs/>
          <w:color w:val="000000"/>
          <w:sz w:val="24"/>
        </w:rPr>
      </w:pPr>
      <w:r>
        <w:rPr>
          <w:rFonts w:hint="eastAsia" w:ascii="宋体" w:hAnsi="宋体"/>
          <w:b/>
          <w:bCs/>
          <w:iCs/>
          <w:color w:val="000000"/>
          <w:sz w:val="32"/>
          <w:szCs w:val="32"/>
          <w:lang w:val="en-US" w:eastAsia="zh-CN"/>
        </w:rPr>
        <w:t>（2024年半年度业绩说明会</w:t>
      </w:r>
      <w:r>
        <w:rPr>
          <w:rFonts w:hint="eastAsia" w:ascii="宋体" w:hAnsi="宋体"/>
          <w:bCs/>
          <w:iCs/>
          <w:color w:val="000000"/>
          <w:sz w:val="24"/>
        </w:rPr>
        <w:t xml:space="preserve"> </w:t>
      </w:r>
      <w:r>
        <w:rPr>
          <w:rFonts w:hint="eastAsia" w:ascii="宋体" w:hAnsi="宋体"/>
          <w:b/>
          <w:bCs/>
          <w:iCs/>
          <w:color w:val="000000"/>
          <w:sz w:val="32"/>
          <w:szCs w:val="32"/>
          <w:lang w:val="en-US" w:eastAsia="zh-CN"/>
        </w:rPr>
        <w:t>）</w:t>
      </w:r>
      <w:r>
        <w:rPr>
          <w:rFonts w:hint="eastAsia" w:ascii="宋体" w:hAnsi="宋体"/>
          <w:bCs/>
          <w:iCs/>
          <w:color w:val="000000"/>
          <w:sz w:val="24"/>
        </w:rPr>
        <w:t xml:space="preserve">                                  </w:t>
      </w:r>
    </w:p>
    <w:tbl>
      <w:tblPr>
        <w:tblStyle w:val="5"/>
        <w:tblW w:w="890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6970"/>
      </w:tblGrid>
      <w:tr w14:paraId="5CC8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1935" w:type="dxa"/>
            <w:tcBorders>
              <w:top w:val="single" w:color="auto" w:sz="4" w:space="0"/>
              <w:left w:val="single" w:color="auto" w:sz="4" w:space="0"/>
              <w:bottom w:val="single" w:color="auto" w:sz="4" w:space="0"/>
              <w:right w:val="single" w:color="auto" w:sz="4" w:space="0"/>
            </w:tcBorders>
            <w:noWrap w:val="0"/>
            <w:vAlign w:val="top"/>
          </w:tcPr>
          <w:p w14:paraId="18E6C57A">
            <w:pPr>
              <w:spacing w:line="420" w:lineRule="exact"/>
              <w:rPr>
                <w:bCs/>
                <w:iCs/>
                <w:color w:val="000000"/>
                <w:kern w:val="0"/>
                <w:sz w:val="24"/>
              </w:rPr>
            </w:pPr>
            <w:r>
              <w:rPr>
                <w:rFonts w:hAnsi="宋体"/>
                <w:bCs/>
                <w:iCs/>
                <w:color w:val="000000"/>
                <w:kern w:val="0"/>
                <w:sz w:val="24"/>
              </w:rPr>
              <w:t>投资者关系活动类别</w:t>
            </w:r>
          </w:p>
          <w:p w14:paraId="0BF33D43">
            <w:pPr>
              <w:spacing w:line="420" w:lineRule="exact"/>
              <w:rPr>
                <w:bCs/>
                <w:iCs/>
                <w:color w:val="000000"/>
                <w:sz w:val="24"/>
              </w:rPr>
            </w:pPr>
          </w:p>
        </w:tc>
        <w:tc>
          <w:tcPr>
            <w:tcW w:w="6970" w:type="dxa"/>
            <w:tcBorders>
              <w:top w:val="single" w:color="auto" w:sz="4" w:space="0"/>
              <w:left w:val="single" w:color="auto" w:sz="4" w:space="0"/>
              <w:bottom w:val="single" w:color="auto" w:sz="4" w:space="0"/>
              <w:right w:val="single" w:color="auto" w:sz="4" w:space="0"/>
            </w:tcBorders>
            <w:noWrap w:val="0"/>
            <w:vAlign w:val="top"/>
          </w:tcPr>
          <w:p w14:paraId="0C77BD7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84C4DE3">
            <w:pPr>
              <w:spacing w:line="420" w:lineRule="exact"/>
              <w:rPr>
                <w:rFonts w:hint="eastAsia" w:eastAsia="宋体"/>
                <w:bCs/>
                <w:iCs/>
                <w:color w:val="000000"/>
                <w:kern w:val="0"/>
                <w:sz w:val="24"/>
                <w:lang w:eastAsia="zh-CN"/>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FDD355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A4C8145">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2B9F97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60D6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35" w:type="dxa"/>
            <w:tcBorders>
              <w:top w:val="single" w:color="auto" w:sz="4" w:space="0"/>
              <w:left w:val="single" w:color="auto" w:sz="4" w:space="0"/>
              <w:bottom w:val="single" w:color="auto" w:sz="4" w:space="0"/>
              <w:right w:val="single" w:color="auto" w:sz="4" w:space="0"/>
            </w:tcBorders>
            <w:noWrap w:val="0"/>
            <w:vAlign w:val="top"/>
          </w:tcPr>
          <w:p w14:paraId="796B1E49">
            <w:pPr>
              <w:spacing w:line="420" w:lineRule="exact"/>
              <w:rPr>
                <w:rFonts w:hint="eastAsia" w:ascii="Times New Roman" w:hAnsi="Times New Roman" w:eastAsia="宋体" w:cs="Times New Roman"/>
                <w:bCs/>
                <w:iCs/>
                <w:color w:val="000000"/>
                <w:kern w:val="0"/>
                <w:sz w:val="24"/>
                <w:szCs w:val="24"/>
                <w:lang w:val="en-US" w:eastAsia="zh-CN" w:bidi="ar-SA"/>
              </w:rPr>
            </w:pPr>
            <w:r>
              <w:rPr>
                <w:rFonts w:hint="eastAsia" w:hAnsi="宋体"/>
                <w:bCs/>
                <w:iCs/>
                <w:color w:val="000000"/>
                <w:kern w:val="0"/>
                <w:sz w:val="24"/>
                <w:lang w:val="en-US" w:eastAsia="zh-CN"/>
              </w:rPr>
              <w:t>活动</w:t>
            </w:r>
            <w:r>
              <w:rPr>
                <w:rFonts w:hAnsi="宋体"/>
                <w:bCs/>
                <w:iCs/>
                <w:color w:val="000000"/>
                <w:kern w:val="0"/>
                <w:sz w:val="24"/>
              </w:rPr>
              <w:t>时间</w:t>
            </w:r>
          </w:p>
        </w:tc>
        <w:tc>
          <w:tcPr>
            <w:tcW w:w="6970" w:type="dxa"/>
            <w:tcBorders>
              <w:top w:val="single" w:color="auto" w:sz="4" w:space="0"/>
              <w:left w:val="single" w:color="auto" w:sz="4" w:space="0"/>
              <w:bottom w:val="single" w:color="auto" w:sz="4" w:space="0"/>
              <w:right w:val="single" w:color="auto" w:sz="4" w:space="0"/>
            </w:tcBorders>
            <w:noWrap w:val="0"/>
            <w:vAlign w:val="top"/>
          </w:tcPr>
          <w:p w14:paraId="39295A32">
            <w:pPr>
              <w:spacing w:line="420" w:lineRule="exact"/>
              <w:rPr>
                <w:rFonts w:hint="eastAsia" w:ascii="Times New Roman" w:hAnsi="Times New Roman" w:eastAsia="宋体" w:cs="Times New Roman"/>
                <w:bCs/>
                <w:iCs/>
                <w:color w:val="000000"/>
                <w:kern w:val="2"/>
                <w:sz w:val="24"/>
                <w:szCs w:val="24"/>
                <w:lang w:val="en-US" w:eastAsia="zh-CN" w:bidi="ar-SA"/>
              </w:rPr>
            </w:pPr>
            <w:r>
              <w:rPr>
                <w:bCs/>
                <w:iCs/>
                <w:color w:val="000000"/>
                <w:sz w:val="24"/>
              </w:rPr>
              <w:t>20</w:t>
            </w:r>
            <w:r>
              <w:rPr>
                <w:rFonts w:hint="eastAsia"/>
                <w:bCs/>
                <w:iCs/>
                <w:color w:val="000000"/>
                <w:sz w:val="24"/>
                <w:lang w:val="en-US" w:eastAsia="zh-CN"/>
              </w:rPr>
              <w:t>24</w:t>
            </w:r>
            <w:r>
              <w:rPr>
                <w:bCs/>
                <w:iCs/>
                <w:color w:val="000000"/>
                <w:sz w:val="24"/>
              </w:rPr>
              <w:t>年</w:t>
            </w:r>
            <w:r>
              <w:rPr>
                <w:rFonts w:hint="eastAsia"/>
                <w:bCs/>
                <w:iCs/>
                <w:color w:val="000000"/>
                <w:sz w:val="24"/>
                <w:lang w:val="en-US" w:eastAsia="zh-CN"/>
              </w:rPr>
              <w:t>9</w:t>
            </w:r>
            <w:r>
              <w:rPr>
                <w:bCs/>
                <w:iCs/>
                <w:color w:val="000000"/>
                <w:sz w:val="24"/>
              </w:rPr>
              <w:t>月</w:t>
            </w:r>
            <w:r>
              <w:rPr>
                <w:rFonts w:hint="eastAsia"/>
                <w:bCs/>
                <w:iCs/>
                <w:color w:val="000000"/>
                <w:sz w:val="24"/>
                <w:lang w:val="en-US" w:eastAsia="zh-CN"/>
              </w:rPr>
              <w:t>10</w:t>
            </w:r>
            <w:r>
              <w:rPr>
                <w:bCs/>
                <w:iCs/>
                <w:color w:val="000000"/>
                <w:sz w:val="24"/>
              </w:rPr>
              <w:t xml:space="preserve">日 </w:t>
            </w:r>
            <w:r>
              <w:rPr>
                <w:rFonts w:hint="eastAsia"/>
                <w:bCs/>
                <w:iCs/>
                <w:color w:val="000000"/>
                <w:sz w:val="24"/>
                <w:lang w:val="en-US" w:eastAsia="zh-CN"/>
              </w:rPr>
              <w:t>11</w:t>
            </w:r>
            <w:r>
              <w:rPr>
                <w:bCs/>
                <w:iCs/>
                <w:color w:val="000000"/>
                <w:sz w:val="24"/>
              </w:rPr>
              <w:t>:00~</w:t>
            </w:r>
            <w:r>
              <w:rPr>
                <w:rFonts w:hint="eastAsia"/>
                <w:bCs/>
                <w:iCs/>
                <w:color w:val="000000"/>
                <w:sz w:val="24"/>
                <w:lang w:val="en-US" w:eastAsia="zh-CN"/>
              </w:rPr>
              <w:t>12</w:t>
            </w:r>
            <w:r>
              <w:rPr>
                <w:bCs/>
                <w:iCs/>
                <w:color w:val="000000"/>
                <w:sz w:val="24"/>
              </w:rPr>
              <w:t>:00</w:t>
            </w:r>
          </w:p>
        </w:tc>
      </w:tr>
      <w:tr w14:paraId="4A3B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35" w:type="dxa"/>
            <w:tcBorders>
              <w:top w:val="single" w:color="auto" w:sz="4" w:space="0"/>
              <w:left w:val="single" w:color="auto" w:sz="4" w:space="0"/>
              <w:bottom w:val="single" w:color="auto" w:sz="4" w:space="0"/>
              <w:right w:val="single" w:color="auto" w:sz="4" w:space="0"/>
            </w:tcBorders>
            <w:noWrap w:val="0"/>
            <w:vAlign w:val="top"/>
          </w:tcPr>
          <w:p w14:paraId="2150BFFC">
            <w:pPr>
              <w:spacing w:line="420" w:lineRule="exact"/>
              <w:rPr>
                <w:rFonts w:hint="default" w:ascii="Times New Roman" w:hAnsi="Times New Roman" w:eastAsia="宋体" w:cs="Times New Roman"/>
                <w:bCs/>
                <w:iCs/>
                <w:color w:val="000000"/>
                <w:kern w:val="0"/>
                <w:sz w:val="24"/>
                <w:szCs w:val="24"/>
                <w:lang w:val="en-US" w:eastAsia="zh-CN" w:bidi="ar-SA"/>
              </w:rPr>
            </w:pPr>
            <w:r>
              <w:rPr>
                <w:rFonts w:hint="eastAsia" w:hAnsi="宋体"/>
                <w:bCs/>
                <w:iCs/>
                <w:color w:val="000000"/>
                <w:kern w:val="0"/>
                <w:sz w:val="24"/>
                <w:lang w:val="en-US" w:eastAsia="zh-CN"/>
              </w:rPr>
              <w:t>活动地点</w:t>
            </w:r>
          </w:p>
        </w:tc>
        <w:tc>
          <w:tcPr>
            <w:tcW w:w="6970" w:type="dxa"/>
            <w:tcBorders>
              <w:top w:val="single" w:color="auto" w:sz="4" w:space="0"/>
              <w:left w:val="single" w:color="auto" w:sz="4" w:space="0"/>
              <w:bottom w:val="single" w:color="auto" w:sz="4" w:space="0"/>
              <w:right w:val="single" w:color="auto" w:sz="4" w:space="0"/>
            </w:tcBorders>
            <w:noWrap w:val="0"/>
            <w:vAlign w:val="top"/>
          </w:tcPr>
          <w:p w14:paraId="47AC4F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4F7F6"/>
              <w:wordWrap/>
              <w:spacing w:before="0" w:beforeAutospacing="0" w:after="0" w:afterAutospacing="0" w:line="21" w:lineRule="atLeast"/>
              <w:ind w:left="0" w:right="0" w:firstLine="0"/>
              <w:rPr>
                <w:rFonts w:ascii="Times New Roman" w:hAnsi="Times New Roman" w:eastAsia="宋体" w:cs="Times New Roman"/>
                <w:bCs/>
                <w:iCs/>
                <w:color w:val="000000"/>
                <w:kern w:val="2"/>
                <w:sz w:val="24"/>
                <w:szCs w:val="24"/>
                <w:lang w:val="en-US" w:eastAsia="zh-CN" w:bidi="ar-SA"/>
              </w:rPr>
            </w:pPr>
            <w:r>
              <w:rPr>
                <w:rFonts w:hint="eastAsia" w:ascii="宋体" w:hAnsi="宋体"/>
                <w:bCs/>
                <w:sz w:val="24"/>
                <w:lang w:val="en-US" w:eastAsia="zh-CN"/>
              </w:rPr>
              <w:t>上交所上证路演中心</w:t>
            </w:r>
            <w:r>
              <w:rPr>
                <w:rFonts w:hint="eastAsia"/>
                <w:bCs/>
                <w:sz w:val="24"/>
                <w:lang w:val="en-US" w:eastAsia="zh-CN"/>
              </w:rPr>
              <w:t>（</w:t>
            </w:r>
            <w:r>
              <w:rPr>
                <w:rFonts w:hint="default" w:ascii="Consolas" w:hAnsi="Consolas" w:eastAsia="Consolas" w:cs="Consolas"/>
                <w:i w:val="0"/>
                <w:iCs w:val="0"/>
                <w:caps w:val="0"/>
                <w:color w:val="333333"/>
                <w:spacing w:val="0"/>
                <w:sz w:val="19"/>
                <w:szCs w:val="19"/>
                <w:u w:val="none"/>
                <w:shd w:val="clear" w:fill="F4F7F6"/>
              </w:rPr>
              <w:t>https://roadshow.sseinfo.com/</w:t>
            </w:r>
            <w:r>
              <w:rPr>
                <w:rFonts w:hint="eastAsia"/>
                <w:bCs/>
                <w:sz w:val="24"/>
                <w:lang w:val="en-US" w:eastAsia="zh-CN"/>
              </w:rPr>
              <w:t>）</w:t>
            </w:r>
          </w:p>
        </w:tc>
      </w:tr>
      <w:tr w14:paraId="3EC2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35" w:type="dxa"/>
            <w:tcBorders>
              <w:top w:val="single" w:color="auto" w:sz="4" w:space="0"/>
              <w:left w:val="single" w:color="auto" w:sz="4" w:space="0"/>
              <w:bottom w:val="single" w:color="auto" w:sz="4" w:space="0"/>
              <w:right w:val="single" w:color="auto" w:sz="4" w:space="0"/>
            </w:tcBorders>
            <w:noWrap w:val="0"/>
            <w:vAlign w:val="top"/>
          </w:tcPr>
          <w:p w14:paraId="41D78D57">
            <w:pPr>
              <w:spacing w:line="420" w:lineRule="exact"/>
              <w:rPr>
                <w:rFonts w:hint="default" w:ascii="Times New Roman" w:hAnsi="Times New Roman" w:eastAsia="宋体" w:cs="Times New Roman"/>
                <w:bCs/>
                <w:iCs/>
                <w:color w:val="000000"/>
                <w:kern w:val="0"/>
                <w:sz w:val="24"/>
                <w:szCs w:val="24"/>
                <w:lang w:val="en-US" w:eastAsia="zh-CN" w:bidi="ar-SA"/>
              </w:rPr>
            </w:pPr>
            <w:r>
              <w:rPr>
                <w:rFonts w:hint="eastAsia" w:hAnsi="宋体"/>
                <w:bCs/>
                <w:iCs/>
                <w:color w:val="000000"/>
                <w:kern w:val="0"/>
                <w:sz w:val="24"/>
                <w:lang w:val="en-US" w:eastAsia="zh-CN"/>
              </w:rPr>
              <w:t>活动方式</w:t>
            </w:r>
          </w:p>
        </w:tc>
        <w:tc>
          <w:tcPr>
            <w:tcW w:w="6970" w:type="dxa"/>
            <w:tcBorders>
              <w:top w:val="single" w:color="auto" w:sz="4" w:space="0"/>
              <w:left w:val="single" w:color="auto" w:sz="4" w:space="0"/>
              <w:bottom w:val="single" w:color="auto" w:sz="4" w:space="0"/>
              <w:right w:val="single" w:color="auto" w:sz="4" w:space="0"/>
            </w:tcBorders>
            <w:noWrap w:val="0"/>
            <w:vAlign w:val="top"/>
          </w:tcPr>
          <w:p w14:paraId="45399B9A">
            <w:pPr>
              <w:spacing w:line="420" w:lineRule="exact"/>
              <w:rPr>
                <w:rFonts w:hint="eastAsia" w:ascii="Times New Roman" w:hAnsi="Times New Roman" w:eastAsia="宋体" w:cs="Times New Roman"/>
                <w:bCs/>
                <w:iCs/>
                <w:color w:val="000000"/>
                <w:kern w:val="2"/>
                <w:sz w:val="24"/>
                <w:szCs w:val="24"/>
                <w:lang w:val="en-US" w:eastAsia="zh-CN" w:bidi="ar-SA"/>
              </w:rPr>
            </w:pPr>
            <w:r>
              <w:rPr>
                <w:rFonts w:hint="eastAsia"/>
                <w:bCs/>
                <w:iCs/>
                <w:color w:val="000000"/>
                <w:sz w:val="24"/>
                <w:lang w:val="en-GB"/>
              </w:rPr>
              <w:t>投资者网上</w:t>
            </w:r>
            <w:r>
              <w:rPr>
                <w:rFonts w:hint="eastAsia"/>
                <w:bCs/>
                <w:iCs/>
                <w:color w:val="000000"/>
                <w:sz w:val="24"/>
                <w:lang w:val="en-US" w:eastAsia="zh-CN"/>
              </w:rPr>
              <w:t>提问</w:t>
            </w:r>
          </w:p>
        </w:tc>
      </w:tr>
      <w:tr w14:paraId="1E2D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935" w:type="dxa"/>
            <w:tcBorders>
              <w:top w:val="single" w:color="auto" w:sz="4" w:space="0"/>
              <w:left w:val="single" w:color="auto" w:sz="4" w:space="0"/>
              <w:bottom w:val="single" w:color="auto" w:sz="4" w:space="0"/>
              <w:right w:val="single" w:color="auto" w:sz="4" w:space="0"/>
            </w:tcBorders>
            <w:noWrap w:val="0"/>
            <w:vAlign w:val="top"/>
          </w:tcPr>
          <w:p w14:paraId="1154FAEB">
            <w:pPr>
              <w:spacing w:line="420" w:lineRule="exact"/>
              <w:rPr>
                <w:rFonts w:hint="default" w:eastAsia="宋体"/>
                <w:bCs/>
                <w:iCs/>
                <w:color w:val="000000"/>
                <w:kern w:val="0"/>
                <w:sz w:val="24"/>
                <w:lang w:val="en-US" w:eastAsia="zh-CN"/>
              </w:rPr>
            </w:pPr>
            <w:r>
              <w:rPr>
                <w:rFonts w:hint="eastAsia" w:hAnsi="宋体"/>
                <w:bCs/>
                <w:iCs/>
                <w:color w:val="000000"/>
                <w:kern w:val="0"/>
                <w:sz w:val="24"/>
                <w:lang w:val="en-US" w:eastAsia="zh-CN"/>
              </w:rPr>
              <w:t>参与活动的管理层人员</w:t>
            </w:r>
          </w:p>
        </w:tc>
        <w:tc>
          <w:tcPr>
            <w:tcW w:w="6970" w:type="dxa"/>
            <w:tcBorders>
              <w:top w:val="single" w:color="auto" w:sz="4" w:space="0"/>
              <w:left w:val="single" w:color="auto" w:sz="4" w:space="0"/>
              <w:bottom w:val="single" w:color="auto" w:sz="4" w:space="0"/>
              <w:right w:val="single" w:color="auto" w:sz="4" w:space="0"/>
            </w:tcBorders>
            <w:noWrap w:val="0"/>
            <w:vAlign w:val="center"/>
          </w:tcPr>
          <w:p w14:paraId="0702580A">
            <w:pPr>
              <w:spacing w:line="420" w:lineRule="exact"/>
              <w:rPr>
                <w:rFonts w:hint="default" w:ascii="宋体" w:hAnsi="宋体"/>
                <w:bCs/>
                <w:sz w:val="24"/>
              </w:rPr>
            </w:pPr>
            <w:r>
              <w:rPr>
                <w:rFonts w:hint="default" w:ascii="宋体" w:hAnsi="宋体"/>
                <w:bCs/>
                <w:sz w:val="24"/>
              </w:rPr>
              <w:t>1</w:t>
            </w:r>
            <w:r>
              <w:rPr>
                <w:rFonts w:hint="default" w:ascii="宋体" w:hAnsi="宋体"/>
                <w:bCs/>
                <w:sz w:val="24"/>
                <w:lang w:val="en-US"/>
              </w:rPr>
              <w:t>.</w:t>
            </w:r>
            <w:r>
              <w:rPr>
                <w:rFonts w:hint="default" w:ascii="宋体" w:hAnsi="宋体"/>
                <w:bCs/>
                <w:sz w:val="24"/>
              </w:rPr>
              <w:t>董事长、总经理</w:t>
            </w:r>
            <w:r>
              <w:rPr>
                <w:rFonts w:hint="eastAsia" w:ascii="宋体" w:hAnsi="宋体"/>
                <w:bCs/>
                <w:sz w:val="24"/>
                <w:lang w:eastAsia="zh-CN"/>
              </w:rPr>
              <w:t>：</w:t>
            </w:r>
            <w:r>
              <w:rPr>
                <w:rFonts w:hint="default" w:ascii="宋体" w:hAnsi="宋体"/>
                <w:bCs/>
                <w:sz w:val="24"/>
              </w:rPr>
              <w:t>张林兴</w:t>
            </w:r>
          </w:p>
          <w:p w14:paraId="15CBF1C1">
            <w:pPr>
              <w:spacing w:line="420" w:lineRule="exact"/>
              <w:rPr>
                <w:rFonts w:hint="default" w:ascii="宋体" w:hAnsi="宋体"/>
                <w:bCs/>
                <w:sz w:val="24"/>
              </w:rPr>
            </w:pPr>
            <w:r>
              <w:rPr>
                <w:rFonts w:hint="default" w:ascii="宋体" w:hAnsi="宋体"/>
                <w:bCs/>
                <w:sz w:val="24"/>
              </w:rPr>
              <w:t>2</w:t>
            </w:r>
            <w:r>
              <w:rPr>
                <w:rFonts w:hint="default" w:ascii="宋体" w:hAnsi="宋体"/>
                <w:bCs/>
                <w:sz w:val="24"/>
                <w:lang w:val="en-US"/>
              </w:rPr>
              <w:t>.</w:t>
            </w:r>
            <w:r>
              <w:rPr>
                <w:rFonts w:hint="default" w:ascii="宋体" w:hAnsi="宋体"/>
                <w:bCs/>
                <w:sz w:val="24"/>
              </w:rPr>
              <w:t>副总经理、财务总监</w:t>
            </w:r>
            <w:r>
              <w:rPr>
                <w:rFonts w:hint="eastAsia" w:ascii="宋体" w:hAnsi="宋体"/>
                <w:bCs/>
                <w:sz w:val="24"/>
                <w:lang w:eastAsia="zh-CN"/>
              </w:rPr>
              <w:t>：</w:t>
            </w:r>
            <w:r>
              <w:rPr>
                <w:rFonts w:hint="default" w:ascii="宋体" w:hAnsi="宋体"/>
                <w:bCs/>
                <w:sz w:val="24"/>
              </w:rPr>
              <w:t>刘芬燕</w:t>
            </w:r>
          </w:p>
          <w:p w14:paraId="5F4B4A6E">
            <w:pPr>
              <w:spacing w:line="420" w:lineRule="exact"/>
              <w:rPr>
                <w:rFonts w:hint="default" w:ascii="宋体" w:hAnsi="宋体"/>
                <w:bCs/>
                <w:sz w:val="24"/>
              </w:rPr>
            </w:pPr>
            <w:r>
              <w:rPr>
                <w:rFonts w:hint="default" w:ascii="宋体" w:hAnsi="宋体"/>
                <w:bCs/>
                <w:sz w:val="24"/>
              </w:rPr>
              <w:t>3</w:t>
            </w:r>
            <w:r>
              <w:rPr>
                <w:rFonts w:hint="default" w:ascii="宋体" w:hAnsi="宋体"/>
                <w:bCs/>
                <w:sz w:val="24"/>
                <w:lang w:val="en-US"/>
              </w:rPr>
              <w:t>.</w:t>
            </w:r>
            <w:r>
              <w:rPr>
                <w:rFonts w:hint="default" w:ascii="宋体" w:hAnsi="宋体"/>
                <w:bCs/>
                <w:sz w:val="24"/>
              </w:rPr>
              <w:t>董事会秘书</w:t>
            </w:r>
            <w:r>
              <w:rPr>
                <w:rFonts w:hint="eastAsia" w:ascii="宋体" w:hAnsi="宋体"/>
                <w:bCs/>
                <w:sz w:val="24"/>
                <w:lang w:eastAsia="zh-CN"/>
              </w:rPr>
              <w:t>：</w:t>
            </w:r>
            <w:r>
              <w:rPr>
                <w:rFonts w:hint="default" w:ascii="宋体" w:hAnsi="宋体"/>
                <w:bCs/>
                <w:sz w:val="24"/>
              </w:rPr>
              <w:t>李斌</w:t>
            </w:r>
          </w:p>
          <w:p w14:paraId="55C7A01E">
            <w:pPr>
              <w:spacing w:line="420" w:lineRule="exact"/>
              <w:rPr>
                <w:rFonts w:hint="default" w:ascii="宋体" w:hAnsi="宋体" w:eastAsia="宋体"/>
                <w:bCs/>
                <w:sz w:val="24"/>
                <w:lang w:val="en-US" w:eastAsia="zh-CN"/>
              </w:rPr>
            </w:pPr>
            <w:r>
              <w:rPr>
                <w:rFonts w:hint="default" w:ascii="宋体" w:hAnsi="宋体"/>
                <w:bCs/>
                <w:sz w:val="24"/>
              </w:rPr>
              <w:t>4</w:t>
            </w:r>
            <w:r>
              <w:rPr>
                <w:rFonts w:hint="default" w:ascii="宋体" w:hAnsi="宋体"/>
                <w:bCs/>
                <w:sz w:val="24"/>
                <w:lang w:val="en-US"/>
              </w:rPr>
              <w:t>.</w:t>
            </w:r>
            <w:r>
              <w:rPr>
                <w:rFonts w:hint="eastAsia" w:ascii="宋体" w:hAnsi="宋体"/>
                <w:bCs/>
                <w:sz w:val="24"/>
                <w:lang w:val="en-US" w:eastAsia="zh-CN"/>
              </w:rPr>
              <w:t>独立董事：张学华</w:t>
            </w:r>
          </w:p>
        </w:tc>
      </w:tr>
      <w:tr w14:paraId="2037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935" w:type="dxa"/>
            <w:tcBorders>
              <w:top w:val="single" w:color="auto" w:sz="4" w:space="0"/>
              <w:left w:val="single" w:color="auto" w:sz="4" w:space="0"/>
              <w:bottom w:val="single" w:color="auto" w:sz="4" w:space="0"/>
              <w:right w:val="single" w:color="auto" w:sz="4" w:space="0"/>
            </w:tcBorders>
            <w:noWrap w:val="0"/>
            <w:vAlign w:val="center"/>
          </w:tcPr>
          <w:p w14:paraId="2E64FC67">
            <w:pPr>
              <w:spacing w:line="420" w:lineRule="exact"/>
              <w:rPr>
                <w:rFonts w:hint="eastAsia" w:eastAsia="宋体"/>
                <w:bCs/>
                <w:iCs/>
                <w:color w:val="000000"/>
                <w:kern w:val="0"/>
                <w:sz w:val="24"/>
                <w:lang w:val="en-US" w:eastAsia="zh-CN"/>
              </w:rPr>
            </w:pPr>
            <w:r>
              <w:rPr>
                <w:rFonts w:hAnsi="宋体"/>
                <w:bCs/>
                <w:iCs/>
                <w:color w:val="000000"/>
                <w:kern w:val="0"/>
                <w:sz w:val="24"/>
              </w:rPr>
              <w:t>活动</w:t>
            </w:r>
            <w:r>
              <w:rPr>
                <w:rFonts w:hint="eastAsia" w:hAnsi="宋体"/>
                <w:bCs/>
                <w:iCs/>
                <w:color w:val="000000"/>
                <w:kern w:val="0"/>
                <w:sz w:val="24"/>
                <w:lang w:val="en-US" w:eastAsia="zh-CN"/>
              </w:rPr>
              <w:t>主要</w:t>
            </w:r>
            <w:r>
              <w:rPr>
                <w:rFonts w:hAnsi="宋体"/>
                <w:bCs/>
                <w:iCs/>
                <w:color w:val="000000"/>
                <w:kern w:val="0"/>
                <w:sz w:val="24"/>
              </w:rPr>
              <w:t>内容</w:t>
            </w:r>
            <w:r>
              <w:rPr>
                <w:rFonts w:hint="eastAsia" w:hAnsi="宋体"/>
                <w:bCs/>
                <w:iCs/>
                <w:color w:val="000000"/>
                <w:kern w:val="0"/>
                <w:sz w:val="24"/>
                <w:lang w:val="en-US" w:eastAsia="zh-CN"/>
              </w:rPr>
              <w:t>介绍</w:t>
            </w:r>
          </w:p>
          <w:p w14:paraId="6F697CE0">
            <w:pPr>
              <w:spacing w:line="420" w:lineRule="exact"/>
              <w:rPr>
                <w:bCs/>
                <w:iCs/>
                <w:color w:val="000000"/>
                <w:sz w:val="24"/>
              </w:rPr>
            </w:pPr>
          </w:p>
        </w:tc>
        <w:tc>
          <w:tcPr>
            <w:tcW w:w="6970" w:type="dxa"/>
            <w:tcBorders>
              <w:top w:val="single" w:color="auto" w:sz="4" w:space="0"/>
              <w:left w:val="single" w:color="auto" w:sz="4" w:space="0"/>
              <w:bottom w:val="single" w:color="auto" w:sz="4" w:space="0"/>
              <w:right w:val="single" w:color="auto" w:sz="4" w:space="0"/>
            </w:tcBorders>
            <w:noWrap w:val="0"/>
            <w:vAlign w:val="top"/>
          </w:tcPr>
          <w:p w14:paraId="55678CF5">
            <w:pPr>
              <w:numPr>
                <w:ilvl w:val="0"/>
                <w:numId w:val="1"/>
              </w:numPr>
              <w:adjustRightInd w:val="0"/>
              <w:snapToGrid w:val="0"/>
              <w:spacing w:line="500" w:lineRule="exact"/>
              <w:ind w:firstLine="482" w:firstLineChars="200"/>
              <w:rPr>
                <w:rFonts w:hint="default" w:ascii="宋体" w:hAnsi="宋体"/>
                <w:b/>
                <w:bCs w:val="0"/>
                <w:iCs/>
                <w:color w:val="000000"/>
                <w:sz w:val="24"/>
                <w:lang w:val="en-US"/>
              </w:rPr>
            </w:pPr>
            <w:r>
              <w:rPr>
                <w:rFonts w:hint="default" w:ascii="宋体" w:hAnsi="宋体"/>
                <w:b/>
                <w:bCs w:val="0"/>
                <w:iCs/>
                <w:color w:val="000000"/>
                <w:sz w:val="24"/>
                <w:lang w:val="en-US"/>
              </w:rPr>
              <w:t>公司半年度财报能否详细解读，完成全年目标有无压力？</w:t>
            </w:r>
          </w:p>
          <w:p w14:paraId="0576196A">
            <w:pPr>
              <w:numPr>
                <w:ilvl w:val="0"/>
                <w:numId w:val="0"/>
              </w:numPr>
              <w:adjustRightInd w:val="0"/>
              <w:snapToGrid w:val="0"/>
              <w:spacing w:line="500" w:lineRule="exact"/>
              <w:ind w:firstLine="482" w:firstLineChars="200"/>
              <w:rPr>
                <w:rFonts w:hint="default" w:ascii="宋体" w:hAnsi="宋体"/>
                <w:bCs/>
                <w:iCs/>
                <w:color w:val="000000"/>
                <w:sz w:val="24"/>
                <w:lang w:val="en-US"/>
              </w:rPr>
            </w:pPr>
            <w:r>
              <w:rPr>
                <w:rFonts w:hint="eastAsia" w:ascii="宋体" w:hAnsi="宋体"/>
                <w:b/>
                <w:bCs w:val="0"/>
                <w:iCs/>
                <w:color w:val="000000"/>
                <w:sz w:val="24"/>
                <w:lang w:val="en-US" w:eastAsia="zh-CN"/>
              </w:rPr>
              <w:t>答：</w:t>
            </w:r>
            <w:r>
              <w:rPr>
                <w:rFonts w:hint="default" w:ascii="宋体" w:hAnsi="宋体"/>
                <w:bCs/>
                <w:iCs/>
                <w:color w:val="000000"/>
                <w:sz w:val="24"/>
                <w:lang w:val="en-US"/>
              </w:rPr>
              <w:t>您好，上半年，我国焦炭市场价格整体呈现下跌趋势，公司焦炭销售价格同比下降，主要化工产品和煤炭的销售价格业同比下降。公司实现营业收入约77.49亿元，同比下降约14.98%，实现归属上市公司股东净利润约-4.46亿元，同比下降约595.32%。下半年，公司将持续根据焦化市场价格变动情况，科学调整焦化生产负荷，降低生产成本；有序推进各项目建设，感谢关注！</w:t>
            </w:r>
            <w:bookmarkStart w:id="0" w:name="_GoBack"/>
            <w:bookmarkEnd w:id="0"/>
          </w:p>
          <w:p w14:paraId="3AFA00AB">
            <w:pPr>
              <w:numPr>
                <w:ilvl w:val="0"/>
                <w:numId w:val="0"/>
              </w:numPr>
              <w:adjustRightInd w:val="0"/>
              <w:snapToGrid w:val="0"/>
              <w:spacing w:line="500" w:lineRule="exact"/>
              <w:ind w:firstLine="482" w:firstLineChars="200"/>
              <w:rPr>
                <w:rFonts w:hint="default" w:ascii="宋体" w:hAnsi="宋体"/>
                <w:b/>
                <w:bCs w:val="0"/>
                <w:iCs/>
                <w:color w:val="000000"/>
                <w:sz w:val="24"/>
                <w:lang w:val="en-US"/>
              </w:rPr>
            </w:pPr>
            <w:r>
              <w:rPr>
                <w:rFonts w:hint="eastAsia" w:ascii="宋体" w:hAnsi="宋体"/>
                <w:b/>
                <w:bCs w:val="0"/>
                <w:iCs/>
                <w:color w:val="000000"/>
                <w:sz w:val="24"/>
                <w:lang w:val="en-US" w:eastAsia="zh-CN"/>
              </w:rPr>
              <w:t>2</w:t>
            </w:r>
            <w:r>
              <w:rPr>
                <w:rFonts w:hint="default" w:ascii="宋体" w:hAnsi="宋体"/>
                <w:b/>
                <w:bCs w:val="0"/>
                <w:iCs/>
                <w:color w:val="000000"/>
                <w:sz w:val="24"/>
                <w:lang w:val="en-US"/>
              </w:rPr>
              <w:t>.</w:t>
            </w:r>
            <w:r>
              <w:rPr>
                <w:rFonts w:hint="eastAsia" w:ascii="宋体" w:hAnsi="宋体"/>
                <w:b/>
                <w:bCs w:val="0"/>
                <w:iCs/>
                <w:color w:val="000000"/>
                <w:sz w:val="24"/>
                <w:lang w:val="en-US" w:eastAsia="zh-CN"/>
              </w:rPr>
              <w:t>2</w:t>
            </w:r>
            <w:r>
              <w:rPr>
                <w:rFonts w:hint="default" w:ascii="宋体" w:hAnsi="宋体"/>
                <w:b/>
                <w:bCs w:val="0"/>
                <w:iCs/>
                <w:color w:val="000000"/>
                <w:sz w:val="24"/>
                <w:lang w:val="en-US"/>
              </w:rPr>
              <w:t>024年在成本控制方面采取了哪些措施？</w:t>
            </w:r>
          </w:p>
          <w:p w14:paraId="75043107">
            <w:pPr>
              <w:numPr>
                <w:ilvl w:val="0"/>
                <w:numId w:val="0"/>
              </w:numPr>
              <w:adjustRightInd w:val="0"/>
              <w:snapToGrid w:val="0"/>
              <w:spacing w:line="500" w:lineRule="exact"/>
              <w:ind w:firstLine="482" w:firstLineChars="200"/>
              <w:rPr>
                <w:rFonts w:hint="default" w:ascii="宋体" w:hAnsi="宋体"/>
                <w:bCs/>
                <w:iCs/>
                <w:color w:val="000000"/>
                <w:sz w:val="24"/>
                <w:lang w:val="en-US"/>
              </w:rPr>
            </w:pPr>
            <w:r>
              <w:rPr>
                <w:rFonts w:hint="eastAsia" w:ascii="宋体" w:hAnsi="宋体"/>
                <w:b/>
                <w:bCs w:val="0"/>
                <w:iCs/>
                <w:color w:val="000000"/>
                <w:sz w:val="24"/>
                <w:lang w:val="en-US" w:eastAsia="zh-CN"/>
              </w:rPr>
              <w:t>答：</w:t>
            </w:r>
            <w:r>
              <w:rPr>
                <w:rFonts w:hint="default" w:ascii="宋体" w:hAnsi="宋体"/>
                <w:bCs/>
                <w:iCs/>
                <w:color w:val="000000"/>
                <w:sz w:val="24"/>
                <w:lang w:val="en-US"/>
              </w:rPr>
              <w:t>您好，公司2024年实施“成本管控年”战略，统筹抓好项目建设和技术升级。公司持续推进经济运行，降本增效，多措并举提升经济效益：以市场行情来测算调整最佳焦炭生产负荷及调节焦炉煤气在不同化工产品生产的分配；优化配煤比降低焦炭成本；继续加大煤副产品竞拍工作，增加收入；加大优质客户开发工作；优化经营管理机制，进一步强化内控管理和预算考核，提升运营效率与管理水平。感谢关注！</w:t>
            </w:r>
          </w:p>
          <w:p w14:paraId="44A5F2F3">
            <w:pPr>
              <w:numPr>
                <w:ilvl w:val="0"/>
                <w:numId w:val="0"/>
              </w:numPr>
              <w:adjustRightInd w:val="0"/>
              <w:snapToGrid w:val="0"/>
              <w:spacing w:line="500" w:lineRule="exact"/>
              <w:ind w:firstLine="482" w:firstLineChars="200"/>
              <w:rPr>
                <w:rFonts w:hint="eastAsia" w:ascii="宋体" w:hAnsi="宋体" w:eastAsia="宋体"/>
                <w:b/>
                <w:bCs w:val="0"/>
                <w:iCs/>
                <w:color w:val="000000"/>
                <w:sz w:val="24"/>
                <w:lang w:val="en-US" w:eastAsia="zh-CN"/>
              </w:rPr>
            </w:pPr>
            <w:r>
              <w:rPr>
                <w:rFonts w:hint="eastAsia" w:ascii="宋体" w:hAnsi="宋体"/>
                <w:b/>
                <w:bCs w:val="0"/>
                <w:iCs/>
                <w:color w:val="000000"/>
                <w:sz w:val="24"/>
                <w:lang w:val="en-US" w:eastAsia="zh-CN"/>
              </w:rPr>
              <w:t>3.公</w:t>
            </w:r>
            <w:r>
              <w:rPr>
                <w:rFonts w:hint="default" w:ascii="宋体" w:hAnsi="宋体"/>
                <w:b/>
                <w:bCs w:val="0"/>
                <w:iCs/>
                <w:color w:val="000000"/>
                <w:sz w:val="24"/>
                <w:lang w:val="en-US"/>
              </w:rPr>
              <w:t>司在西部地区有业务吗</w:t>
            </w:r>
            <w:r>
              <w:rPr>
                <w:rFonts w:hint="eastAsia" w:ascii="宋体" w:hAnsi="宋体"/>
                <w:b/>
                <w:bCs w:val="0"/>
                <w:iCs/>
                <w:color w:val="000000"/>
                <w:sz w:val="24"/>
                <w:lang w:val="en-US" w:eastAsia="zh-CN"/>
              </w:rPr>
              <w:t>？</w:t>
            </w:r>
          </w:p>
          <w:p w14:paraId="6AB836A3">
            <w:pPr>
              <w:numPr>
                <w:ilvl w:val="0"/>
                <w:numId w:val="0"/>
              </w:numPr>
              <w:adjustRightInd w:val="0"/>
              <w:snapToGrid w:val="0"/>
              <w:spacing w:line="500" w:lineRule="exact"/>
              <w:ind w:firstLine="482" w:firstLineChars="200"/>
              <w:rPr>
                <w:rFonts w:hint="eastAsia" w:ascii="宋体" w:hAnsi="宋体"/>
                <w:bCs/>
                <w:iCs/>
                <w:color w:val="000000"/>
                <w:sz w:val="24"/>
                <w:lang w:val="en-US" w:eastAsia="zh-CN"/>
              </w:rPr>
            </w:pPr>
            <w:r>
              <w:rPr>
                <w:rFonts w:hint="eastAsia" w:ascii="宋体" w:hAnsi="宋体"/>
                <w:b/>
                <w:bCs w:val="0"/>
                <w:iCs/>
                <w:color w:val="000000"/>
                <w:sz w:val="24"/>
                <w:lang w:val="en-US" w:eastAsia="zh-CN"/>
              </w:rPr>
              <w:t>答：</w:t>
            </w:r>
            <w:r>
              <w:rPr>
                <w:rFonts w:hint="eastAsia" w:ascii="宋体" w:hAnsi="宋体"/>
                <w:bCs/>
                <w:iCs/>
                <w:color w:val="000000"/>
                <w:sz w:val="24"/>
                <w:lang w:val="en-US" w:eastAsia="zh-CN"/>
              </w:rPr>
              <w:t>您好，公司地处西部，构建“煤焦化一体化循环经济产业链”是公司的发展战略，公司先后在陕西、内蒙、甘肃、新疆布局煤化工和煤炭板块，在发展过程中,公司密切关注国家政策和行业动向，紧跟产业和环保政策要求，不断升级技术、改造现有装备、向上下游延伸产业链和优化产业布局。感谢关注！</w:t>
            </w:r>
          </w:p>
          <w:p w14:paraId="1B31E041">
            <w:pPr>
              <w:numPr>
                <w:ilvl w:val="0"/>
                <w:numId w:val="0"/>
              </w:numPr>
              <w:adjustRightInd w:val="0"/>
              <w:snapToGrid w:val="0"/>
              <w:spacing w:line="500" w:lineRule="exact"/>
              <w:rPr>
                <w:rFonts w:hint="default" w:ascii="宋体" w:hAnsi="宋体"/>
                <w:bCs/>
                <w:iCs/>
                <w:color w:val="000000"/>
                <w:sz w:val="24"/>
                <w:lang w:val="en-US" w:eastAsia="zh-CN"/>
              </w:rPr>
            </w:pPr>
          </w:p>
        </w:tc>
      </w:tr>
      <w:tr w14:paraId="0BCD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35" w:type="dxa"/>
            <w:tcBorders>
              <w:top w:val="single" w:color="auto" w:sz="4" w:space="0"/>
              <w:left w:val="single" w:color="auto" w:sz="4" w:space="0"/>
              <w:bottom w:val="single" w:color="auto" w:sz="4" w:space="0"/>
              <w:right w:val="single" w:color="auto" w:sz="4" w:space="0"/>
            </w:tcBorders>
            <w:noWrap w:val="0"/>
            <w:vAlign w:val="center"/>
          </w:tcPr>
          <w:p w14:paraId="4BC633F3">
            <w:pPr>
              <w:spacing w:line="420" w:lineRule="exact"/>
              <w:rPr>
                <w:bCs/>
                <w:iCs/>
                <w:color w:val="000000"/>
                <w:kern w:val="0"/>
                <w:sz w:val="24"/>
              </w:rPr>
            </w:pPr>
            <w:r>
              <w:rPr>
                <w:rFonts w:hAnsi="宋体"/>
                <w:bCs/>
                <w:iCs/>
                <w:color w:val="000000"/>
                <w:kern w:val="0"/>
                <w:sz w:val="24"/>
              </w:rPr>
              <w:t>附件清单（如有）</w:t>
            </w:r>
          </w:p>
        </w:tc>
        <w:tc>
          <w:tcPr>
            <w:tcW w:w="6970" w:type="dxa"/>
            <w:tcBorders>
              <w:top w:val="single" w:color="auto" w:sz="4" w:space="0"/>
              <w:left w:val="single" w:color="auto" w:sz="4" w:space="0"/>
              <w:bottom w:val="single" w:color="auto" w:sz="4" w:space="0"/>
              <w:right w:val="single" w:color="auto" w:sz="4" w:space="0"/>
            </w:tcBorders>
            <w:noWrap w:val="0"/>
            <w:vAlign w:val="top"/>
          </w:tcPr>
          <w:p w14:paraId="239C4F88">
            <w:pPr>
              <w:spacing w:line="420" w:lineRule="exact"/>
              <w:rPr>
                <w:bCs/>
                <w:iCs/>
                <w:color w:val="000000"/>
                <w:sz w:val="24"/>
              </w:rPr>
            </w:pPr>
          </w:p>
        </w:tc>
      </w:tr>
      <w:tr w14:paraId="364F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5" w:type="dxa"/>
            <w:tcBorders>
              <w:top w:val="single" w:color="auto" w:sz="4" w:space="0"/>
              <w:left w:val="single" w:color="auto" w:sz="4" w:space="0"/>
              <w:bottom w:val="single" w:color="auto" w:sz="4" w:space="0"/>
              <w:right w:val="single" w:color="auto" w:sz="4" w:space="0"/>
            </w:tcBorders>
            <w:noWrap w:val="0"/>
            <w:vAlign w:val="center"/>
          </w:tcPr>
          <w:p w14:paraId="48E63CD5">
            <w:pPr>
              <w:spacing w:line="420" w:lineRule="exact"/>
              <w:rPr>
                <w:bCs/>
                <w:iCs/>
                <w:color w:val="000000"/>
                <w:kern w:val="0"/>
                <w:sz w:val="24"/>
              </w:rPr>
            </w:pPr>
            <w:r>
              <w:rPr>
                <w:rFonts w:hAnsi="宋体"/>
                <w:bCs/>
                <w:iCs/>
                <w:color w:val="000000"/>
                <w:kern w:val="0"/>
                <w:sz w:val="24"/>
              </w:rPr>
              <w:t>日期</w:t>
            </w:r>
          </w:p>
        </w:tc>
        <w:tc>
          <w:tcPr>
            <w:tcW w:w="6970" w:type="dxa"/>
            <w:tcBorders>
              <w:top w:val="single" w:color="auto" w:sz="4" w:space="0"/>
              <w:left w:val="single" w:color="auto" w:sz="4" w:space="0"/>
              <w:bottom w:val="single" w:color="auto" w:sz="4" w:space="0"/>
              <w:right w:val="single" w:color="auto" w:sz="4" w:space="0"/>
            </w:tcBorders>
            <w:noWrap w:val="0"/>
            <w:vAlign w:val="top"/>
          </w:tcPr>
          <w:p w14:paraId="79EDDF3F">
            <w:pPr>
              <w:spacing w:line="420" w:lineRule="exact"/>
              <w:rPr>
                <w:rFonts w:hint="default" w:eastAsia="宋体"/>
                <w:bCs/>
                <w:iCs/>
                <w:color w:val="000000"/>
                <w:sz w:val="24"/>
                <w:lang w:val="en-US" w:eastAsia="zh-CN"/>
              </w:rPr>
            </w:pPr>
            <w:r>
              <w:rPr>
                <w:bCs/>
                <w:iCs/>
                <w:color w:val="000000"/>
                <w:sz w:val="24"/>
              </w:rPr>
              <w:t>202</w:t>
            </w:r>
            <w:r>
              <w:rPr>
                <w:rFonts w:hint="eastAsia"/>
                <w:bCs/>
                <w:iCs/>
                <w:color w:val="000000"/>
                <w:sz w:val="24"/>
                <w:lang w:val="en-US" w:eastAsia="zh-CN"/>
              </w:rPr>
              <w:t>4</w:t>
            </w:r>
            <w:r>
              <w:rPr>
                <w:bCs/>
                <w:iCs/>
                <w:color w:val="000000"/>
                <w:sz w:val="24"/>
              </w:rPr>
              <w:t>-</w:t>
            </w:r>
            <w:r>
              <w:rPr>
                <w:rFonts w:hint="eastAsia"/>
                <w:bCs/>
                <w:iCs/>
                <w:color w:val="000000"/>
                <w:sz w:val="24"/>
                <w:lang w:val="en-US" w:eastAsia="zh-CN"/>
              </w:rPr>
              <w:t>9</w:t>
            </w:r>
            <w:r>
              <w:rPr>
                <w:bCs/>
                <w:iCs/>
                <w:color w:val="000000"/>
                <w:sz w:val="24"/>
              </w:rPr>
              <w:t>-</w:t>
            </w:r>
            <w:r>
              <w:rPr>
                <w:rFonts w:hint="eastAsia"/>
                <w:bCs/>
                <w:iCs/>
                <w:color w:val="000000"/>
                <w:sz w:val="24"/>
                <w:lang w:val="en-US" w:eastAsia="zh-CN"/>
              </w:rPr>
              <w:t>10</w:t>
            </w:r>
          </w:p>
        </w:tc>
      </w:tr>
    </w:tbl>
    <w:p w14:paraId="6397026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8727">
    <w:pPr>
      <w:pStyle w:val="2"/>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11FE">
    <w:pPr>
      <w:pStyle w:val="3"/>
      <w:pBdr>
        <w:bottom w:val="none" w:color="auto" w:sz="0" w:space="0"/>
      </w:pBdr>
      <w:jc w:val="left"/>
      <w:rPr>
        <w:rFonts w:hint="eastAsia" w:eastAsia="宋体"/>
        <w:lang w:eastAsia="zh-CN"/>
      </w:rPr>
    </w:pPr>
    <w:r>
      <w:rPr>
        <w:rFonts w:hint="eastAsia" w:eastAsia="宋体"/>
        <w:lang w:eastAsia="zh-CN"/>
      </w:rPr>
      <w:drawing>
        <wp:inline distT="0" distB="0" distL="114300" distR="114300">
          <wp:extent cx="652145" cy="410845"/>
          <wp:effectExtent l="0" t="0" r="0" b="7620"/>
          <wp:docPr id="1" name="图片 1" descr="陕西黑猫logo标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陕西黑猫logo标识图"/>
                  <pic:cNvPicPr>
                    <a:picLocks noChangeAspect="1"/>
                  </pic:cNvPicPr>
                </pic:nvPicPr>
                <pic:blipFill>
                  <a:blip r:embed="rId1"/>
                  <a:stretch>
                    <a:fillRect/>
                  </a:stretch>
                </pic:blipFill>
                <pic:spPr>
                  <a:xfrm>
                    <a:off x="0" y="0"/>
                    <a:ext cx="652145" cy="4108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112C4"/>
    <w:multiLevelType w:val="singleLevel"/>
    <w:tmpl w:val="0F6112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OTNjYmEwZGY3MzdhMjEwNTg2NDEwZTdhOGYyMG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B8737DB"/>
    <w:rsid w:val="1FBFC074"/>
    <w:rsid w:val="327051E1"/>
    <w:rsid w:val="33490120"/>
    <w:rsid w:val="36FB9E1F"/>
    <w:rsid w:val="3BFA3B96"/>
    <w:rsid w:val="3CEF3472"/>
    <w:rsid w:val="3EFF16E9"/>
    <w:rsid w:val="437B1498"/>
    <w:rsid w:val="4B176884"/>
    <w:rsid w:val="4E3E0359"/>
    <w:rsid w:val="4FA3522E"/>
    <w:rsid w:val="533F066B"/>
    <w:rsid w:val="628D5542"/>
    <w:rsid w:val="62D5283E"/>
    <w:rsid w:val="77CF73AC"/>
    <w:rsid w:val="78FF0116"/>
    <w:rsid w:val="7E3655CD"/>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 Char Char Char"/>
    <w:basedOn w:val="1"/>
    <w:autoRedefine/>
    <w:qFormat/>
    <w:uiPriority w:val="0"/>
  </w:style>
  <w:style w:type="character" w:customStyle="1" w:styleId="11">
    <w:name w:val="页脚 Char"/>
    <w:basedOn w:val="6"/>
    <w:link w:val="2"/>
    <w:autoRedefine/>
    <w:qFormat/>
    <w:uiPriority w:val="0"/>
    <w:rPr>
      <w:kern w:val="2"/>
      <w:sz w:val="18"/>
      <w:szCs w:val="18"/>
    </w:rPr>
  </w:style>
  <w:style w:type="character" w:customStyle="1" w:styleId="12">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529</Words>
  <Characters>608</Characters>
  <Lines>60</Lines>
  <Paragraphs>17</Paragraphs>
  <TotalTime>12</TotalTime>
  <ScaleCrop>false</ScaleCrop>
  <LinksUpToDate>false</LinksUpToDate>
  <CharactersWithSpaces>717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ZJ-PC01</cp:lastModifiedBy>
  <cp:lastPrinted>2014-02-21T05:34:00Z</cp:lastPrinted>
  <dcterms:modified xsi:type="dcterms:W3CDTF">2024-09-10T07:47:20Z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3378DF92D5494EA79182626F58817F75</vt:lpwstr>
  </property>
</Properties>
</file>