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C2F6E">
      <w:pPr>
        <w:spacing w:line="360" w:lineRule="auto"/>
        <w:jc w:val="both"/>
        <w:rPr>
          <w:rFonts w:hint="eastAsia" w:ascii="Times New Roman" w:hAnsi="Times New Roman" w:eastAsia="宋体" w:cs="宋体"/>
          <w:b/>
          <w:bCs w:val="0"/>
          <w:color w:val="FF0000"/>
          <w:sz w:val="44"/>
          <w:szCs w:val="44"/>
        </w:rPr>
      </w:pPr>
      <w:r>
        <w:rPr>
          <w:rFonts w:hint="eastAsia" w:ascii="Times New Roman" w:hAnsi="Times New Roman" w:eastAsia="宋体"/>
          <w:szCs w:val="21"/>
        </w:rPr>
        <w:t>证券代码:</w:t>
      </w:r>
      <w:r>
        <w:rPr>
          <w:rFonts w:ascii="Times New Roman" w:hAnsi="Times New Roman" w:eastAsia="宋体"/>
          <w:szCs w:val="21"/>
        </w:rPr>
        <w:t>601568</w:t>
      </w:r>
      <w:r>
        <w:rPr>
          <w:rFonts w:hint="eastAsia"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 xml:space="preserve">      证券简称:北元集团</w:t>
      </w:r>
    </w:p>
    <w:p w14:paraId="539271B6">
      <w:pPr>
        <w:spacing w:line="500" w:lineRule="exact"/>
        <w:jc w:val="both"/>
        <w:rPr>
          <w:rFonts w:hint="eastAsia" w:ascii="Times New Roman" w:hAnsi="Times New Roman" w:eastAsia="宋体" w:cs="宋体"/>
          <w:b/>
          <w:bCs w:val="0"/>
          <w:color w:val="FF0000"/>
          <w:sz w:val="44"/>
          <w:szCs w:val="44"/>
        </w:rPr>
      </w:pPr>
    </w:p>
    <w:p w14:paraId="4679BE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宋体" w:cs="宋体"/>
          <w:b/>
          <w:bCs w:val="0"/>
          <w:color w:val="FF0000"/>
          <w:sz w:val="44"/>
          <w:szCs w:val="44"/>
        </w:rPr>
      </w:pPr>
      <w:r>
        <w:rPr>
          <w:rFonts w:hint="eastAsia" w:ascii="Times New Roman" w:hAnsi="Times New Roman" w:eastAsia="宋体" w:cs="宋体"/>
          <w:b/>
          <w:bCs w:val="0"/>
          <w:color w:val="FF0000"/>
          <w:sz w:val="44"/>
          <w:szCs w:val="44"/>
        </w:rPr>
        <w:t>陕西北元化工集团股份有限公司</w:t>
      </w:r>
    </w:p>
    <w:p w14:paraId="5F3EF1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宋体" w:cs="宋体"/>
          <w:b/>
          <w:bCs w:val="0"/>
          <w:color w:val="FF0000"/>
          <w:sz w:val="44"/>
          <w:szCs w:val="44"/>
        </w:rPr>
      </w:pPr>
      <w:r>
        <w:rPr>
          <w:rFonts w:hint="eastAsia" w:ascii="Times New Roman" w:hAnsi="Times New Roman" w:eastAsia="宋体" w:cs="宋体"/>
          <w:b/>
          <w:bCs w:val="0"/>
          <w:color w:val="FF0000"/>
          <w:sz w:val="44"/>
          <w:szCs w:val="44"/>
        </w:rPr>
        <w:t>“</w:t>
      </w:r>
      <w:r>
        <w:rPr>
          <w:rFonts w:hint="eastAsia" w:ascii="Times New Roman" w:hAnsi="Times New Roman" w:eastAsia="宋体" w:cs="宋体"/>
          <w:b/>
          <w:bCs w:val="0"/>
          <w:color w:val="FF0000"/>
          <w:sz w:val="44"/>
          <w:szCs w:val="44"/>
          <w:lang w:val="en-US" w:eastAsia="zh-CN"/>
        </w:rPr>
        <w:t>我是股东—</w:t>
      </w:r>
      <w:r>
        <w:rPr>
          <w:rFonts w:hint="eastAsia" w:ascii="Times New Roman" w:hAnsi="Times New Roman" w:eastAsia="宋体" w:cs="宋体"/>
          <w:b/>
          <w:bCs w:val="0"/>
          <w:color w:val="FF0000"/>
          <w:sz w:val="44"/>
          <w:szCs w:val="44"/>
        </w:rPr>
        <w:t>走进上市公司”活动记录</w:t>
      </w:r>
    </w:p>
    <w:p w14:paraId="34D45DCE">
      <w:pPr>
        <w:spacing w:line="520" w:lineRule="exact"/>
        <w:ind w:firstLine="480" w:firstLineChars="200"/>
        <w:rPr>
          <w:rFonts w:ascii="Times New Roman" w:hAnsi="Times New Roman" w:eastAsia="宋体"/>
          <w:sz w:val="24"/>
          <w:szCs w:val="24"/>
        </w:rPr>
      </w:pPr>
    </w:p>
    <w:p w14:paraId="19A0CF21">
      <w:pPr>
        <w:spacing w:line="480" w:lineRule="exact"/>
        <w:ind w:firstLine="482" w:firstLineChars="200"/>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一、活动时间</w:t>
      </w:r>
    </w:p>
    <w:p w14:paraId="33DFF615">
      <w:pPr>
        <w:spacing w:line="480" w:lineRule="exact"/>
        <w:ind w:firstLine="480" w:firstLineChars="200"/>
        <w:contextualSpacing/>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202</w:t>
      </w: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日14:</w:t>
      </w: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0-17:</w:t>
      </w:r>
      <w:r>
        <w:rPr>
          <w:rFonts w:hint="eastAsia" w:ascii="宋体" w:hAnsi="宋体" w:eastAsia="宋体" w:cs="宋体"/>
          <w:bCs/>
          <w:color w:val="000000" w:themeColor="text1"/>
          <w:sz w:val="24"/>
          <w:szCs w:val="24"/>
          <w:lang w:val="en-US" w:eastAsia="zh-CN"/>
          <w14:textFill>
            <w14:solidFill>
              <w14:schemeClr w14:val="tx1"/>
            </w14:solidFill>
          </w14:textFill>
        </w:rPr>
        <w:t>0</w:t>
      </w:r>
      <w:r>
        <w:rPr>
          <w:rFonts w:hint="eastAsia" w:ascii="宋体" w:hAnsi="宋体" w:eastAsia="宋体" w:cs="宋体"/>
          <w:bCs/>
          <w:color w:val="000000" w:themeColor="text1"/>
          <w:sz w:val="24"/>
          <w:szCs w:val="24"/>
          <w14:textFill>
            <w14:solidFill>
              <w14:schemeClr w14:val="tx1"/>
            </w14:solidFill>
          </w14:textFill>
        </w:rPr>
        <w:t>0</w:t>
      </w:r>
    </w:p>
    <w:p w14:paraId="1986CB60">
      <w:pPr>
        <w:spacing w:line="480" w:lineRule="exact"/>
        <w:ind w:firstLine="482" w:firstLineChars="200"/>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二、活动地点</w:t>
      </w:r>
    </w:p>
    <w:p w14:paraId="0938C38B">
      <w:pPr>
        <w:spacing w:line="480" w:lineRule="exact"/>
        <w:ind w:firstLine="480" w:firstLineChars="200"/>
        <w:contextualSpacing/>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陕西北元化工集团股份有限公司（以下简称“北元集团”或“公司”）</w:t>
      </w:r>
      <w:r>
        <w:rPr>
          <w:rFonts w:hint="eastAsia" w:ascii="宋体" w:hAnsi="宋体" w:eastAsia="宋体" w:cs="宋体"/>
          <w:b w:val="0"/>
          <w:bCs/>
          <w:color w:val="000000" w:themeColor="text1"/>
          <w:sz w:val="24"/>
          <w:szCs w:val="24"/>
          <w:lang w:val="en-US" w:eastAsia="zh-CN"/>
          <w14:textFill>
            <w14:solidFill>
              <w14:schemeClr w14:val="tx1"/>
            </w14:solidFill>
          </w14:textFill>
        </w:rPr>
        <w:t>展厅、生产集控中心、822</w:t>
      </w:r>
      <w:r>
        <w:rPr>
          <w:rFonts w:hint="eastAsia" w:ascii="宋体" w:hAnsi="宋体" w:eastAsia="宋体" w:cs="宋体"/>
          <w:b w:val="0"/>
          <w:bCs/>
          <w:color w:val="000000" w:themeColor="text1"/>
          <w:sz w:val="24"/>
          <w:szCs w:val="24"/>
          <w14:textFill>
            <w14:solidFill>
              <w14:schemeClr w14:val="tx1"/>
            </w14:solidFill>
          </w14:textFill>
        </w:rPr>
        <w:t>会议室</w:t>
      </w:r>
    </w:p>
    <w:p w14:paraId="0854D1D4">
      <w:pPr>
        <w:spacing w:line="480" w:lineRule="exact"/>
        <w:ind w:firstLine="482" w:firstLineChars="200"/>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三、参加人员</w:t>
      </w:r>
    </w:p>
    <w:p w14:paraId="19D3622A">
      <w:pPr>
        <w:spacing w:line="480" w:lineRule="exact"/>
        <w:ind w:firstLine="480" w:firstLineChars="200"/>
        <w:contextualSpacing/>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lang w:val="en-US" w:eastAsia="zh-CN"/>
          <w14:textFill>
            <w14:solidFill>
              <w14:schemeClr w14:val="tx1"/>
            </w14:solidFill>
          </w14:textFill>
        </w:rPr>
        <w:t>西部</w:t>
      </w:r>
      <w:r>
        <w:rPr>
          <w:rFonts w:hint="eastAsia" w:ascii="宋体" w:hAnsi="宋体" w:eastAsia="宋体" w:cs="宋体"/>
          <w:bCs/>
          <w:color w:val="000000" w:themeColor="text1"/>
          <w:sz w:val="24"/>
          <w:szCs w:val="24"/>
          <w14:textFill>
            <w14:solidFill>
              <w14:schemeClr w14:val="tx1"/>
            </w14:solidFill>
          </w14:textFill>
        </w:rPr>
        <w:t>证券股份有限公司相关人员</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中小</w:t>
      </w:r>
      <w:r>
        <w:rPr>
          <w:rFonts w:hint="eastAsia" w:ascii="宋体" w:hAnsi="宋体" w:eastAsia="宋体" w:cs="宋体"/>
          <w:bCs/>
          <w:color w:val="000000" w:themeColor="text1"/>
          <w:sz w:val="24"/>
          <w:szCs w:val="24"/>
          <w14:textFill>
            <w14:solidFill>
              <w14:schemeClr w14:val="tx1"/>
            </w14:solidFill>
          </w14:textFill>
        </w:rPr>
        <w:t>投资者</w:t>
      </w:r>
      <w:r>
        <w:rPr>
          <w:rFonts w:hint="eastAsia" w:ascii="宋体" w:hAnsi="宋体" w:eastAsia="宋体" w:cs="宋体"/>
          <w:bCs/>
          <w:color w:val="000000" w:themeColor="text1"/>
          <w:sz w:val="24"/>
          <w:szCs w:val="24"/>
          <w:lang w:val="en-US" w:eastAsia="zh-CN"/>
          <w14:textFill>
            <w14:solidFill>
              <w14:schemeClr w14:val="tx1"/>
            </w14:solidFill>
          </w14:textFill>
        </w:rPr>
        <w:t>10余名</w:t>
      </w:r>
      <w:r>
        <w:rPr>
          <w:rFonts w:hint="eastAsia" w:ascii="宋体" w:hAnsi="宋体" w:eastAsia="宋体" w:cs="宋体"/>
          <w:bCs/>
          <w:color w:val="000000" w:themeColor="text1"/>
          <w:sz w:val="24"/>
          <w:szCs w:val="24"/>
          <w:lang w:eastAsia="zh-CN"/>
          <w14:textFill>
            <w14:solidFill>
              <w14:schemeClr w14:val="tx1"/>
            </w14:solidFill>
          </w14:textFill>
        </w:rPr>
        <w:t>。</w:t>
      </w:r>
    </w:p>
    <w:p w14:paraId="5B63F317">
      <w:pPr>
        <w:spacing w:line="480" w:lineRule="exact"/>
        <w:ind w:firstLine="480" w:firstLineChars="200"/>
        <w:contextualSpacing/>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.公司证券事务代表</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相关业务部门负责人等。</w:t>
      </w:r>
    </w:p>
    <w:p w14:paraId="3BC66963">
      <w:pPr>
        <w:spacing w:line="480" w:lineRule="exact"/>
        <w:ind w:firstLine="482" w:firstLineChars="200"/>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四、活动主要内容</w:t>
      </w:r>
    </w:p>
    <w:p w14:paraId="689FA592">
      <w:pPr>
        <w:spacing w:line="48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日下午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西部证券联合投资者在北元集团举办了</w:t>
      </w:r>
      <w:r>
        <w:rPr>
          <w:rFonts w:hint="eastAsia" w:ascii="宋体" w:hAnsi="宋体" w:eastAsia="宋体" w:cs="宋体"/>
          <w:color w:val="000000" w:themeColor="text1"/>
          <w:sz w:val="24"/>
          <w:szCs w:val="24"/>
          <w14:textFill>
            <w14:solidFill>
              <w14:schemeClr w14:val="tx1"/>
            </w14:solidFill>
          </w14:textFill>
        </w:rPr>
        <w:t>“我是股东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走进上市公司”活动，</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余名投资者走进公司进行深度调研</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投资者一行首先参观了北元集团展厅、</w:t>
      </w:r>
      <w:r>
        <w:rPr>
          <w:rFonts w:hint="eastAsia" w:ascii="宋体" w:hAnsi="宋体" w:eastAsia="宋体" w:cs="宋体"/>
          <w:color w:val="000000" w:themeColor="text1"/>
          <w:sz w:val="24"/>
          <w:szCs w:val="24"/>
          <w:lang w:val="en-US" w:eastAsia="zh-CN"/>
          <w14:textFill>
            <w14:solidFill>
              <w14:schemeClr w14:val="tx1"/>
            </w14:solidFill>
          </w14:textFill>
        </w:rPr>
        <w:t>生产集控中心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随后进行了座谈交流，听取了公司情况介绍，并由公司</w:t>
      </w:r>
      <w:r>
        <w:rPr>
          <w:rFonts w:hint="eastAsia" w:ascii="宋体" w:hAnsi="宋体" w:eastAsia="宋体" w:cs="宋体"/>
          <w:color w:val="000000" w:themeColor="text1"/>
          <w:sz w:val="24"/>
          <w:szCs w:val="24"/>
          <w:lang w:val="en-US" w:eastAsia="zh-CN"/>
          <w14:textFill>
            <w14:solidFill>
              <w14:schemeClr w14:val="tx1"/>
            </w14:solidFill>
          </w14:textFill>
        </w:rPr>
        <w:t>相关负责人</w:t>
      </w:r>
      <w:r>
        <w:rPr>
          <w:rFonts w:hint="eastAsia" w:ascii="宋体" w:hAnsi="宋体" w:eastAsia="宋体" w:cs="宋体"/>
          <w:color w:val="000000" w:themeColor="text1"/>
          <w:sz w:val="24"/>
          <w:szCs w:val="24"/>
          <w14:textFill>
            <w14:solidFill>
              <w14:schemeClr w14:val="tx1"/>
            </w14:solidFill>
          </w14:textFill>
        </w:rPr>
        <w:t>对投资者关心的问题进行了解答。</w:t>
      </w:r>
    </w:p>
    <w:p w14:paraId="3D56954D">
      <w:pPr>
        <w:spacing w:line="480" w:lineRule="exact"/>
        <w:ind w:firstLine="482" w:firstLineChars="200"/>
        <w:contextualSpacing/>
        <w:rPr>
          <w:rFonts w:hint="eastAsia" w:ascii="宋体" w:hAnsi="宋体" w:eastAsia="宋体" w:cs="宋体"/>
          <w:b/>
          <w:bCs/>
          <w:sz w:val="24"/>
          <w:szCs w:val="24"/>
        </w:rPr>
      </w:pPr>
      <w:r>
        <w:rPr>
          <w:rFonts w:hint="eastAsia" w:ascii="宋体" w:hAnsi="宋体" w:eastAsia="宋体" w:cs="宋体"/>
          <w:b/>
          <w:bCs/>
          <w:color w:val="000000" w:themeColor="text1"/>
          <w:sz w:val="24"/>
          <w:szCs w:val="24"/>
          <w14:textFill>
            <w14:solidFill>
              <w14:schemeClr w14:val="tx1"/>
            </w14:solidFill>
          </w14:textFill>
        </w:rPr>
        <w:t>五、现场互动问答主要内容</w:t>
      </w:r>
    </w:p>
    <w:p w14:paraId="5A54B79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1.公司PVC销售和房地产行业的关联性大不大？</w:t>
      </w:r>
    </w:p>
    <w:p w14:paraId="50B0BFA0">
      <w:pPr>
        <w:spacing w:line="480" w:lineRule="exact"/>
        <w:ind w:firstLine="480" w:firstLineChars="200"/>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sz w:val="24"/>
          <w:szCs w:val="24"/>
          <w:lang w:val="en-US" w:eastAsia="zh-CN"/>
        </w:rPr>
        <w:t>答：行业内，聚氯乙烯下游消费主要集中在管材管件、型材门窗等建筑相关行业，但公司长期坚持差异化、高端化、定制化原则，深度开发高附加值产品，重视聚氯乙烯新品种和特种树脂研发，不断拓展聚氯乙烯应用领域，在电缆、地板薄膜、片材类等消费领域关联比例较大。谢谢。</w:t>
      </w:r>
    </w:p>
    <w:p w14:paraId="79D3DDC0">
      <w:pPr>
        <w:numPr>
          <w:ilvl w:val="0"/>
          <w:numId w:val="0"/>
        </w:numPr>
        <w:spacing w:line="48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公司主要产品PVC和烧碱最近连续走低，公司是否考虑过通过期货市场套期保值？</w:t>
      </w:r>
    </w:p>
    <w:p w14:paraId="03FF3E5A">
      <w:pPr>
        <w:numPr>
          <w:ilvl w:val="0"/>
          <w:numId w:val="0"/>
        </w:num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答：公司当前本着审慎的原则，严格按照相关制度，积极开展期货套保业务控制风险。后期公司也会根据自身生产、销售</w:t>
      </w:r>
      <w:bookmarkStart w:id="0" w:name="_GoBack"/>
      <w:bookmarkEnd w:id="0"/>
      <w:r>
        <w:rPr>
          <w:rFonts w:hint="eastAsia" w:ascii="宋体" w:hAnsi="宋体" w:eastAsia="宋体" w:cs="宋体"/>
          <w:sz w:val="24"/>
          <w:szCs w:val="24"/>
          <w:lang w:val="en-US" w:eastAsia="zh-CN"/>
        </w:rPr>
        <w:t>情况及产品市场价格波动和期货基差变化，适时开展PVC和烧碱期货套期保值业务，以降低价格波动对公司产品价格的影响。谢谢。</w:t>
      </w:r>
    </w:p>
    <w:p w14:paraId="051AC86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3.公司上市以来，业绩挺好，为何公司股价持续走低？</w:t>
      </w:r>
    </w:p>
    <w:p w14:paraId="05B20B6A">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答：公司股价不仅取决于公司自身的经营状况，还取决于宏观经济形势、二级市场整体走势及投资者对公司价值的认知度等多种因素。公司管理层始终通过夯实经营业绩、规范公司运作等方式提升公司的品牌价值与资本市场形象，同时也希望广大投资者能够从公司长期稳定发展与业绩增长中取得合理回报。未来，公司将把握构建新发展格局的战略机遇，不断提升公司核心竞争力，同时进一步加强公司与资本市场之间的良性互动，推动公司价值与市值均衡发展。</w:t>
      </w:r>
      <w:r>
        <w:rPr>
          <w:rFonts w:hint="eastAsia" w:ascii="宋体" w:hAnsi="宋体" w:eastAsia="宋体" w:cs="宋体"/>
          <w:sz w:val="24"/>
          <w:szCs w:val="24"/>
          <w:lang w:val="en-US" w:eastAsia="zh-CN"/>
        </w:rPr>
        <w:t>谢谢。</w:t>
      </w:r>
    </w:p>
    <w:p w14:paraId="29E909DA">
      <w:pPr>
        <w:numPr>
          <w:ilvl w:val="0"/>
          <w:numId w:val="0"/>
        </w:numPr>
        <w:spacing w:line="480" w:lineRule="exact"/>
        <w:ind w:firstLine="480" w:firstLineChars="200"/>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4.上半年大股东恒源投资减持了公司1.84%的股份，市场传言恒源投资有退出公司的想法，请问是否属实？陕煤未来是否有增持计划？</w:t>
      </w:r>
    </w:p>
    <w:p w14:paraId="5AAEB4E7">
      <w:pPr>
        <w:numPr>
          <w:ilvl w:val="0"/>
          <w:numId w:val="0"/>
        </w:numPr>
        <w:spacing w:line="480" w:lineRule="exact"/>
        <w:ind w:firstLine="480" w:firstLineChars="200"/>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答：不属实，上次减持系恒源投资根据自身发展需要自主决定。公司对未来发展前景充满信心，当前一直与股东保持积极沟通，分享公司长期发展策略、行业变化趋势，引导股东继续做长期价值投资者。公司后续若有增持计划，将根据相关法律法规履行信息披露义务，请关注公司公告。谢谢。</w:t>
      </w:r>
    </w:p>
    <w:p w14:paraId="4E506544">
      <w:pPr>
        <w:numPr>
          <w:ilvl w:val="0"/>
          <w:numId w:val="0"/>
        </w:numPr>
        <w:spacing w:line="480" w:lineRule="exact"/>
        <w:ind w:firstLine="480" w:firstLineChars="200"/>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kern w:val="2"/>
          <w:sz w:val="24"/>
          <w:szCs w:val="24"/>
          <w:shd w:val="clear" w:fill="FFFFFF"/>
          <w:lang w:val="en-US" w:eastAsia="zh-CN" w:bidi="ar-SA"/>
        </w:rPr>
        <w:t>5.</w:t>
      </w:r>
      <w:r>
        <w:rPr>
          <w:rFonts w:hint="eastAsia" w:ascii="宋体" w:hAnsi="宋体" w:eastAsia="宋体" w:cs="宋体"/>
          <w:i w:val="0"/>
          <w:iCs w:val="0"/>
          <w:caps w:val="0"/>
          <w:spacing w:val="0"/>
          <w:sz w:val="24"/>
          <w:szCs w:val="24"/>
          <w:shd w:val="clear" w:fill="FFFFFF"/>
          <w:lang w:val="en-US" w:eastAsia="zh-CN"/>
        </w:rPr>
        <w:t>公司上半年营业收入同比减少的原因是什么？</w:t>
      </w:r>
    </w:p>
    <w:p w14:paraId="3C7F0228">
      <w:pPr>
        <w:numPr>
          <w:ilvl w:val="0"/>
          <w:numId w:val="0"/>
        </w:numPr>
        <w:spacing w:line="480" w:lineRule="exact"/>
        <w:ind w:firstLine="480" w:firstLineChars="200"/>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答：主要原因是受国内外经济形势影响，聚氯乙烯、烧碱销售价格较同期降低所致。谢谢。</w:t>
      </w:r>
    </w:p>
    <w:sectPr>
      <w:footerReference r:id="rId3" w:type="default"/>
      <w:footerReference r:id="rId4" w:type="even"/>
      <w:pgSz w:w="11906" w:h="16838"/>
      <w:pgMar w:top="2098" w:right="141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6169257"/>
      <w:docPartObj>
        <w:docPartGallery w:val="autotext"/>
      </w:docPartObj>
    </w:sdtPr>
    <w:sdtEndPr>
      <w:rPr>
        <w:rFonts w:ascii="宋体" w:hAnsi="宋体" w:eastAsia="宋体"/>
        <w:sz w:val="28"/>
        <w:szCs w:val="28"/>
      </w:rPr>
    </w:sdtEndPr>
    <w:sdtContent>
      <w:p w14:paraId="2D893E32">
        <w:pPr>
          <w:pStyle w:val="4"/>
          <w:ind w:right="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224653"/>
      <w:docPartObj>
        <w:docPartGallery w:val="autotext"/>
      </w:docPartObj>
    </w:sdtPr>
    <w:sdtContent>
      <w:p w14:paraId="2741AEEF">
        <w:pPr>
          <w:pStyle w:val="4"/>
          <w:ind w:firstLine="180" w:firstLineChars="10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4F527A"/>
    <w:rsid w:val="00001C97"/>
    <w:rsid w:val="00011A60"/>
    <w:rsid w:val="00026641"/>
    <w:rsid w:val="00026CF7"/>
    <w:rsid w:val="00030F22"/>
    <w:rsid w:val="000312FB"/>
    <w:rsid w:val="00040710"/>
    <w:rsid w:val="000568BC"/>
    <w:rsid w:val="000653E7"/>
    <w:rsid w:val="00073433"/>
    <w:rsid w:val="000745DA"/>
    <w:rsid w:val="00076C68"/>
    <w:rsid w:val="00090147"/>
    <w:rsid w:val="000B285D"/>
    <w:rsid w:val="000C33BE"/>
    <w:rsid w:val="000F0BE3"/>
    <w:rsid w:val="001373EB"/>
    <w:rsid w:val="0014301A"/>
    <w:rsid w:val="00144D35"/>
    <w:rsid w:val="00145B4E"/>
    <w:rsid w:val="001509B4"/>
    <w:rsid w:val="0015251C"/>
    <w:rsid w:val="00177ADF"/>
    <w:rsid w:val="00177EAB"/>
    <w:rsid w:val="001B2406"/>
    <w:rsid w:val="001B4CED"/>
    <w:rsid w:val="001B7121"/>
    <w:rsid w:val="001E691F"/>
    <w:rsid w:val="001F7B9E"/>
    <w:rsid w:val="0020528B"/>
    <w:rsid w:val="0020772E"/>
    <w:rsid w:val="00210FE5"/>
    <w:rsid w:val="00212696"/>
    <w:rsid w:val="00220B24"/>
    <w:rsid w:val="00233F46"/>
    <w:rsid w:val="0024012E"/>
    <w:rsid w:val="00241612"/>
    <w:rsid w:val="0024768C"/>
    <w:rsid w:val="002630FC"/>
    <w:rsid w:val="002767F4"/>
    <w:rsid w:val="00285C72"/>
    <w:rsid w:val="00285D72"/>
    <w:rsid w:val="002A470A"/>
    <w:rsid w:val="002B0A2C"/>
    <w:rsid w:val="002B2F48"/>
    <w:rsid w:val="002B4C33"/>
    <w:rsid w:val="002E393A"/>
    <w:rsid w:val="002F21D5"/>
    <w:rsid w:val="002F3F3E"/>
    <w:rsid w:val="002F40EF"/>
    <w:rsid w:val="002F5237"/>
    <w:rsid w:val="0030103D"/>
    <w:rsid w:val="00310A24"/>
    <w:rsid w:val="00314AFC"/>
    <w:rsid w:val="00334E83"/>
    <w:rsid w:val="003436FD"/>
    <w:rsid w:val="00357598"/>
    <w:rsid w:val="003636DC"/>
    <w:rsid w:val="00363EBA"/>
    <w:rsid w:val="00371D29"/>
    <w:rsid w:val="00373102"/>
    <w:rsid w:val="00385B19"/>
    <w:rsid w:val="0038713C"/>
    <w:rsid w:val="003916A1"/>
    <w:rsid w:val="003951F3"/>
    <w:rsid w:val="00396BC7"/>
    <w:rsid w:val="003A5538"/>
    <w:rsid w:val="003A7676"/>
    <w:rsid w:val="003B7417"/>
    <w:rsid w:val="003C20B9"/>
    <w:rsid w:val="003D11B0"/>
    <w:rsid w:val="003D24CF"/>
    <w:rsid w:val="003E3335"/>
    <w:rsid w:val="003E66B7"/>
    <w:rsid w:val="00413DA9"/>
    <w:rsid w:val="00426C44"/>
    <w:rsid w:val="0043336F"/>
    <w:rsid w:val="0044109D"/>
    <w:rsid w:val="00453C65"/>
    <w:rsid w:val="004666CE"/>
    <w:rsid w:val="004713FC"/>
    <w:rsid w:val="004728C4"/>
    <w:rsid w:val="00472B50"/>
    <w:rsid w:val="00474609"/>
    <w:rsid w:val="004811D7"/>
    <w:rsid w:val="00487D8A"/>
    <w:rsid w:val="004B2449"/>
    <w:rsid w:val="004B30D3"/>
    <w:rsid w:val="004B7C09"/>
    <w:rsid w:val="004C01F4"/>
    <w:rsid w:val="004C23CA"/>
    <w:rsid w:val="004C5838"/>
    <w:rsid w:val="004D6B30"/>
    <w:rsid w:val="004D6DE9"/>
    <w:rsid w:val="004E5BB3"/>
    <w:rsid w:val="004F462F"/>
    <w:rsid w:val="004F527A"/>
    <w:rsid w:val="004F5DA2"/>
    <w:rsid w:val="005052FC"/>
    <w:rsid w:val="00510E94"/>
    <w:rsid w:val="00512248"/>
    <w:rsid w:val="00547D67"/>
    <w:rsid w:val="005603CD"/>
    <w:rsid w:val="00571363"/>
    <w:rsid w:val="00592ABE"/>
    <w:rsid w:val="00595367"/>
    <w:rsid w:val="00596BFC"/>
    <w:rsid w:val="005D0FAB"/>
    <w:rsid w:val="005D5FD3"/>
    <w:rsid w:val="005E60AD"/>
    <w:rsid w:val="005F3D46"/>
    <w:rsid w:val="0061722C"/>
    <w:rsid w:val="00621D00"/>
    <w:rsid w:val="0062484D"/>
    <w:rsid w:val="00640563"/>
    <w:rsid w:val="00673D08"/>
    <w:rsid w:val="006B5E4C"/>
    <w:rsid w:val="006D3C57"/>
    <w:rsid w:val="006D4131"/>
    <w:rsid w:val="006E71D5"/>
    <w:rsid w:val="007016C7"/>
    <w:rsid w:val="00703D24"/>
    <w:rsid w:val="00707F7F"/>
    <w:rsid w:val="00711567"/>
    <w:rsid w:val="00725AEE"/>
    <w:rsid w:val="00726392"/>
    <w:rsid w:val="007318D9"/>
    <w:rsid w:val="00743505"/>
    <w:rsid w:val="007444C1"/>
    <w:rsid w:val="00745D5F"/>
    <w:rsid w:val="007464F4"/>
    <w:rsid w:val="00751393"/>
    <w:rsid w:val="00757B6F"/>
    <w:rsid w:val="00761317"/>
    <w:rsid w:val="00761EC7"/>
    <w:rsid w:val="00776A1A"/>
    <w:rsid w:val="00782607"/>
    <w:rsid w:val="007838F8"/>
    <w:rsid w:val="00796CC6"/>
    <w:rsid w:val="007B3A3B"/>
    <w:rsid w:val="007C5D5E"/>
    <w:rsid w:val="007F76A6"/>
    <w:rsid w:val="00801BA3"/>
    <w:rsid w:val="0080439D"/>
    <w:rsid w:val="00804A46"/>
    <w:rsid w:val="00805D12"/>
    <w:rsid w:val="00810430"/>
    <w:rsid w:val="00811B53"/>
    <w:rsid w:val="00821682"/>
    <w:rsid w:val="00825251"/>
    <w:rsid w:val="00833073"/>
    <w:rsid w:val="0086307B"/>
    <w:rsid w:val="00865A57"/>
    <w:rsid w:val="0087104D"/>
    <w:rsid w:val="00873C9B"/>
    <w:rsid w:val="00874474"/>
    <w:rsid w:val="0088006E"/>
    <w:rsid w:val="008841F5"/>
    <w:rsid w:val="00890BD6"/>
    <w:rsid w:val="00893273"/>
    <w:rsid w:val="008B4D95"/>
    <w:rsid w:val="008C4F20"/>
    <w:rsid w:val="008C53B1"/>
    <w:rsid w:val="008C6506"/>
    <w:rsid w:val="008D3791"/>
    <w:rsid w:val="008E3112"/>
    <w:rsid w:val="008F373C"/>
    <w:rsid w:val="008F3B4B"/>
    <w:rsid w:val="00903F83"/>
    <w:rsid w:val="009049CB"/>
    <w:rsid w:val="009155C1"/>
    <w:rsid w:val="009177CA"/>
    <w:rsid w:val="00921287"/>
    <w:rsid w:val="00922665"/>
    <w:rsid w:val="00926B24"/>
    <w:rsid w:val="009319C7"/>
    <w:rsid w:val="00937882"/>
    <w:rsid w:val="00943A0C"/>
    <w:rsid w:val="009469B9"/>
    <w:rsid w:val="00952A26"/>
    <w:rsid w:val="00973119"/>
    <w:rsid w:val="0098534C"/>
    <w:rsid w:val="00990805"/>
    <w:rsid w:val="00993A2F"/>
    <w:rsid w:val="009B1661"/>
    <w:rsid w:val="00A06222"/>
    <w:rsid w:val="00A13382"/>
    <w:rsid w:val="00A51A4F"/>
    <w:rsid w:val="00A520CB"/>
    <w:rsid w:val="00A5664D"/>
    <w:rsid w:val="00A5733B"/>
    <w:rsid w:val="00A57685"/>
    <w:rsid w:val="00A73036"/>
    <w:rsid w:val="00A730AA"/>
    <w:rsid w:val="00AB21E3"/>
    <w:rsid w:val="00AB53DF"/>
    <w:rsid w:val="00AC587D"/>
    <w:rsid w:val="00AD6A8A"/>
    <w:rsid w:val="00AF4498"/>
    <w:rsid w:val="00B03438"/>
    <w:rsid w:val="00B05D0F"/>
    <w:rsid w:val="00B26FDE"/>
    <w:rsid w:val="00B3732C"/>
    <w:rsid w:val="00B52376"/>
    <w:rsid w:val="00B53FC4"/>
    <w:rsid w:val="00B64148"/>
    <w:rsid w:val="00B67002"/>
    <w:rsid w:val="00B6705F"/>
    <w:rsid w:val="00B724CD"/>
    <w:rsid w:val="00B83A7C"/>
    <w:rsid w:val="00B90C3A"/>
    <w:rsid w:val="00B92201"/>
    <w:rsid w:val="00B96FFC"/>
    <w:rsid w:val="00BA2DA0"/>
    <w:rsid w:val="00BC3DFE"/>
    <w:rsid w:val="00BC5574"/>
    <w:rsid w:val="00BE74EB"/>
    <w:rsid w:val="00BE7652"/>
    <w:rsid w:val="00BF376F"/>
    <w:rsid w:val="00BF6273"/>
    <w:rsid w:val="00C35954"/>
    <w:rsid w:val="00C36C14"/>
    <w:rsid w:val="00C425F2"/>
    <w:rsid w:val="00C42BD3"/>
    <w:rsid w:val="00C8781D"/>
    <w:rsid w:val="00C87AF3"/>
    <w:rsid w:val="00C908C7"/>
    <w:rsid w:val="00C92DDC"/>
    <w:rsid w:val="00CA7B47"/>
    <w:rsid w:val="00CB1B0B"/>
    <w:rsid w:val="00CB2076"/>
    <w:rsid w:val="00CB4C84"/>
    <w:rsid w:val="00CF1A0B"/>
    <w:rsid w:val="00CF1FEC"/>
    <w:rsid w:val="00CF4C76"/>
    <w:rsid w:val="00CF6BF4"/>
    <w:rsid w:val="00D271D4"/>
    <w:rsid w:val="00D32F8E"/>
    <w:rsid w:val="00D33D8E"/>
    <w:rsid w:val="00D409D5"/>
    <w:rsid w:val="00D55B84"/>
    <w:rsid w:val="00D61162"/>
    <w:rsid w:val="00D72D26"/>
    <w:rsid w:val="00D73005"/>
    <w:rsid w:val="00D751A8"/>
    <w:rsid w:val="00D849C9"/>
    <w:rsid w:val="00D859DD"/>
    <w:rsid w:val="00D87F66"/>
    <w:rsid w:val="00DB59AD"/>
    <w:rsid w:val="00DE503B"/>
    <w:rsid w:val="00DE6889"/>
    <w:rsid w:val="00DF565C"/>
    <w:rsid w:val="00E039DA"/>
    <w:rsid w:val="00E13F51"/>
    <w:rsid w:val="00E23640"/>
    <w:rsid w:val="00E24406"/>
    <w:rsid w:val="00E51F02"/>
    <w:rsid w:val="00E55343"/>
    <w:rsid w:val="00E62375"/>
    <w:rsid w:val="00E72CE6"/>
    <w:rsid w:val="00E73E9E"/>
    <w:rsid w:val="00E74902"/>
    <w:rsid w:val="00EC0C8E"/>
    <w:rsid w:val="00ED508A"/>
    <w:rsid w:val="00EF5DC5"/>
    <w:rsid w:val="00F00763"/>
    <w:rsid w:val="00F02879"/>
    <w:rsid w:val="00F02F72"/>
    <w:rsid w:val="00F0563C"/>
    <w:rsid w:val="00F07E4C"/>
    <w:rsid w:val="00F13238"/>
    <w:rsid w:val="00F135AC"/>
    <w:rsid w:val="00F21C86"/>
    <w:rsid w:val="00F410F3"/>
    <w:rsid w:val="00F44E71"/>
    <w:rsid w:val="00F46BAD"/>
    <w:rsid w:val="00F539B1"/>
    <w:rsid w:val="00F606B8"/>
    <w:rsid w:val="00F972E7"/>
    <w:rsid w:val="00FA383E"/>
    <w:rsid w:val="00FA4A55"/>
    <w:rsid w:val="00FD4770"/>
    <w:rsid w:val="00FD668D"/>
    <w:rsid w:val="00FF4D2E"/>
    <w:rsid w:val="00FF68A3"/>
    <w:rsid w:val="043C6FA6"/>
    <w:rsid w:val="07D90844"/>
    <w:rsid w:val="16317F0F"/>
    <w:rsid w:val="444D475D"/>
    <w:rsid w:val="46690129"/>
    <w:rsid w:val="49464B20"/>
    <w:rsid w:val="4B163BA6"/>
    <w:rsid w:val="6FA14932"/>
    <w:rsid w:val="74D76859"/>
    <w:rsid w:val="7B6101B0"/>
    <w:rsid w:val="7FD0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文字 Char"/>
    <w:basedOn w:val="9"/>
    <w:link w:val="2"/>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CD2F-8E94-469A-BC40-D1CF01F3CE2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1077</Words>
  <Characters>1122</Characters>
  <Lines>17</Lines>
  <Paragraphs>4</Paragraphs>
  <TotalTime>6</TotalTime>
  <ScaleCrop>false</ScaleCrop>
  <LinksUpToDate>false</LinksUpToDate>
  <CharactersWithSpaces>1175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2021-07-16T02:36:00Z</dcterms:created>
  <dc:creator>DONG Xinghui/JY</dc:creator>
  <cp:lastModifiedBy>刘泽江</cp:lastModifiedBy>
  <cp:lastPrinted>2024-06-13T06:22:00Z</cp:lastPrinted>
  <dcterms:modified xsi:type="dcterms:W3CDTF">2024-09-12T01:29:28Z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A806BA3D9D1F41DDB1978C1997209E79_12</vt:lpwstr>
  </property>
</Properties>
</file>