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F6FCF" w14:textId="6DB9C728" w:rsidR="001B656B" w:rsidRDefault="001B656B" w:rsidP="001B656B">
      <w:pPr>
        <w:pStyle w:val="ad"/>
        <w:tabs>
          <w:tab w:val="left" w:pos="6359"/>
        </w:tabs>
        <w:spacing w:before="5"/>
        <w:ind w:left="0" w:right="245" w:firstLine="0"/>
        <w:rPr>
          <w:rFonts w:ascii="Times New Roman" w:eastAsia="Times New Roman" w:hAnsi="Times New Roman" w:cs="Times New Roman"/>
          <w:lang w:eastAsia="zh-CN"/>
        </w:rPr>
      </w:pPr>
      <w:r>
        <w:rPr>
          <w:lang w:eastAsia="zh-CN"/>
        </w:rPr>
        <w:t>证券简称：</w:t>
      </w:r>
      <w:r>
        <w:rPr>
          <w:rFonts w:hint="eastAsia"/>
          <w:lang w:eastAsia="zh-CN"/>
        </w:rPr>
        <w:t>丸美股份</w:t>
      </w:r>
      <w:r>
        <w:rPr>
          <w:lang w:eastAsia="zh-CN"/>
        </w:rPr>
        <w:t xml:space="preserve">                           </w:t>
      </w:r>
      <w:r w:rsidR="00613D70">
        <w:rPr>
          <w:rFonts w:hint="eastAsia"/>
          <w:lang w:eastAsia="zh-CN"/>
        </w:rPr>
        <w:t xml:space="preserve">    </w:t>
      </w:r>
      <w:r>
        <w:rPr>
          <w:lang w:eastAsia="zh-CN"/>
        </w:rPr>
        <w:t xml:space="preserve">    证券代码：</w:t>
      </w:r>
      <w:r>
        <w:rPr>
          <w:rFonts w:ascii="Times New Roman" w:eastAsia="Times New Roman" w:hAnsi="Times New Roman" w:cs="Times New Roman"/>
          <w:lang w:eastAsia="zh-CN"/>
        </w:rPr>
        <w:t>603983</w:t>
      </w:r>
    </w:p>
    <w:p w14:paraId="44A15927" w14:textId="77777777" w:rsidR="001B656B" w:rsidRPr="000D2F4D" w:rsidRDefault="001B656B" w:rsidP="001B656B">
      <w:pPr>
        <w:pStyle w:val="Default"/>
        <w:spacing w:line="360" w:lineRule="auto"/>
        <w:ind w:firstLine="460"/>
        <w:rPr>
          <w:rFonts w:hint="eastAsia"/>
          <w:sz w:val="23"/>
          <w:szCs w:val="23"/>
        </w:rPr>
      </w:pPr>
    </w:p>
    <w:p w14:paraId="7CE5F7CB" w14:textId="77777777" w:rsidR="001B656B" w:rsidRPr="006725A7" w:rsidRDefault="001B656B" w:rsidP="001B656B">
      <w:pPr>
        <w:pStyle w:val="Default"/>
        <w:spacing w:line="360" w:lineRule="auto"/>
        <w:ind w:firstLine="723"/>
        <w:jc w:val="center"/>
        <w:rPr>
          <w:rFonts w:ascii="黑体" w:eastAsia="黑体" w:cs="黑体" w:hint="eastAsia"/>
          <w:b/>
          <w:color w:val="FF0000"/>
          <w:sz w:val="36"/>
          <w:szCs w:val="36"/>
        </w:rPr>
      </w:pPr>
      <w:r w:rsidRPr="006725A7">
        <w:rPr>
          <w:rFonts w:ascii="黑体" w:eastAsia="黑体" w:cs="黑体" w:hint="eastAsia"/>
          <w:b/>
          <w:color w:val="FF0000"/>
          <w:sz w:val="36"/>
          <w:szCs w:val="36"/>
        </w:rPr>
        <w:t>广东丸美生物技术股份有限公司</w:t>
      </w:r>
    </w:p>
    <w:p w14:paraId="1D6023A7" w14:textId="77777777" w:rsidR="001B656B" w:rsidRDefault="001B656B" w:rsidP="001B656B">
      <w:pPr>
        <w:pStyle w:val="Default"/>
        <w:spacing w:line="360" w:lineRule="auto"/>
        <w:ind w:firstLine="723"/>
        <w:jc w:val="center"/>
        <w:rPr>
          <w:rFonts w:ascii="黑体" w:eastAsia="黑体" w:cs="黑体" w:hint="eastAsia"/>
          <w:b/>
          <w:color w:val="FF0000"/>
          <w:sz w:val="36"/>
          <w:szCs w:val="36"/>
        </w:rPr>
      </w:pPr>
      <w:r>
        <w:rPr>
          <w:rFonts w:ascii="黑体" w:eastAsia="黑体" w:cs="黑体" w:hint="eastAsia"/>
          <w:b/>
          <w:color w:val="FF0000"/>
          <w:sz w:val="36"/>
          <w:szCs w:val="36"/>
        </w:rPr>
        <w:t>投资者</w:t>
      </w:r>
      <w:r w:rsidR="00D64BBF">
        <w:rPr>
          <w:rFonts w:ascii="黑体" w:eastAsia="黑体" w:cs="黑体" w:hint="eastAsia"/>
          <w:b/>
          <w:color w:val="FF0000"/>
          <w:sz w:val="36"/>
          <w:szCs w:val="36"/>
        </w:rPr>
        <w:t>关系活动记录表</w:t>
      </w:r>
    </w:p>
    <w:p w14:paraId="0C448FB8" w14:textId="533D48D2" w:rsidR="00141E79" w:rsidRDefault="001B656B" w:rsidP="00EA37DD">
      <w:pPr>
        <w:pStyle w:val="1"/>
        <w:spacing w:before="293" w:afterLines="50" w:after="156"/>
        <w:ind w:left="0" w:right="221"/>
        <w:jc w:val="right"/>
        <w:rPr>
          <w:rFonts w:ascii="Times New Roman" w:eastAsiaTheme="minorEastAsia" w:hAnsi="Times New Roman" w:cs="Times New Roman"/>
          <w:w w:val="95"/>
          <w:lang w:eastAsia="zh-CN"/>
        </w:rPr>
      </w:pPr>
      <w:r>
        <w:rPr>
          <w:w w:val="95"/>
          <w:lang w:eastAsia="zh-CN"/>
        </w:rPr>
        <w:t>编号：</w:t>
      </w:r>
      <w:r w:rsidR="00654560">
        <w:rPr>
          <w:rFonts w:ascii="Times New Roman" w:eastAsia="Times New Roman" w:hAnsi="Times New Roman" w:cs="Times New Roman"/>
          <w:w w:val="95"/>
          <w:lang w:eastAsia="zh-CN"/>
        </w:rPr>
        <w:t>202</w:t>
      </w:r>
      <w:r w:rsidR="00654560">
        <w:rPr>
          <w:rFonts w:ascii="Times New Roman" w:eastAsiaTheme="minorEastAsia" w:hAnsi="Times New Roman" w:cs="Times New Roman" w:hint="eastAsia"/>
          <w:w w:val="95"/>
          <w:lang w:eastAsia="zh-CN"/>
        </w:rPr>
        <w:t>4</w:t>
      </w:r>
      <w:r>
        <w:rPr>
          <w:rFonts w:ascii="Times New Roman" w:eastAsia="Times New Roman" w:hAnsi="Times New Roman" w:cs="Times New Roman"/>
          <w:w w:val="95"/>
          <w:lang w:eastAsia="zh-CN"/>
        </w:rPr>
        <w:t>-</w:t>
      </w:r>
      <w:r w:rsidR="00654560">
        <w:rPr>
          <w:rFonts w:ascii="Times New Roman" w:eastAsia="Times New Roman" w:hAnsi="Times New Roman" w:cs="Times New Roman"/>
          <w:w w:val="95"/>
          <w:lang w:eastAsia="zh-CN"/>
        </w:rPr>
        <w:t>00</w:t>
      </w:r>
      <w:r w:rsidR="00654560">
        <w:rPr>
          <w:rFonts w:ascii="Times New Roman" w:eastAsiaTheme="minorEastAsia" w:hAnsi="Times New Roman" w:cs="Times New Roman" w:hint="eastAsia"/>
          <w:w w:val="95"/>
          <w:lang w:eastAsia="zh-CN"/>
        </w:rPr>
        <w:t>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41E79" w:rsidRPr="00141E79" w14:paraId="660535FD" w14:textId="77777777" w:rsidTr="005C35AD">
        <w:tc>
          <w:tcPr>
            <w:tcW w:w="1908" w:type="dxa"/>
            <w:tcBorders>
              <w:top w:val="single" w:sz="4" w:space="0" w:color="auto"/>
              <w:left w:val="single" w:sz="4" w:space="0" w:color="auto"/>
              <w:bottom w:val="single" w:sz="4" w:space="0" w:color="auto"/>
              <w:right w:val="single" w:sz="4" w:space="0" w:color="auto"/>
            </w:tcBorders>
          </w:tcPr>
          <w:p w14:paraId="62ED7750" w14:textId="6A737C86" w:rsidR="00141E79" w:rsidRPr="00A00B52"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4B072C0D" w14:textId="78F72CB3" w:rsidR="00141E79" w:rsidRPr="008A4FB4" w:rsidRDefault="00141E79" w:rsidP="005C35AD">
            <w:pPr>
              <w:spacing w:line="420" w:lineRule="exact"/>
              <w:rPr>
                <w:rFonts w:ascii="宋体" w:eastAsia="宋体" w:hAnsi="宋体" w:hint="eastAsia"/>
                <w:bCs/>
                <w:iCs/>
                <w:color w:val="000000"/>
                <w:sz w:val="24"/>
                <w:szCs w:val="24"/>
              </w:rPr>
            </w:pPr>
            <w:r w:rsidRPr="008A4FB4">
              <w:rPr>
                <w:rFonts w:ascii="宋体" w:eastAsia="宋体" w:hAnsi="宋体"/>
                <w:bCs/>
                <w:iCs/>
                <w:color w:val="000000"/>
                <w:kern w:val="0"/>
                <w:sz w:val="24"/>
                <w:szCs w:val="24"/>
              </w:rPr>
              <w:t>□</w:t>
            </w:r>
            <w:r w:rsidR="00654560" w:rsidRPr="008A4FB4">
              <w:rPr>
                <w:rFonts w:ascii="宋体" w:eastAsia="宋体" w:hAnsi="宋体" w:hint="eastAsia"/>
                <w:bCs/>
                <w:iCs/>
                <w:color w:val="000000"/>
                <w:kern w:val="0"/>
                <w:sz w:val="24"/>
                <w:szCs w:val="24"/>
              </w:rPr>
              <w:t xml:space="preserve"> </w:t>
            </w:r>
            <w:r w:rsidRPr="008A4FB4">
              <w:rPr>
                <w:rFonts w:ascii="宋体" w:eastAsia="宋体" w:hAnsi="宋体"/>
                <w:kern w:val="0"/>
                <w:sz w:val="24"/>
                <w:szCs w:val="24"/>
              </w:rPr>
              <w:t xml:space="preserve">特定对象调研        </w:t>
            </w: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分析师会议</w:t>
            </w:r>
          </w:p>
          <w:p w14:paraId="6D31CF74" w14:textId="166BCED9"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 xml:space="preserve">媒体采访            </w:t>
            </w:r>
            <w:r w:rsidR="00E73A08" w:rsidRPr="008A4FB4">
              <w:rPr>
                <w:rFonts w:ascii="宋体" w:eastAsia="宋体" w:hAnsi="宋体"/>
                <w:bCs/>
                <w:iCs/>
                <w:color w:val="000000"/>
                <w:kern w:val="0"/>
                <w:sz w:val="24"/>
                <w:szCs w:val="24"/>
              </w:rPr>
              <w:t>□</w:t>
            </w: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业绩说明会</w:t>
            </w:r>
          </w:p>
          <w:p w14:paraId="2AF08217"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 xml:space="preserve">新闻发布会          </w:t>
            </w: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路演活动</w:t>
            </w:r>
          </w:p>
          <w:p w14:paraId="67BB6406" w14:textId="77777777" w:rsidR="00141E79" w:rsidRPr="008A4FB4" w:rsidRDefault="00141E79" w:rsidP="005C35AD">
            <w:pPr>
              <w:tabs>
                <w:tab w:val="left" w:pos="3045"/>
                <w:tab w:val="center" w:pos="3199"/>
              </w:tabs>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 xml:space="preserve">□ </w:t>
            </w:r>
            <w:r w:rsidRPr="008A4FB4">
              <w:rPr>
                <w:rFonts w:ascii="宋体" w:eastAsia="宋体" w:hAnsi="宋体"/>
                <w:kern w:val="0"/>
                <w:sz w:val="24"/>
                <w:szCs w:val="24"/>
              </w:rPr>
              <w:t>现场参观</w:t>
            </w:r>
            <w:r w:rsidRPr="008A4FB4">
              <w:rPr>
                <w:rFonts w:ascii="宋体" w:eastAsia="宋体" w:hAnsi="宋体"/>
                <w:bCs/>
                <w:iCs/>
                <w:color w:val="000000"/>
                <w:kern w:val="0"/>
                <w:sz w:val="24"/>
                <w:szCs w:val="24"/>
              </w:rPr>
              <w:tab/>
            </w:r>
          </w:p>
          <w:p w14:paraId="1AF938D0" w14:textId="1E914E03" w:rsidR="00141E79" w:rsidRPr="008A4FB4" w:rsidRDefault="00E73A08" w:rsidP="005C35AD">
            <w:pPr>
              <w:tabs>
                <w:tab w:val="center" w:pos="3199"/>
              </w:tabs>
              <w:spacing w:line="420" w:lineRule="exact"/>
              <w:rPr>
                <w:rFonts w:ascii="宋体" w:eastAsia="宋体" w:hAnsi="宋体" w:hint="eastAsia"/>
                <w:bCs/>
                <w:iCs/>
                <w:color w:val="000000"/>
                <w:sz w:val="24"/>
                <w:szCs w:val="24"/>
              </w:rPr>
            </w:pPr>
            <w:r w:rsidRPr="008A4FB4">
              <w:rPr>
                <w:rFonts w:ascii="宋体" w:eastAsia="宋体" w:hAnsi="宋体"/>
                <w:bCs/>
                <w:iCs/>
                <w:color w:val="000000"/>
                <w:kern w:val="0"/>
                <w:sz w:val="24"/>
                <w:szCs w:val="24"/>
              </w:rPr>
              <w:t>√</w:t>
            </w:r>
            <w:r w:rsidR="00141E79" w:rsidRPr="008A4FB4">
              <w:rPr>
                <w:rFonts w:ascii="宋体" w:eastAsia="宋体" w:hAnsi="宋体"/>
                <w:bCs/>
                <w:iCs/>
                <w:color w:val="000000"/>
                <w:kern w:val="0"/>
                <w:sz w:val="24"/>
                <w:szCs w:val="24"/>
              </w:rPr>
              <w:t xml:space="preserve"> </w:t>
            </w:r>
            <w:r w:rsidR="00141E79" w:rsidRPr="008A4FB4">
              <w:rPr>
                <w:rFonts w:ascii="宋体" w:eastAsia="宋体" w:hAnsi="宋体"/>
                <w:kern w:val="0"/>
                <w:sz w:val="24"/>
                <w:szCs w:val="24"/>
              </w:rPr>
              <w:t>其他 （</w:t>
            </w:r>
            <w:r w:rsidRPr="00E73A08">
              <w:rPr>
                <w:rFonts w:ascii="宋体" w:eastAsia="宋体" w:hAnsi="宋体" w:hint="eastAsia"/>
                <w:kern w:val="0"/>
                <w:sz w:val="24"/>
                <w:szCs w:val="24"/>
              </w:rPr>
              <w:t>2024广东辖区上市公司投资者网上集体接待日活动</w:t>
            </w:r>
            <w:r w:rsidR="00141E79" w:rsidRPr="00E73A08">
              <w:rPr>
                <w:rFonts w:ascii="宋体" w:eastAsia="宋体" w:hAnsi="宋体"/>
                <w:kern w:val="0"/>
                <w:sz w:val="24"/>
                <w:szCs w:val="24"/>
              </w:rPr>
              <w:t>）</w:t>
            </w:r>
          </w:p>
        </w:tc>
      </w:tr>
      <w:tr w:rsidR="00141E79" w:rsidRPr="00141E79" w14:paraId="0E58BC09" w14:textId="77777777" w:rsidTr="005C35AD">
        <w:tc>
          <w:tcPr>
            <w:tcW w:w="1908" w:type="dxa"/>
            <w:tcBorders>
              <w:top w:val="single" w:sz="4" w:space="0" w:color="auto"/>
              <w:left w:val="single" w:sz="4" w:space="0" w:color="auto"/>
              <w:bottom w:val="single" w:sz="4" w:space="0" w:color="auto"/>
              <w:right w:val="single" w:sz="4" w:space="0" w:color="auto"/>
            </w:tcBorders>
          </w:tcPr>
          <w:p w14:paraId="70F50E1D"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042B5B43" w14:textId="77777777" w:rsidR="00141E79" w:rsidRPr="008A4FB4" w:rsidRDefault="00141E79" w:rsidP="008A4FB4">
            <w:pPr>
              <w:spacing w:line="360" w:lineRule="auto"/>
              <w:rPr>
                <w:rFonts w:ascii="宋体" w:eastAsia="宋体" w:hAnsi="宋体" w:hint="eastAsia"/>
                <w:bCs/>
                <w:iCs/>
                <w:color w:val="000000"/>
                <w:sz w:val="24"/>
                <w:szCs w:val="24"/>
                <w:lang w:val="en-GB"/>
              </w:rPr>
            </w:pPr>
            <w:r w:rsidRPr="008A4FB4">
              <w:rPr>
                <w:rFonts w:ascii="宋体" w:eastAsia="宋体" w:hAnsi="宋体" w:hint="eastAsia"/>
                <w:bCs/>
                <w:iCs/>
                <w:color w:val="000000"/>
                <w:sz w:val="24"/>
                <w:szCs w:val="24"/>
                <w:lang w:val="en-GB"/>
              </w:rPr>
              <w:t>投资者网上提问</w:t>
            </w:r>
          </w:p>
        </w:tc>
      </w:tr>
      <w:tr w:rsidR="00141E79" w:rsidRPr="00141E79" w14:paraId="37695657" w14:textId="77777777" w:rsidTr="005C35AD">
        <w:tc>
          <w:tcPr>
            <w:tcW w:w="1908" w:type="dxa"/>
            <w:tcBorders>
              <w:top w:val="single" w:sz="4" w:space="0" w:color="auto"/>
              <w:left w:val="single" w:sz="4" w:space="0" w:color="auto"/>
              <w:bottom w:val="single" w:sz="4" w:space="0" w:color="auto"/>
              <w:right w:val="single" w:sz="4" w:space="0" w:color="auto"/>
            </w:tcBorders>
          </w:tcPr>
          <w:p w14:paraId="7D325C90"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tcPr>
          <w:p w14:paraId="10160277" w14:textId="2E37C23F" w:rsidR="00141E79" w:rsidRPr="008A4FB4" w:rsidRDefault="00141E79" w:rsidP="008A4FB4">
            <w:pPr>
              <w:spacing w:line="360" w:lineRule="auto"/>
              <w:rPr>
                <w:rFonts w:ascii="宋体" w:eastAsia="宋体" w:hAnsi="宋体" w:hint="eastAsia"/>
                <w:bCs/>
                <w:iCs/>
                <w:color w:val="000000"/>
                <w:sz w:val="24"/>
                <w:szCs w:val="24"/>
              </w:rPr>
            </w:pPr>
            <w:r w:rsidRPr="008A4FB4">
              <w:rPr>
                <w:rFonts w:ascii="宋体" w:eastAsia="宋体" w:hAnsi="宋体"/>
                <w:bCs/>
                <w:iCs/>
                <w:color w:val="000000"/>
                <w:sz w:val="24"/>
                <w:szCs w:val="24"/>
              </w:rPr>
              <w:t>202</w:t>
            </w:r>
            <w:r w:rsidR="00654560" w:rsidRPr="008A4FB4">
              <w:rPr>
                <w:rFonts w:ascii="宋体" w:eastAsia="宋体" w:hAnsi="宋体" w:hint="eastAsia"/>
                <w:bCs/>
                <w:iCs/>
                <w:color w:val="000000"/>
                <w:sz w:val="24"/>
                <w:szCs w:val="24"/>
              </w:rPr>
              <w:t>4</w:t>
            </w:r>
            <w:r w:rsidRPr="008A4FB4">
              <w:rPr>
                <w:rFonts w:ascii="宋体" w:eastAsia="宋体" w:hAnsi="宋体"/>
                <w:bCs/>
                <w:iCs/>
                <w:color w:val="000000"/>
                <w:sz w:val="24"/>
                <w:szCs w:val="24"/>
              </w:rPr>
              <w:t>年9月1</w:t>
            </w:r>
            <w:r w:rsidR="00654560" w:rsidRPr="008A4FB4">
              <w:rPr>
                <w:rFonts w:ascii="宋体" w:eastAsia="宋体" w:hAnsi="宋体" w:hint="eastAsia"/>
                <w:bCs/>
                <w:iCs/>
                <w:color w:val="000000"/>
                <w:sz w:val="24"/>
                <w:szCs w:val="24"/>
              </w:rPr>
              <w:t>2</w:t>
            </w:r>
            <w:r w:rsidRPr="008A4FB4">
              <w:rPr>
                <w:rFonts w:ascii="宋体" w:eastAsia="宋体" w:hAnsi="宋体"/>
                <w:bCs/>
                <w:iCs/>
                <w:color w:val="000000"/>
                <w:sz w:val="24"/>
                <w:szCs w:val="24"/>
              </w:rPr>
              <w:t>日 (周</w:t>
            </w:r>
            <w:r w:rsidR="00654560" w:rsidRPr="008A4FB4">
              <w:rPr>
                <w:rFonts w:ascii="宋体" w:eastAsia="宋体" w:hAnsi="宋体" w:hint="eastAsia"/>
                <w:bCs/>
                <w:iCs/>
                <w:color w:val="000000"/>
                <w:sz w:val="24"/>
                <w:szCs w:val="24"/>
              </w:rPr>
              <w:t>四</w:t>
            </w:r>
            <w:r w:rsidRPr="008A4FB4">
              <w:rPr>
                <w:rFonts w:ascii="宋体" w:eastAsia="宋体" w:hAnsi="宋体"/>
                <w:bCs/>
                <w:iCs/>
                <w:color w:val="000000"/>
                <w:sz w:val="24"/>
                <w:szCs w:val="24"/>
              </w:rPr>
              <w:t>) 下午 15:</w:t>
            </w:r>
            <w:r w:rsidR="00654560" w:rsidRPr="008A4FB4">
              <w:rPr>
                <w:rFonts w:ascii="宋体" w:eastAsia="宋体" w:hAnsi="宋体" w:hint="eastAsia"/>
                <w:bCs/>
                <w:iCs/>
                <w:color w:val="000000"/>
                <w:sz w:val="24"/>
                <w:szCs w:val="24"/>
              </w:rPr>
              <w:t>30</w:t>
            </w:r>
            <w:r w:rsidRPr="008A4FB4">
              <w:rPr>
                <w:rFonts w:ascii="宋体" w:eastAsia="宋体" w:hAnsi="宋体"/>
                <w:bCs/>
                <w:iCs/>
                <w:color w:val="000000"/>
                <w:sz w:val="24"/>
                <w:szCs w:val="24"/>
              </w:rPr>
              <w:t>~1</w:t>
            </w:r>
            <w:r w:rsidR="00654560" w:rsidRPr="008A4FB4">
              <w:rPr>
                <w:rFonts w:ascii="宋体" w:eastAsia="宋体" w:hAnsi="宋体" w:hint="eastAsia"/>
                <w:bCs/>
                <w:iCs/>
                <w:color w:val="000000"/>
                <w:sz w:val="24"/>
                <w:szCs w:val="24"/>
              </w:rPr>
              <w:t>6</w:t>
            </w:r>
            <w:r w:rsidRPr="008A4FB4">
              <w:rPr>
                <w:rFonts w:ascii="宋体" w:eastAsia="宋体" w:hAnsi="宋体"/>
                <w:bCs/>
                <w:iCs/>
                <w:color w:val="000000"/>
                <w:sz w:val="24"/>
                <w:szCs w:val="24"/>
              </w:rPr>
              <w:t>:</w:t>
            </w:r>
            <w:r w:rsidR="00654560" w:rsidRPr="008A4FB4">
              <w:rPr>
                <w:rFonts w:ascii="宋体" w:eastAsia="宋体" w:hAnsi="宋体" w:hint="eastAsia"/>
                <w:bCs/>
                <w:iCs/>
                <w:color w:val="000000"/>
                <w:sz w:val="24"/>
                <w:szCs w:val="24"/>
              </w:rPr>
              <w:t>3</w:t>
            </w:r>
            <w:r w:rsidRPr="008A4FB4">
              <w:rPr>
                <w:rFonts w:ascii="宋体" w:eastAsia="宋体" w:hAnsi="宋体"/>
                <w:bCs/>
                <w:iCs/>
                <w:color w:val="000000"/>
                <w:sz w:val="24"/>
                <w:szCs w:val="24"/>
              </w:rPr>
              <w:t>0</w:t>
            </w:r>
          </w:p>
        </w:tc>
      </w:tr>
      <w:tr w:rsidR="00141E79" w:rsidRPr="00141E79" w14:paraId="7EA20642" w14:textId="77777777" w:rsidTr="005C35AD">
        <w:tc>
          <w:tcPr>
            <w:tcW w:w="1908" w:type="dxa"/>
            <w:tcBorders>
              <w:top w:val="single" w:sz="4" w:space="0" w:color="auto"/>
              <w:left w:val="single" w:sz="4" w:space="0" w:color="auto"/>
              <w:bottom w:val="single" w:sz="4" w:space="0" w:color="auto"/>
              <w:right w:val="single" w:sz="4" w:space="0" w:color="auto"/>
            </w:tcBorders>
          </w:tcPr>
          <w:p w14:paraId="5F22098A"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tcPr>
          <w:p w14:paraId="37D4ED57" w14:textId="40EB0D2F" w:rsidR="00141E79" w:rsidRPr="008A4FB4" w:rsidRDefault="00141E79" w:rsidP="008A4FB4">
            <w:pPr>
              <w:spacing w:line="360" w:lineRule="auto"/>
              <w:rPr>
                <w:rFonts w:ascii="宋体" w:eastAsia="宋体" w:hAnsi="宋体" w:hint="eastAsia"/>
                <w:bCs/>
                <w:iCs/>
                <w:color w:val="000000"/>
                <w:sz w:val="24"/>
                <w:szCs w:val="24"/>
              </w:rPr>
            </w:pPr>
            <w:r w:rsidRPr="008A4FB4">
              <w:rPr>
                <w:rFonts w:ascii="宋体" w:eastAsia="宋体" w:hAnsi="宋体"/>
                <w:sz w:val="24"/>
                <w:szCs w:val="24"/>
              </w:rPr>
              <w:t>公司通过</w:t>
            </w:r>
            <w:r w:rsidRPr="008A4FB4">
              <w:rPr>
                <w:rFonts w:ascii="宋体" w:eastAsia="宋体" w:hAnsi="宋体" w:hint="eastAsia"/>
                <w:bCs/>
                <w:sz w:val="24"/>
                <w:szCs w:val="24"/>
              </w:rPr>
              <w:t>全景网“</w:t>
            </w:r>
            <w:r w:rsidRPr="008A4FB4">
              <w:rPr>
                <w:rFonts w:ascii="宋体" w:eastAsia="宋体" w:hAnsi="宋体" w:cs="宋体"/>
                <w:sz w:val="24"/>
                <w:szCs w:val="24"/>
              </w:rPr>
              <w:t>投资者关系互动平台</w:t>
            </w:r>
            <w:r w:rsidRPr="008A4FB4">
              <w:rPr>
                <w:rFonts w:ascii="宋体" w:eastAsia="宋体" w:hAnsi="宋体" w:hint="eastAsia"/>
                <w:bCs/>
                <w:sz w:val="24"/>
                <w:szCs w:val="24"/>
              </w:rPr>
              <w:t>”（</w:t>
            </w:r>
            <w:r w:rsidRPr="008A4FB4">
              <w:rPr>
                <w:rFonts w:ascii="宋体" w:eastAsia="宋体" w:hAnsi="宋体"/>
                <w:bCs/>
                <w:sz w:val="24"/>
                <w:szCs w:val="24"/>
              </w:rPr>
              <w:t>http://ir.p5w.net）采用网络远程的方式</w:t>
            </w:r>
            <w:r w:rsidRPr="008A4FB4">
              <w:rPr>
                <w:rFonts w:ascii="宋体" w:eastAsia="宋体" w:hAnsi="宋体"/>
                <w:sz w:val="24"/>
                <w:szCs w:val="24"/>
              </w:rPr>
              <w:t>召开</w:t>
            </w:r>
          </w:p>
        </w:tc>
      </w:tr>
      <w:tr w:rsidR="00141E79" w:rsidRPr="00141E79" w14:paraId="25D2EF91" w14:textId="77777777" w:rsidTr="005C35AD">
        <w:tc>
          <w:tcPr>
            <w:tcW w:w="1908" w:type="dxa"/>
            <w:tcBorders>
              <w:top w:val="single" w:sz="4" w:space="0" w:color="auto"/>
              <w:left w:val="single" w:sz="4" w:space="0" w:color="auto"/>
              <w:bottom w:val="single" w:sz="4" w:space="0" w:color="auto"/>
              <w:right w:val="single" w:sz="4" w:space="0" w:color="auto"/>
            </w:tcBorders>
          </w:tcPr>
          <w:p w14:paraId="28D70225"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B7A1C22" w14:textId="77777777" w:rsidR="00141E79" w:rsidRPr="008A4FB4" w:rsidRDefault="00141E79" w:rsidP="008A4FB4">
            <w:pPr>
              <w:spacing w:line="360" w:lineRule="auto"/>
              <w:rPr>
                <w:rFonts w:ascii="宋体" w:eastAsia="宋体" w:hAnsi="宋体" w:hint="eastAsia"/>
                <w:bCs/>
                <w:sz w:val="24"/>
                <w:szCs w:val="24"/>
              </w:rPr>
            </w:pPr>
            <w:r w:rsidRPr="008A4FB4">
              <w:rPr>
                <w:rFonts w:ascii="宋体" w:eastAsia="宋体" w:hAnsi="宋体"/>
                <w:bCs/>
                <w:sz w:val="24"/>
                <w:szCs w:val="24"/>
              </w:rPr>
              <w:t>1、董事长兼首席执行官孙怀庆</w:t>
            </w:r>
          </w:p>
          <w:p w14:paraId="76962442" w14:textId="77777777" w:rsidR="00141E79" w:rsidRPr="008A4FB4" w:rsidRDefault="00141E79" w:rsidP="008A4FB4">
            <w:pPr>
              <w:spacing w:line="360" w:lineRule="auto"/>
              <w:rPr>
                <w:rFonts w:ascii="宋体" w:eastAsia="宋体" w:hAnsi="宋体" w:hint="eastAsia"/>
                <w:bCs/>
                <w:sz w:val="24"/>
                <w:szCs w:val="24"/>
              </w:rPr>
            </w:pPr>
            <w:r w:rsidRPr="008A4FB4">
              <w:rPr>
                <w:rFonts w:ascii="宋体" w:eastAsia="宋体" w:hAnsi="宋体"/>
                <w:bCs/>
                <w:sz w:val="24"/>
                <w:szCs w:val="24"/>
              </w:rPr>
              <w:t>2、董事兼首席财务官王开慧</w:t>
            </w:r>
          </w:p>
          <w:p w14:paraId="39A430E4" w14:textId="2F32794C" w:rsidR="00654560" w:rsidRPr="008A4FB4" w:rsidRDefault="00654560" w:rsidP="008A4FB4">
            <w:pPr>
              <w:spacing w:line="360" w:lineRule="auto"/>
              <w:rPr>
                <w:rFonts w:ascii="宋体" w:eastAsia="宋体" w:hAnsi="宋体" w:hint="eastAsia"/>
                <w:bCs/>
                <w:sz w:val="24"/>
                <w:szCs w:val="24"/>
              </w:rPr>
            </w:pPr>
            <w:r w:rsidRPr="008A4FB4">
              <w:rPr>
                <w:rFonts w:ascii="宋体" w:eastAsia="宋体" w:hAnsi="宋体" w:hint="eastAsia"/>
                <w:bCs/>
                <w:sz w:val="24"/>
                <w:szCs w:val="24"/>
              </w:rPr>
              <w:t>3、</w:t>
            </w:r>
            <w:r w:rsidR="00995F4A" w:rsidRPr="008A4FB4">
              <w:rPr>
                <w:rFonts w:ascii="宋体" w:eastAsia="宋体" w:hAnsi="宋体"/>
                <w:bCs/>
                <w:sz w:val="24"/>
                <w:szCs w:val="24"/>
              </w:rPr>
              <w:t>董事会秘书程迪</w:t>
            </w:r>
          </w:p>
          <w:p w14:paraId="78F9E4FE" w14:textId="3E642A5B" w:rsidR="00141E79" w:rsidRPr="008A4FB4" w:rsidRDefault="00654560" w:rsidP="008A4FB4">
            <w:pPr>
              <w:spacing w:line="360" w:lineRule="auto"/>
              <w:rPr>
                <w:rFonts w:ascii="宋体" w:eastAsia="宋体" w:hAnsi="宋体" w:hint="eastAsia"/>
                <w:bCs/>
                <w:sz w:val="24"/>
                <w:szCs w:val="24"/>
              </w:rPr>
            </w:pPr>
            <w:r w:rsidRPr="008A4FB4">
              <w:rPr>
                <w:rFonts w:ascii="宋体" w:eastAsia="宋体" w:hAnsi="宋体" w:hint="eastAsia"/>
                <w:bCs/>
                <w:sz w:val="24"/>
                <w:szCs w:val="24"/>
              </w:rPr>
              <w:t>4</w:t>
            </w:r>
            <w:r w:rsidR="00141E79" w:rsidRPr="008A4FB4">
              <w:rPr>
                <w:rFonts w:ascii="宋体" w:eastAsia="宋体" w:hAnsi="宋体"/>
                <w:bCs/>
                <w:sz w:val="24"/>
                <w:szCs w:val="24"/>
              </w:rPr>
              <w:t>、</w:t>
            </w:r>
            <w:r w:rsidR="00995F4A" w:rsidRPr="008A4FB4">
              <w:rPr>
                <w:rFonts w:ascii="宋体" w:eastAsia="宋体" w:hAnsi="宋体" w:hint="eastAsia"/>
                <w:bCs/>
                <w:sz w:val="24"/>
                <w:szCs w:val="24"/>
              </w:rPr>
              <w:t>独立董事欧友英</w:t>
            </w:r>
          </w:p>
        </w:tc>
      </w:tr>
      <w:tr w:rsidR="00141E79" w:rsidRPr="00141E79" w14:paraId="2C0A778B" w14:textId="77777777" w:rsidTr="005C35AD">
        <w:tc>
          <w:tcPr>
            <w:tcW w:w="1908" w:type="dxa"/>
            <w:tcBorders>
              <w:top w:val="single" w:sz="4" w:space="0" w:color="auto"/>
              <w:left w:val="single" w:sz="4" w:space="0" w:color="auto"/>
              <w:bottom w:val="single" w:sz="4" w:space="0" w:color="auto"/>
              <w:right w:val="single" w:sz="4" w:space="0" w:color="auto"/>
            </w:tcBorders>
            <w:vAlign w:val="center"/>
          </w:tcPr>
          <w:p w14:paraId="283D5AEE" w14:textId="77777777" w:rsidR="00141E79" w:rsidRPr="008A4FB4" w:rsidRDefault="00141E79" w:rsidP="005C35AD">
            <w:pPr>
              <w:spacing w:line="420" w:lineRule="exact"/>
              <w:rPr>
                <w:rFonts w:ascii="宋体" w:eastAsia="宋体" w:hAnsi="宋体" w:hint="eastAsia"/>
                <w:bCs/>
                <w:iCs/>
                <w:color w:val="000000"/>
                <w:kern w:val="0"/>
                <w:sz w:val="24"/>
                <w:szCs w:val="24"/>
              </w:rPr>
            </w:pPr>
            <w:r w:rsidRPr="008A4FB4">
              <w:rPr>
                <w:rFonts w:ascii="宋体" w:eastAsia="宋体" w:hAnsi="宋体"/>
                <w:bCs/>
                <w:iCs/>
                <w:color w:val="000000"/>
                <w:kern w:val="0"/>
                <w:sz w:val="24"/>
                <w:szCs w:val="24"/>
              </w:rPr>
              <w:t>投资者关系活动主要内容介绍</w:t>
            </w:r>
          </w:p>
          <w:p w14:paraId="54D61A5A" w14:textId="77777777" w:rsidR="00141E79" w:rsidRPr="008A4FB4" w:rsidRDefault="00141E79" w:rsidP="005C35AD">
            <w:pPr>
              <w:spacing w:line="420" w:lineRule="exact"/>
              <w:rPr>
                <w:rFonts w:ascii="宋体" w:eastAsia="宋体" w:hAnsi="宋体" w:hint="eastAsia"/>
                <w:bCs/>
                <w:iCs/>
                <w:color w:val="000000"/>
                <w:sz w:val="24"/>
                <w:szCs w:val="24"/>
              </w:rPr>
            </w:pPr>
          </w:p>
        </w:tc>
        <w:tc>
          <w:tcPr>
            <w:tcW w:w="6847" w:type="dxa"/>
            <w:tcBorders>
              <w:top w:val="single" w:sz="4" w:space="0" w:color="auto"/>
              <w:left w:val="single" w:sz="4" w:space="0" w:color="auto"/>
              <w:bottom w:val="single" w:sz="4" w:space="0" w:color="auto"/>
              <w:right w:val="single" w:sz="4" w:space="0" w:color="auto"/>
            </w:tcBorders>
          </w:tcPr>
          <w:p w14:paraId="59CDAB10" w14:textId="77777777" w:rsidR="008A4FB4" w:rsidRDefault="00141E79" w:rsidP="008A4FB4">
            <w:pPr>
              <w:spacing w:beforeLines="50" w:before="156" w:afterLines="50" w:after="156" w:line="360" w:lineRule="auto"/>
              <w:ind w:firstLineChars="200" w:firstLine="482"/>
              <w:rPr>
                <w:rFonts w:ascii="宋体" w:eastAsia="宋体" w:hAnsi="宋体" w:hint="eastAsia"/>
                <w:b/>
                <w:sz w:val="24"/>
                <w:szCs w:val="24"/>
              </w:rPr>
            </w:pPr>
            <w:r w:rsidRPr="008A4FB4">
              <w:rPr>
                <w:rFonts w:ascii="宋体" w:eastAsia="宋体" w:hAnsi="宋体" w:cs="宋体"/>
                <w:b/>
                <w:sz w:val="24"/>
                <w:szCs w:val="24"/>
              </w:rPr>
              <w:t>公司就投资者在本次说明会中提出的问题进行了回复：</w:t>
            </w:r>
          </w:p>
          <w:p w14:paraId="186023A3" w14:textId="22E17B5F" w:rsidR="00EB4E6D" w:rsidRPr="00EB4E6D" w:rsidRDefault="00EB4E6D" w:rsidP="00B77AC6">
            <w:pPr>
              <w:pStyle w:val="Style6"/>
              <w:spacing w:before="240" w:line="360" w:lineRule="auto"/>
              <w:ind w:leftChars="-1" w:left="-2" w:firstLine="482"/>
              <w:rPr>
                <w:rFonts w:ascii="宋体" w:hAnsi="宋体" w:hint="eastAsia"/>
                <w:b/>
                <w:iCs/>
                <w:color w:val="000000"/>
                <w:sz w:val="24"/>
                <w:szCs w:val="24"/>
              </w:rPr>
            </w:pPr>
            <w:r>
              <w:rPr>
                <w:rFonts w:ascii="宋体" w:hAnsi="宋体" w:hint="eastAsia"/>
                <w:b/>
                <w:iCs/>
                <w:color w:val="000000"/>
                <w:sz w:val="24"/>
                <w:szCs w:val="24"/>
              </w:rPr>
              <w:t>1</w:t>
            </w:r>
            <w:r w:rsidRPr="00EB4E6D">
              <w:rPr>
                <w:rFonts w:ascii="宋体" w:hAnsi="宋体" w:hint="eastAsia"/>
                <w:b/>
                <w:iCs/>
                <w:color w:val="000000"/>
                <w:sz w:val="24"/>
                <w:szCs w:val="24"/>
              </w:rPr>
              <w:t>、您好！丸美生物在2024年的表现非常出色，净利润增长了近45%！请问，这种增长的主要驱动力是什么?是由于核心产品的强劲销售，还是投资收益的大幅提升，或者是成本控制的效果?</w:t>
            </w:r>
          </w:p>
          <w:p w14:paraId="42D288B2" w14:textId="77777777" w:rsidR="003A2483" w:rsidRDefault="00744C1D" w:rsidP="00B77AC6">
            <w:pPr>
              <w:pStyle w:val="Style6"/>
              <w:spacing w:before="240" w:line="360" w:lineRule="auto"/>
              <w:ind w:leftChars="-1" w:left="-2" w:firstLine="480"/>
              <w:rPr>
                <w:rFonts w:ascii="宋体" w:hAnsi="宋体" w:hint="eastAsia"/>
                <w:bCs/>
                <w:iCs/>
                <w:color w:val="000000"/>
                <w:sz w:val="24"/>
                <w:szCs w:val="24"/>
              </w:rPr>
            </w:pPr>
            <w:r w:rsidRPr="00EB4E6D">
              <w:rPr>
                <w:rFonts w:ascii="宋体" w:hAnsi="宋体" w:hint="eastAsia"/>
                <w:bCs/>
                <w:iCs/>
                <w:color w:val="000000"/>
                <w:sz w:val="24"/>
                <w:szCs w:val="24"/>
              </w:rPr>
              <w:t>投资者您好！</w:t>
            </w:r>
            <w:r w:rsidR="0013086C" w:rsidRPr="0013086C">
              <w:rPr>
                <w:rFonts w:ascii="宋体" w:hAnsi="宋体" w:hint="eastAsia"/>
                <w:bCs/>
                <w:iCs/>
                <w:color w:val="000000"/>
                <w:sz w:val="24"/>
                <w:szCs w:val="24"/>
              </w:rPr>
              <w:t>2024年上半年，公司实现营业收入13.52亿元，同比上升27.65%，其中，主品牌丸美实现营收9.3亿元，同比增长25.87%，主要是丸美天猫旗舰店同比增长34.29%、丸美抖快同比增长30.05%</w:t>
            </w:r>
            <w:r w:rsidR="0013086C">
              <w:rPr>
                <w:rFonts w:ascii="宋体" w:hAnsi="宋体" w:hint="eastAsia"/>
                <w:bCs/>
                <w:iCs/>
                <w:color w:val="000000"/>
                <w:sz w:val="24"/>
                <w:szCs w:val="24"/>
              </w:rPr>
              <w:t>；</w:t>
            </w:r>
            <w:r w:rsidR="0013086C" w:rsidRPr="0013086C">
              <w:rPr>
                <w:rFonts w:ascii="宋体" w:hAnsi="宋体" w:hint="eastAsia"/>
                <w:bCs/>
                <w:iCs/>
                <w:color w:val="000000"/>
                <w:sz w:val="24"/>
                <w:szCs w:val="24"/>
              </w:rPr>
              <w:t>第二品牌PL恋火实现营收4.17亿元，</w:t>
            </w:r>
            <w:r w:rsidR="0013086C" w:rsidRPr="0013086C">
              <w:rPr>
                <w:rFonts w:ascii="宋体" w:hAnsi="宋体" w:hint="eastAsia"/>
                <w:bCs/>
                <w:iCs/>
                <w:color w:val="000000"/>
                <w:sz w:val="24"/>
                <w:szCs w:val="24"/>
              </w:rPr>
              <w:lastRenderedPageBreak/>
              <w:t>同比增长35.83%</w:t>
            </w:r>
            <w:r w:rsidR="0013086C">
              <w:rPr>
                <w:rFonts w:ascii="宋体" w:hAnsi="宋体" w:hint="eastAsia"/>
                <w:bCs/>
                <w:iCs/>
                <w:color w:val="000000"/>
                <w:sz w:val="24"/>
                <w:szCs w:val="24"/>
              </w:rPr>
              <w:t>。</w:t>
            </w:r>
            <w:r w:rsidR="0013086C" w:rsidRPr="0013086C">
              <w:rPr>
                <w:rFonts w:ascii="宋体" w:hAnsi="宋体" w:hint="eastAsia"/>
                <w:bCs/>
                <w:iCs/>
                <w:color w:val="000000"/>
                <w:sz w:val="24"/>
                <w:szCs w:val="24"/>
              </w:rPr>
              <w:t>公司产品结构进一步优化及精益管理，带动公司整体毛利率同比提升4.55个百分点至74.68%</w:t>
            </w:r>
            <w:r w:rsidR="0013086C">
              <w:rPr>
                <w:rFonts w:ascii="宋体" w:hAnsi="宋体" w:hint="eastAsia"/>
                <w:bCs/>
                <w:iCs/>
                <w:color w:val="000000"/>
                <w:sz w:val="24"/>
                <w:szCs w:val="24"/>
              </w:rPr>
              <w:t>。报告期内，公司</w:t>
            </w:r>
            <w:r w:rsidR="0013086C" w:rsidRPr="0013086C">
              <w:rPr>
                <w:rFonts w:ascii="宋体" w:hAnsi="宋体" w:hint="eastAsia"/>
                <w:bCs/>
                <w:iCs/>
                <w:color w:val="000000"/>
                <w:sz w:val="24"/>
                <w:szCs w:val="24"/>
              </w:rPr>
              <w:t>归属于上市公司股东的净利润为1.77亿元，同比上升35.09%；归属于上市公司股东扣除非经常性损益后的净利润为1.66亿元，同比上升40.21%。</w:t>
            </w:r>
          </w:p>
          <w:p w14:paraId="3B43E45B" w14:textId="4953C5DD" w:rsidR="00EB4E6D" w:rsidRDefault="003A2483" w:rsidP="00B77AC6">
            <w:pPr>
              <w:pStyle w:val="Style6"/>
              <w:spacing w:line="360" w:lineRule="auto"/>
              <w:ind w:leftChars="-1" w:left="-2" w:firstLine="480"/>
              <w:rPr>
                <w:rFonts w:ascii="宋体" w:hAnsi="宋体" w:hint="eastAsia"/>
                <w:bCs/>
                <w:iCs/>
                <w:color w:val="000000"/>
                <w:sz w:val="24"/>
                <w:szCs w:val="24"/>
              </w:rPr>
            </w:pPr>
            <w:r w:rsidRPr="003A2483">
              <w:rPr>
                <w:rFonts w:ascii="宋体" w:hAnsi="宋体" w:hint="eastAsia"/>
                <w:bCs/>
                <w:iCs/>
                <w:color w:val="000000"/>
                <w:sz w:val="24"/>
                <w:szCs w:val="24"/>
              </w:rPr>
              <w:t>2024年，公司在“万象更芯”的指导下，稳步有序推进各项运营活动的开展。面对市场竞争日趋激烈及流量成本持续走高的挑战，公司保持了高度的战略定力，坚守品牌核心，坚定回归用户原点与产品本质，坚决走自我发展之路。通过围绕用户和产品，持续强化基础能力建设、深化市场洞察与策略部署，积极灵活应对，有效巩固了线上渠道转型的积极成果。基于“用户至上”原则，进一步深化大单品策略，持续强化丸美品牌作为眼部护理专家及抗衰老领域权威的品牌形象，同时渗透PL恋火的高品质极简底妆的品牌理念，深化品牌影响力。公司聚焦于业务实效与成果，推动研发、生产、销售、服务的有效融合，持续优化组织结构，促进跨部门间的紧密协作与高效配合，实现业务管理的日渐精细化与运营效能的持续提升，有力驱动了公司整体经营态势的积极向好，确保了公司持续、稳健发展和健康增长。公司净利润较好增长主要是公司收入同步增长同时公司较好</w:t>
            </w:r>
            <w:r w:rsidR="00611A26">
              <w:rPr>
                <w:rFonts w:ascii="宋体" w:hAnsi="宋体" w:hint="eastAsia"/>
                <w:bCs/>
                <w:iCs/>
                <w:color w:val="000000"/>
                <w:sz w:val="24"/>
                <w:szCs w:val="24"/>
              </w:rPr>
              <w:t>地</w:t>
            </w:r>
            <w:r w:rsidRPr="003A2483">
              <w:rPr>
                <w:rFonts w:ascii="宋体" w:hAnsi="宋体" w:hint="eastAsia"/>
                <w:bCs/>
                <w:iCs/>
                <w:color w:val="000000"/>
                <w:sz w:val="24"/>
                <w:szCs w:val="24"/>
              </w:rPr>
              <w:t>推进了降本提效所致。</w:t>
            </w:r>
            <w:r w:rsidR="0013086C" w:rsidRPr="0013086C">
              <w:rPr>
                <w:rFonts w:ascii="宋体" w:hAnsi="宋体" w:hint="eastAsia"/>
                <w:bCs/>
                <w:iCs/>
                <w:color w:val="000000"/>
                <w:sz w:val="24"/>
                <w:szCs w:val="24"/>
              </w:rPr>
              <w:t>谢谢！</w:t>
            </w:r>
          </w:p>
          <w:p w14:paraId="64E9A5EE" w14:textId="7877F15C" w:rsidR="00EB4E6D" w:rsidRPr="00EB4E6D" w:rsidRDefault="00EB4E6D" w:rsidP="00B77AC6">
            <w:pPr>
              <w:pStyle w:val="Style6"/>
              <w:spacing w:before="240" w:line="360" w:lineRule="auto"/>
              <w:ind w:leftChars="-1" w:left="-2" w:firstLine="482"/>
              <w:rPr>
                <w:rFonts w:ascii="宋体" w:hAnsi="宋体" w:hint="eastAsia"/>
                <w:b/>
                <w:iCs/>
                <w:color w:val="000000"/>
                <w:sz w:val="24"/>
                <w:szCs w:val="24"/>
              </w:rPr>
            </w:pPr>
            <w:r>
              <w:rPr>
                <w:rFonts w:ascii="宋体" w:hAnsi="宋体" w:hint="eastAsia"/>
                <w:b/>
                <w:iCs/>
                <w:color w:val="000000"/>
                <w:sz w:val="24"/>
                <w:szCs w:val="24"/>
              </w:rPr>
              <w:t>2</w:t>
            </w:r>
            <w:r w:rsidRPr="00EB4E6D">
              <w:rPr>
                <w:rFonts w:ascii="宋体" w:hAnsi="宋体" w:hint="eastAsia"/>
                <w:b/>
                <w:iCs/>
                <w:color w:val="000000"/>
                <w:sz w:val="24"/>
                <w:szCs w:val="24"/>
              </w:rPr>
              <w:t>、研发费用增加了35%，反映出公司在产品研发上是否有什么新动向或重大项目投入?这对丸美未来产品线的扩展有何重要意义?</w:t>
            </w:r>
            <w:r w:rsidRPr="00EB4E6D">
              <w:rPr>
                <w:rFonts w:ascii="宋体" w:hAnsi="宋体" w:hint="eastAsia"/>
                <w:b/>
                <w:iCs/>
                <w:color w:val="000000"/>
                <w:sz w:val="24"/>
                <w:szCs w:val="24"/>
              </w:rPr>
              <w:tab/>
            </w:r>
          </w:p>
          <w:p w14:paraId="67FD2D93" w14:textId="6D47AA1B" w:rsidR="00AF7283" w:rsidRPr="00AF7283" w:rsidRDefault="00AF7283" w:rsidP="00B77AC6">
            <w:pPr>
              <w:pStyle w:val="Style6"/>
              <w:spacing w:before="240" w:line="360" w:lineRule="auto"/>
              <w:ind w:leftChars="-1" w:left="-2" w:firstLine="480"/>
              <w:rPr>
                <w:rFonts w:ascii="宋体" w:hAnsi="宋体" w:hint="eastAsia"/>
                <w:bCs/>
                <w:iCs/>
                <w:color w:val="000000"/>
                <w:sz w:val="24"/>
                <w:szCs w:val="24"/>
              </w:rPr>
            </w:pPr>
            <w:r w:rsidRPr="00AF7283">
              <w:rPr>
                <w:rFonts w:ascii="宋体" w:hAnsi="宋体" w:hint="eastAsia"/>
                <w:bCs/>
                <w:iCs/>
                <w:color w:val="000000"/>
                <w:sz w:val="24"/>
                <w:szCs w:val="24"/>
              </w:rPr>
              <w:t>投资者您好！科研一直是公司发展之基石战略。经过多年持之以恒的科研投入，公司已构建了基础研究中心、中试实验中心、应用开发中心、医学检测中心、技术支持中心、开放创新中心六大研发平台，实现了“基础研究-原料开发-原料生产-配方研究-生产智造-检验检测-功效评测”七位一体全链路协同创新模式构</w:t>
            </w:r>
            <w:r w:rsidRPr="00AF7283">
              <w:rPr>
                <w:rFonts w:ascii="宋体" w:hAnsi="宋体" w:hint="eastAsia"/>
                <w:bCs/>
                <w:iCs/>
                <w:color w:val="000000"/>
                <w:sz w:val="24"/>
                <w:szCs w:val="24"/>
              </w:rPr>
              <w:lastRenderedPageBreak/>
              <w:t>建，积淀了深厚的科技实力，真正做到“以恒心，造强芯”。2023年</w:t>
            </w:r>
            <w:r w:rsidR="00B32637">
              <w:rPr>
                <w:rFonts w:ascii="宋体" w:hAnsi="宋体" w:hint="eastAsia"/>
                <w:bCs/>
                <w:iCs/>
                <w:color w:val="000000"/>
                <w:sz w:val="24"/>
                <w:szCs w:val="24"/>
              </w:rPr>
              <w:t>，</w:t>
            </w:r>
            <w:r w:rsidRPr="00AF7283">
              <w:rPr>
                <w:rFonts w:ascii="宋体" w:hAnsi="宋体" w:hint="eastAsia"/>
                <w:bCs/>
                <w:iCs/>
                <w:color w:val="000000"/>
                <w:sz w:val="24"/>
                <w:szCs w:val="24"/>
              </w:rPr>
              <w:t>公司新增获得广东省“专精特新”企业、广东省工业设计中心等荣誉资质，公司获批广州市博士后创新基地并启动建设。</w:t>
            </w:r>
          </w:p>
          <w:p w14:paraId="195A80C8" w14:textId="77777777" w:rsidR="00AF7283" w:rsidRDefault="00AF7283" w:rsidP="00B77AC6">
            <w:pPr>
              <w:pStyle w:val="Style6"/>
              <w:spacing w:line="360" w:lineRule="auto"/>
              <w:ind w:leftChars="-1" w:left="-2" w:firstLine="480"/>
              <w:rPr>
                <w:rFonts w:ascii="宋体" w:hAnsi="宋体" w:hint="eastAsia"/>
                <w:bCs/>
                <w:iCs/>
                <w:color w:val="000000"/>
                <w:sz w:val="24"/>
                <w:szCs w:val="24"/>
              </w:rPr>
            </w:pPr>
            <w:r w:rsidRPr="00AF7283">
              <w:rPr>
                <w:rFonts w:ascii="宋体" w:hAnsi="宋体" w:hint="eastAsia"/>
                <w:bCs/>
                <w:iCs/>
                <w:color w:val="000000"/>
                <w:sz w:val="24"/>
                <w:szCs w:val="24"/>
              </w:rPr>
              <w:t>公司在以重组胶原蛋白为代表的功能性蛋白领域开展了长达十多年深入的研究，取得了领先的成就。公司建立了国家级研发平台“全国重组功能蛋白技术研究中心”，并被国家工信部授权主导制订“国家重组胶原蛋白行业标准”。在专利成果方面，公司拥有超过531项的国家专利申请，授权专利318项，其中发明专利210项，在行业内处于领先水平。这些专利不仅涵盖胶原蛋白，还包括舒缓成分SPG裂褶多糖和淡黑眼圈成分藏灵菇精粹等50多项核心原料。在基础研究原料研发上的深厚实力和完整布局，也为公司未来践行“双美融合”战略奠定了扎实的基础。谢谢！</w:t>
            </w:r>
          </w:p>
          <w:p w14:paraId="24DC8D59" w14:textId="4981F32A" w:rsidR="00EB4E6D" w:rsidRPr="00EB4E6D" w:rsidRDefault="00EB4E6D" w:rsidP="00B77AC6">
            <w:pPr>
              <w:pStyle w:val="Style6"/>
              <w:spacing w:before="240" w:line="360" w:lineRule="auto"/>
              <w:ind w:leftChars="-1" w:left="-2" w:firstLine="482"/>
              <w:rPr>
                <w:rFonts w:ascii="宋体" w:hAnsi="宋体" w:hint="eastAsia"/>
                <w:b/>
                <w:iCs/>
                <w:color w:val="000000"/>
                <w:sz w:val="24"/>
                <w:szCs w:val="24"/>
              </w:rPr>
            </w:pPr>
            <w:r>
              <w:rPr>
                <w:rFonts w:ascii="宋体" w:hAnsi="宋体" w:hint="eastAsia"/>
                <w:b/>
                <w:iCs/>
                <w:color w:val="000000"/>
                <w:sz w:val="24"/>
                <w:szCs w:val="24"/>
              </w:rPr>
              <w:t>3</w:t>
            </w:r>
            <w:r w:rsidRPr="00EB4E6D">
              <w:rPr>
                <w:rFonts w:ascii="宋体" w:hAnsi="宋体" w:hint="eastAsia"/>
                <w:b/>
                <w:iCs/>
                <w:color w:val="000000"/>
                <w:sz w:val="24"/>
                <w:szCs w:val="24"/>
              </w:rPr>
              <w:t xml:space="preserve">、令人印象深刻的是丸美在长期股权投资上的大手笔，公司如何看待这些投资的回报潜力?这些投资是否预示着公司有进一步的战略布局或并购计划? </w:t>
            </w:r>
          </w:p>
          <w:p w14:paraId="3C276354" w14:textId="2DDA866E" w:rsidR="00EB4E6D" w:rsidRDefault="00EB4E6D" w:rsidP="00B77AC6">
            <w:pPr>
              <w:pStyle w:val="Style6"/>
              <w:spacing w:before="240" w:line="360" w:lineRule="auto"/>
              <w:ind w:leftChars="-1" w:left="-2" w:firstLine="480"/>
              <w:rPr>
                <w:rFonts w:ascii="宋体" w:hAnsi="宋体" w:hint="eastAsia"/>
                <w:bCs/>
                <w:iCs/>
                <w:color w:val="000000"/>
                <w:sz w:val="24"/>
                <w:szCs w:val="24"/>
              </w:rPr>
            </w:pPr>
            <w:r w:rsidRPr="00EB4E6D">
              <w:rPr>
                <w:rFonts w:ascii="宋体" w:hAnsi="宋体" w:hint="eastAsia"/>
                <w:bCs/>
                <w:iCs/>
                <w:color w:val="000000"/>
                <w:sz w:val="24"/>
                <w:szCs w:val="24"/>
              </w:rPr>
              <w:t>投资者您好！公司致力</w:t>
            </w:r>
            <w:r w:rsidR="00611A26">
              <w:rPr>
                <w:rFonts w:ascii="宋体" w:hAnsi="宋体" w:hint="eastAsia"/>
                <w:bCs/>
                <w:iCs/>
                <w:color w:val="000000"/>
                <w:sz w:val="24"/>
                <w:szCs w:val="24"/>
              </w:rPr>
              <w:t>于</w:t>
            </w:r>
            <w:r w:rsidRPr="00EB4E6D">
              <w:rPr>
                <w:rFonts w:ascii="宋体" w:hAnsi="宋体" w:hint="eastAsia"/>
                <w:bCs/>
                <w:iCs/>
                <w:color w:val="000000"/>
                <w:sz w:val="24"/>
                <w:szCs w:val="24"/>
              </w:rPr>
              <w:t>成为多品类、多品牌的具有世界级竞争力的美妆企业，通过股权投资外延发展是公司的重要战略。公司持续推进美与健康领域产业生态布局，</w:t>
            </w:r>
            <w:r w:rsidR="00744C1D">
              <w:rPr>
                <w:rFonts w:ascii="宋体" w:hAnsi="宋体" w:hint="eastAsia"/>
                <w:bCs/>
                <w:iCs/>
                <w:color w:val="000000"/>
                <w:sz w:val="24"/>
                <w:szCs w:val="24"/>
              </w:rPr>
              <w:t>已</w:t>
            </w:r>
            <w:r w:rsidRPr="00EB4E6D">
              <w:rPr>
                <w:rFonts w:ascii="宋体" w:hAnsi="宋体" w:hint="eastAsia"/>
                <w:bCs/>
                <w:iCs/>
                <w:color w:val="000000"/>
                <w:sz w:val="24"/>
                <w:szCs w:val="24"/>
              </w:rPr>
              <w:t>投资包括谷雨、戴可思、可啦啦、参半、摩漾生物、圣至润合等项目，覆盖功效护肤、母婴护理、口腔护理、美瞳、美容等领域。未来，新品类、新品牌可通过自我孵化或行业并购开展。公司对并购持积极同时谨慎态度，但从未停止对并购可能性的研究和争取。谢谢！</w:t>
            </w:r>
          </w:p>
          <w:p w14:paraId="17D4400A" w14:textId="7B8F04DD" w:rsidR="00EB4E6D" w:rsidRPr="00475C24" w:rsidRDefault="00EB4E6D" w:rsidP="00B77AC6">
            <w:pPr>
              <w:pStyle w:val="Style6"/>
              <w:spacing w:before="240" w:line="360" w:lineRule="auto"/>
              <w:ind w:leftChars="-1" w:left="-2" w:firstLine="482"/>
              <w:rPr>
                <w:rFonts w:ascii="宋体" w:hAnsi="宋体" w:hint="eastAsia"/>
                <w:b/>
                <w:iCs/>
                <w:color w:val="000000"/>
                <w:sz w:val="24"/>
                <w:szCs w:val="24"/>
              </w:rPr>
            </w:pPr>
            <w:r>
              <w:rPr>
                <w:rFonts w:ascii="宋体" w:hAnsi="宋体" w:hint="eastAsia"/>
                <w:b/>
                <w:iCs/>
                <w:color w:val="000000"/>
                <w:sz w:val="24"/>
                <w:szCs w:val="24"/>
              </w:rPr>
              <w:t>4</w:t>
            </w:r>
            <w:r w:rsidRPr="00475C24">
              <w:rPr>
                <w:rFonts w:ascii="宋体" w:hAnsi="宋体" w:hint="eastAsia"/>
                <w:b/>
                <w:iCs/>
                <w:color w:val="000000"/>
                <w:sz w:val="24"/>
                <w:szCs w:val="24"/>
              </w:rPr>
              <w:t xml:space="preserve">、在给关键管理人员的报酬方面，公司在设定和调整薪酬方案时，是否会考虑将更多的激励与公司业绩或股东回报挂钩，以提升管理层的工作效率和股东价值? </w:t>
            </w:r>
          </w:p>
          <w:p w14:paraId="44A9817F" w14:textId="03939D6D" w:rsidR="00EB4E6D" w:rsidRDefault="00EB4E6D" w:rsidP="00B77AC6">
            <w:pPr>
              <w:pStyle w:val="Style6"/>
              <w:spacing w:before="240" w:line="360" w:lineRule="auto"/>
              <w:ind w:leftChars="-1" w:left="-2" w:firstLine="480"/>
              <w:rPr>
                <w:rFonts w:ascii="宋体" w:hAnsi="宋体" w:hint="eastAsia"/>
                <w:bCs/>
                <w:iCs/>
                <w:color w:val="000000"/>
                <w:sz w:val="24"/>
                <w:szCs w:val="24"/>
              </w:rPr>
            </w:pPr>
            <w:r w:rsidRPr="00475C24">
              <w:rPr>
                <w:rFonts w:ascii="宋体" w:hAnsi="宋体" w:hint="eastAsia"/>
                <w:bCs/>
                <w:iCs/>
                <w:color w:val="000000"/>
                <w:sz w:val="24"/>
                <w:szCs w:val="24"/>
              </w:rPr>
              <w:t>投资者您好！目前的薪酬结构已经与公司业绩及股东回报</w:t>
            </w:r>
            <w:r w:rsidR="00B32637">
              <w:rPr>
                <w:rFonts w:ascii="宋体" w:hAnsi="宋体" w:hint="eastAsia"/>
                <w:bCs/>
                <w:iCs/>
                <w:color w:val="000000"/>
                <w:sz w:val="24"/>
                <w:szCs w:val="24"/>
              </w:rPr>
              <w:t>挂</w:t>
            </w:r>
            <w:r w:rsidRPr="00475C24">
              <w:rPr>
                <w:rFonts w:ascii="宋体" w:hAnsi="宋体" w:hint="eastAsia"/>
                <w:bCs/>
                <w:iCs/>
                <w:color w:val="000000"/>
                <w:sz w:val="24"/>
                <w:szCs w:val="24"/>
              </w:rPr>
              <w:lastRenderedPageBreak/>
              <w:t>钩。公司建立了相对完善的薪酬机制，引入、激励并留住实现公司战略目标所需要的核心人员及关键岗位人员。谢谢！</w:t>
            </w:r>
          </w:p>
          <w:p w14:paraId="2837EFC5" w14:textId="661D1367" w:rsidR="00475C24" w:rsidRPr="00475C24" w:rsidRDefault="00EB4E6D" w:rsidP="00B77AC6">
            <w:pPr>
              <w:spacing w:beforeLines="50" w:before="156" w:afterLines="50" w:after="156" w:line="360" w:lineRule="auto"/>
              <w:ind w:firstLineChars="200" w:firstLine="482"/>
              <w:rPr>
                <w:rFonts w:ascii="宋体" w:eastAsia="宋体" w:hAnsi="宋体" w:hint="eastAsia"/>
                <w:b/>
                <w:sz w:val="24"/>
                <w:szCs w:val="24"/>
              </w:rPr>
            </w:pPr>
            <w:r>
              <w:rPr>
                <w:rFonts w:ascii="宋体" w:eastAsia="宋体" w:hAnsi="宋体" w:hint="eastAsia"/>
                <w:b/>
                <w:sz w:val="24"/>
                <w:szCs w:val="24"/>
              </w:rPr>
              <w:t>5</w:t>
            </w:r>
            <w:r w:rsidR="00475C24">
              <w:rPr>
                <w:rFonts w:ascii="宋体" w:eastAsia="宋体" w:hAnsi="宋体" w:hint="eastAsia"/>
                <w:b/>
                <w:sz w:val="24"/>
                <w:szCs w:val="24"/>
              </w:rPr>
              <w:t>、</w:t>
            </w:r>
            <w:r w:rsidR="00475C24" w:rsidRPr="00475C24">
              <w:rPr>
                <w:rFonts w:ascii="宋体" w:eastAsia="宋体" w:hAnsi="宋体" w:hint="eastAsia"/>
                <w:b/>
                <w:sz w:val="24"/>
                <w:szCs w:val="24"/>
              </w:rPr>
              <w:t xml:space="preserve">丸美的流动资产与非流动资产比例保持稳定，但负债结构似乎有所增加。请问公司如何管理财务风险，确保在扩大再生产投资的同时，维持健康的资产负债比率，以确保公司的长期稳定性? </w:t>
            </w:r>
          </w:p>
          <w:p w14:paraId="7ACF114A" w14:textId="1A9FF2F0" w:rsidR="00475C24" w:rsidRPr="00475C24" w:rsidRDefault="00475C24" w:rsidP="00B77AC6">
            <w:pPr>
              <w:spacing w:beforeLines="50" w:before="156" w:afterLines="50" w:after="156" w:line="360" w:lineRule="auto"/>
              <w:ind w:firstLineChars="200" w:firstLine="480"/>
              <w:rPr>
                <w:rFonts w:ascii="宋体" w:eastAsia="宋体" w:hAnsi="宋体" w:cs="Times New Roman" w:hint="eastAsia"/>
                <w:sz w:val="24"/>
                <w:szCs w:val="24"/>
              </w:rPr>
            </w:pPr>
            <w:r w:rsidRPr="00475C24">
              <w:rPr>
                <w:rFonts w:ascii="宋体" w:eastAsia="宋体" w:hAnsi="宋体" w:cs="Times New Roman" w:hint="eastAsia"/>
                <w:sz w:val="24"/>
                <w:szCs w:val="24"/>
              </w:rPr>
              <w:t>投资者您好</w:t>
            </w:r>
            <w:r w:rsidR="00744C1D">
              <w:rPr>
                <w:rFonts w:ascii="宋体" w:eastAsia="宋体" w:hAnsi="宋体" w:cs="Times New Roman" w:hint="eastAsia"/>
                <w:sz w:val="24"/>
                <w:szCs w:val="24"/>
              </w:rPr>
              <w:t>！</w:t>
            </w:r>
            <w:r w:rsidRPr="00475C24">
              <w:rPr>
                <w:rFonts w:ascii="宋体" w:eastAsia="宋体" w:hAnsi="宋体" w:cs="Times New Roman" w:hint="eastAsia"/>
                <w:sz w:val="24"/>
                <w:szCs w:val="24"/>
              </w:rPr>
              <w:t>截</w:t>
            </w:r>
            <w:r w:rsidR="00611A26">
              <w:rPr>
                <w:rFonts w:ascii="宋体" w:eastAsia="宋体" w:hAnsi="宋体" w:cs="Times New Roman" w:hint="eastAsia"/>
                <w:sz w:val="24"/>
                <w:szCs w:val="24"/>
              </w:rPr>
              <w:t>至</w:t>
            </w:r>
            <w:r w:rsidRPr="00475C24">
              <w:rPr>
                <w:rFonts w:ascii="宋体" w:eastAsia="宋体" w:hAnsi="宋体" w:cs="Times New Roman" w:hint="eastAsia"/>
                <w:sz w:val="24"/>
                <w:szCs w:val="24"/>
              </w:rPr>
              <w:t>2024年6月末</w:t>
            </w:r>
            <w:r>
              <w:rPr>
                <w:rFonts w:ascii="宋体" w:eastAsia="宋体" w:hAnsi="宋体" w:cs="Times New Roman" w:hint="eastAsia"/>
                <w:sz w:val="24"/>
                <w:szCs w:val="24"/>
              </w:rPr>
              <w:t>，</w:t>
            </w:r>
            <w:r w:rsidRPr="00475C24">
              <w:rPr>
                <w:rFonts w:ascii="宋体" w:eastAsia="宋体" w:hAnsi="宋体" w:cs="Times New Roman" w:hint="eastAsia"/>
                <w:sz w:val="24"/>
                <w:szCs w:val="24"/>
              </w:rPr>
              <w:t>公司资产负债率为21.59%，较2023年度末的资产负债率23.24%下降1.65个百分点</w:t>
            </w:r>
            <w:r>
              <w:rPr>
                <w:rFonts w:ascii="宋体" w:eastAsia="宋体" w:hAnsi="宋体" w:cs="Times New Roman" w:hint="eastAsia"/>
                <w:sz w:val="24"/>
                <w:szCs w:val="24"/>
              </w:rPr>
              <w:t>。</w:t>
            </w:r>
            <w:r w:rsidRPr="00475C24">
              <w:rPr>
                <w:rFonts w:ascii="宋体" w:eastAsia="宋体" w:hAnsi="宋体" w:cs="Times New Roman" w:hint="eastAsia"/>
                <w:sz w:val="24"/>
                <w:szCs w:val="24"/>
              </w:rPr>
              <w:t>公司2024年上半年新增短期借款主要用于维系日常运营资金周转，无长期借款</w:t>
            </w:r>
            <w:r>
              <w:rPr>
                <w:rFonts w:ascii="宋体" w:eastAsia="宋体" w:hAnsi="宋体" w:cs="Times New Roman" w:hint="eastAsia"/>
                <w:sz w:val="24"/>
                <w:szCs w:val="24"/>
              </w:rPr>
              <w:t>。</w:t>
            </w:r>
            <w:r w:rsidRPr="00475C24">
              <w:rPr>
                <w:rFonts w:ascii="宋体" w:eastAsia="宋体" w:hAnsi="宋体" w:cs="Times New Roman" w:hint="eastAsia"/>
                <w:sz w:val="24"/>
                <w:szCs w:val="24"/>
              </w:rPr>
              <w:t>公司整体经营稳健，财务风险较小，处于安全可控水平，能够确保公司的长期稳定性</w:t>
            </w:r>
            <w:r w:rsidR="00116AE2">
              <w:rPr>
                <w:rFonts w:ascii="宋体" w:eastAsia="宋体" w:hAnsi="宋体" w:cs="Times New Roman" w:hint="eastAsia"/>
                <w:sz w:val="24"/>
                <w:szCs w:val="24"/>
              </w:rPr>
              <w:t>。</w:t>
            </w:r>
            <w:r w:rsidRPr="00475C24">
              <w:rPr>
                <w:rFonts w:ascii="宋体" w:eastAsia="宋体" w:hAnsi="宋体" w:cs="Times New Roman" w:hint="eastAsia"/>
                <w:sz w:val="24"/>
                <w:szCs w:val="24"/>
              </w:rPr>
              <w:t>谢谢！</w:t>
            </w:r>
          </w:p>
          <w:p w14:paraId="6EB3425A" w14:textId="7B0223A2" w:rsidR="00475C24" w:rsidRPr="00475C24" w:rsidRDefault="00EB4E6D" w:rsidP="00B77AC6">
            <w:pPr>
              <w:spacing w:beforeLines="50" w:before="156" w:afterLines="50" w:after="156" w:line="360" w:lineRule="auto"/>
              <w:ind w:firstLineChars="200" w:firstLine="482"/>
              <w:rPr>
                <w:rFonts w:ascii="宋体" w:eastAsia="宋体" w:hAnsi="宋体" w:cs="Times New Roman" w:hint="eastAsia"/>
                <w:sz w:val="24"/>
                <w:szCs w:val="24"/>
              </w:rPr>
            </w:pPr>
            <w:r>
              <w:rPr>
                <w:rFonts w:ascii="宋体" w:eastAsia="宋体" w:hAnsi="宋体" w:cs="Times New Roman" w:hint="eastAsia"/>
                <w:b/>
                <w:bCs/>
                <w:sz w:val="24"/>
                <w:szCs w:val="24"/>
              </w:rPr>
              <w:t>6</w:t>
            </w:r>
            <w:r w:rsidR="00475C24" w:rsidRPr="00475C24">
              <w:rPr>
                <w:rFonts w:ascii="宋体" w:eastAsia="宋体" w:hAnsi="宋体" w:cs="Times New Roman" w:hint="eastAsia"/>
                <w:b/>
                <w:bCs/>
                <w:sz w:val="24"/>
                <w:szCs w:val="24"/>
              </w:rPr>
              <w:t>、能否分享一下公司对于应收账款管理的策略?面对大额的应收账款，公司如何平衡风险控制和销售增长之间的关系?</w:t>
            </w:r>
            <w:r w:rsidR="00475C24" w:rsidRPr="00475C24">
              <w:rPr>
                <w:rFonts w:ascii="宋体" w:eastAsia="宋体" w:hAnsi="宋体" w:cs="Times New Roman" w:hint="eastAsia"/>
                <w:sz w:val="24"/>
                <w:szCs w:val="24"/>
              </w:rPr>
              <w:t xml:space="preserve"> </w:t>
            </w:r>
          </w:p>
          <w:p w14:paraId="7DCF7A9A" w14:textId="6F51AAEE" w:rsidR="00475C24" w:rsidRPr="00475C24" w:rsidRDefault="00475C24" w:rsidP="00B77AC6">
            <w:pPr>
              <w:spacing w:beforeLines="50" w:before="156" w:afterLines="50" w:after="156" w:line="360" w:lineRule="auto"/>
              <w:ind w:firstLineChars="200" w:firstLine="480"/>
              <w:rPr>
                <w:rFonts w:ascii="宋体" w:eastAsia="宋体" w:hAnsi="宋体" w:cs="Times New Roman" w:hint="eastAsia"/>
                <w:sz w:val="24"/>
                <w:szCs w:val="24"/>
              </w:rPr>
            </w:pPr>
            <w:r w:rsidRPr="00475C24">
              <w:rPr>
                <w:rFonts w:ascii="宋体" w:eastAsia="宋体" w:hAnsi="宋体" w:cs="Times New Roman" w:hint="eastAsia"/>
                <w:sz w:val="24"/>
                <w:szCs w:val="24"/>
              </w:rPr>
              <w:t>投资者您好</w:t>
            </w:r>
            <w:r w:rsidR="00744C1D">
              <w:rPr>
                <w:rFonts w:ascii="宋体" w:eastAsia="宋体" w:hAnsi="宋体" w:cs="Times New Roman" w:hint="eastAsia"/>
                <w:sz w:val="24"/>
                <w:szCs w:val="24"/>
              </w:rPr>
              <w:t>！</w:t>
            </w:r>
            <w:r w:rsidRPr="00475C24">
              <w:rPr>
                <w:rFonts w:ascii="宋体" w:eastAsia="宋体" w:hAnsi="宋体" w:cs="Times New Roman" w:hint="eastAsia"/>
                <w:sz w:val="24"/>
                <w:szCs w:val="24"/>
              </w:rPr>
              <w:t>公司2023年度末、2024年6月末应收账款分别为2,800.63万元、7,855.80万元，占公司当期营业收入</w:t>
            </w:r>
            <w:r>
              <w:rPr>
                <w:rFonts w:ascii="宋体" w:eastAsia="宋体" w:hAnsi="宋体" w:cs="Times New Roman" w:hint="eastAsia"/>
                <w:sz w:val="24"/>
                <w:szCs w:val="24"/>
              </w:rPr>
              <w:t>比重</w:t>
            </w:r>
            <w:r w:rsidRPr="00475C24">
              <w:rPr>
                <w:rFonts w:ascii="宋体" w:eastAsia="宋体" w:hAnsi="宋体" w:cs="Times New Roman" w:hint="eastAsia"/>
                <w:sz w:val="24"/>
                <w:szCs w:val="24"/>
              </w:rPr>
              <w:t>分别为1.26%、5.81%。今年上半年应收账款增长主要是因为公司上半年电商直营收入增长，同时期末各直营电商平台应收账款月底提现、次月方可到账所致，应收账款金额尚处于可控水平</w:t>
            </w:r>
            <w:r>
              <w:rPr>
                <w:rFonts w:ascii="宋体" w:eastAsia="宋体" w:hAnsi="宋体" w:cs="Times New Roman" w:hint="eastAsia"/>
                <w:sz w:val="24"/>
                <w:szCs w:val="24"/>
              </w:rPr>
              <w:t>。</w:t>
            </w:r>
            <w:r w:rsidRPr="00475C24">
              <w:rPr>
                <w:rFonts w:ascii="宋体" w:eastAsia="宋体" w:hAnsi="宋体" w:cs="Times New Roman" w:hint="eastAsia"/>
                <w:sz w:val="24"/>
                <w:szCs w:val="24"/>
              </w:rPr>
              <w:t>未来公司</w:t>
            </w:r>
            <w:r>
              <w:rPr>
                <w:rFonts w:ascii="宋体" w:eastAsia="宋体" w:hAnsi="宋体" w:cs="Times New Roman" w:hint="eastAsia"/>
                <w:sz w:val="24"/>
                <w:szCs w:val="24"/>
              </w:rPr>
              <w:t>将</w:t>
            </w:r>
            <w:r w:rsidRPr="00475C24">
              <w:rPr>
                <w:rFonts w:ascii="宋体" w:eastAsia="宋体" w:hAnsi="宋体" w:cs="Times New Roman" w:hint="eastAsia"/>
                <w:sz w:val="24"/>
                <w:szCs w:val="24"/>
              </w:rPr>
              <w:t>持续关注应收账款变化及构成情况，必要时采取</w:t>
            </w:r>
            <w:r>
              <w:rPr>
                <w:rFonts w:ascii="宋体" w:eastAsia="宋体" w:hAnsi="宋体" w:cs="Times New Roman" w:hint="eastAsia"/>
                <w:sz w:val="24"/>
                <w:szCs w:val="24"/>
              </w:rPr>
              <w:t>相应</w:t>
            </w:r>
            <w:r w:rsidRPr="00475C24">
              <w:rPr>
                <w:rFonts w:ascii="宋体" w:eastAsia="宋体" w:hAnsi="宋体" w:cs="Times New Roman" w:hint="eastAsia"/>
                <w:sz w:val="24"/>
                <w:szCs w:val="24"/>
              </w:rPr>
              <w:t>策略，保障销售增长的同时，控制好财务风险</w:t>
            </w:r>
            <w:r w:rsidR="00744C1D">
              <w:rPr>
                <w:rFonts w:ascii="宋体" w:eastAsia="宋体" w:hAnsi="宋体" w:cs="Times New Roman" w:hint="eastAsia"/>
                <w:sz w:val="24"/>
                <w:szCs w:val="24"/>
              </w:rPr>
              <w:t>。</w:t>
            </w:r>
            <w:r w:rsidRPr="00475C24">
              <w:rPr>
                <w:rFonts w:ascii="宋体" w:eastAsia="宋体" w:hAnsi="宋体" w:cs="Times New Roman" w:hint="eastAsia"/>
                <w:sz w:val="24"/>
                <w:szCs w:val="24"/>
              </w:rPr>
              <w:t>谢谢！</w:t>
            </w:r>
          </w:p>
          <w:p w14:paraId="1264C895" w14:textId="44242238" w:rsidR="00475C24" w:rsidRPr="00475C24" w:rsidRDefault="00EB4E6D" w:rsidP="00B77AC6">
            <w:pPr>
              <w:spacing w:beforeLines="50" w:before="156" w:afterLines="50" w:after="156" w:line="360" w:lineRule="auto"/>
              <w:ind w:firstLineChars="200" w:firstLine="482"/>
              <w:rPr>
                <w:rFonts w:ascii="宋体" w:eastAsia="宋体" w:hAnsi="宋体" w:cs="Times New Roman" w:hint="eastAsia"/>
                <w:b/>
                <w:bCs/>
                <w:sz w:val="24"/>
                <w:szCs w:val="24"/>
              </w:rPr>
            </w:pPr>
            <w:r>
              <w:rPr>
                <w:rFonts w:ascii="宋体" w:eastAsia="宋体" w:hAnsi="宋体" w:cs="Times New Roman" w:hint="eastAsia"/>
                <w:b/>
                <w:bCs/>
                <w:sz w:val="24"/>
                <w:szCs w:val="24"/>
              </w:rPr>
              <w:t>7</w:t>
            </w:r>
            <w:r w:rsidR="00475C24">
              <w:rPr>
                <w:rFonts w:ascii="宋体" w:eastAsia="宋体" w:hAnsi="宋体" w:cs="Times New Roman" w:hint="eastAsia"/>
                <w:b/>
                <w:bCs/>
                <w:sz w:val="24"/>
                <w:szCs w:val="24"/>
              </w:rPr>
              <w:t>、</w:t>
            </w:r>
            <w:r w:rsidR="00475C24" w:rsidRPr="00475C24">
              <w:rPr>
                <w:rFonts w:ascii="宋体" w:eastAsia="宋体" w:hAnsi="宋体" w:cs="Times New Roman" w:hint="eastAsia"/>
                <w:b/>
                <w:bCs/>
                <w:sz w:val="24"/>
                <w:szCs w:val="24"/>
              </w:rPr>
              <w:t xml:space="preserve">针对公司显著增加的应收账款和其它应收款，特别是2023年底与其他应收款的大幅波动，管理层有何解释?这是否关联到新的销售策略或者客户信用政策的变化? </w:t>
            </w:r>
          </w:p>
          <w:p w14:paraId="4DCB09CB" w14:textId="44836A09" w:rsidR="00475C24" w:rsidRPr="00475C24" w:rsidRDefault="00475C24" w:rsidP="00B77AC6">
            <w:pPr>
              <w:spacing w:beforeLines="50" w:before="156" w:afterLines="50" w:after="156" w:line="360" w:lineRule="auto"/>
              <w:ind w:firstLineChars="200" w:firstLine="480"/>
              <w:rPr>
                <w:rFonts w:ascii="宋体" w:eastAsia="宋体" w:hAnsi="宋体" w:cs="Times New Roman" w:hint="eastAsia"/>
                <w:sz w:val="24"/>
                <w:szCs w:val="24"/>
              </w:rPr>
            </w:pPr>
            <w:r w:rsidRPr="00475C24">
              <w:rPr>
                <w:rFonts w:ascii="宋体" w:eastAsia="宋体" w:hAnsi="宋体" w:cs="Times New Roman" w:hint="eastAsia"/>
                <w:sz w:val="24"/>
                <w:szCs w:val="24"/>
              </w:rPr>
              <w:t>投资者您好！2023年底公司应收账款主要是各直营电商平台提现款尚未到账，其他应收款增长主要是电商直营平台押金和保证金等增加，系公司正常经营业务开展所致，公司销售策略及客户信用政策未发生重大变化。</w:t>
            </w:r>
            <w:r w:rsidR="00744C1D" w:rsidRPr="00475C24">
              <w:rPr>
                <w:rFonts w:ascii="宋体" w:eastAsia="宋体" w:hAnsi="宋体" w:cs="Times New Roman" w:hint="eastAsia"/>
                <w:sz w:val="24"/>
                <w:szCs w:val="24"/>
              </w:rPr>
              <w:t>谢谢！</w:t>
            </w:r>
          </w:p>
          <w:p w14:paraId="02CB9D59" w14:textId="2189D681" w:rsidR="00475C24" w:rsidRPr="00475C24" w:rsidRDefault="00EB4E6D" w:rsidP="00B77AC6">
            <w:pPr>
              <w:spacing w:beforeLines="50" w:before="156" w:afterLines="50" w:after="156" w:line="360" w:lineRule="auto"/>
              <w:ind w:firstLineChars="200" w:firstLine="482"/>
              <w:rPr>
                <w:rFonts w:ascii="宋体" w:eastAsia="宋体" w:hAnsi="宋体" w:cs="Times New Roman" w:hint="eastAsia"/>
                <w:b/>
                <w:bCs/>
                <w:sz w:val="24"/>
                <w:szCs w:val="24"/>
              </w:rPr>
            </w:pPr>
            <w:r>
              <w:rPr>
                <w:rFonts w:ascii="宋体" w:eastAsia="宋体" w:hAnsi="宋体" w:cs="Times New Roman" w:hint="eastAsia"/>
                <w:b/>
                <w:bCs/>
                <w:sz w:val="24"/>
                <w:szCs w:val="24"/>
              </w:rPr>
              <w:lastRenderedPageBreak/>
              <w:t>8</w:t>
            </w:r>
            <w:r w:rsidR="00475C24" w:rsidRPr="00475C24">
              <w:rPr>
                <w:rFonts w:ascii="宋体" w:eastAsia="宋体" w:hAnsi="宋体" w:cs="Times New Roman" w:hint="eastAsia"/>
                <w:b/>
                <w:bCs/>
                <w:sz w:val="24"/>
                <w:szCs w:val="24"/>
              </w:rPr>
              <w:t xml:space="preserve">、看到公司有多家子公司的注册资本尚未实缴完毕，这对公司的长期发展和财务状况有何潜在影响?公司是否有具体的计划和时间表来解决这个问题? </w:t>
            </w:r>
          </w:p>
          <w:p w14:paraId="68286D79" w14:textId="0DDC2E88" w:rsidR="00475C24" w:rsidRDefault="00475C24" w:rsidP="00B77AC6">
            <w:pPr>
              <w:spacing w:beforeLines="50" w:before="156" w:afterLines="50" w:after="156" w:line="360" w:lineRule="auto"/>
              <w:ind w:firstLineChars="200" w:firstLine="480"/>
              <w:rPr>
                <w:rFonts w:ascii="宋体" w:eastAsia="宋体" w:hAnsi="宋体" w:cs="Times New Roman" w:hint="eastAsia"/>
                <w:sz w:val="24"/>
                <w:szCs w:val="24"/>
              </w:rPr>
            </w:pPr>
            <w:r w:rsidRPr="00475C24">
              <w:rPr>
                <w:rFonts w:ascii="宋体" w:eastAsia="宋体" w:hAnsi="宋体" w:cs="Times New Roman" w:hint="eastAsia"/>
                <w:sz w:val="24"/>
                <w:szCs w:val="24"/>
              </w:rPr>
              <w:t>投资者您好</w:t>
            </w:r>
            <w:r w:rsidR="00744C1D">
              <w:rPr>
                <w:rFonts w:ascii="宋体" w:eastAsia="宋体" w:hAnsi="宋体" w:cs="Times New Roman" w:hint="eastAsia"/>
                <w:sz w:val="24"/>
                <w:szCs w:val="24"/>
              </w:rPr>
              <w:t>！</w:t>
            </w:r>
            <w:r w:rsidRPr="00475C24">
              <w:rPr>
                <w:rFonts w:ascii="宋体" w:eastAsia="宋体" w:hAnsi="宋体" w:cs="Times New Roman" w:hint="eastAsia"/>
                <w:sz w:val="24"/>
                <w:szCs w:val="24"/>
              </w:rPr>
              <w:t>该情况尚不影响公司长期发展和财务状况，后续公司将根据法律法规规定及时调整出资期限并履行出资义务。谢谢！</w:t>
            </w:r>
          </w:p>
          <w:p w14:paraId="41F29022" w14:textId="79492798" w:rsidR="00EB4E6D" w:rsidRPr="00EB4E6D" w:rsidRDefault="00EB4E6D" w:rsidP="00B77AC6">
            <w:pPr>
              <w:pStyle w:val="Style6"/>
              <w:spacing w:before="240" w:line="360" w:lineRule="auto"/>
              <w:ind w:leftChars="-1" w:left="-2" w:firstLine="482"/>
              <w:rPr>
                <w:rFonts w:ascii="宋体" w:hAnsi="宋体" w:hint="eastAsia"/>
                <w:b/>
                <w:iCs/>
                <w:color w:val="000000"/>
                <w:sz w:val="24"/>
                <w:szCs w:val="24"/>
              </w:rPr>
            </w:pPr>
            <w:r>
              <w:rPr>
                <w:rFonts w:ascii="宋体" w:hAnsi="宋体" w:hint="eastAsia"/>
                <w:b/>
                <w:iCs/>
                <w:color w:val="000000"/>
                <w:sz w:val="24"/>
                <w:szCs w:val="24"/>
              </w:rPr>
              <w:t>9</w:t>
            </w:r>
            <w:r w:rsidRPr="00EB4E6D">
              <w:rPr>
                <w:rFonts w:ascii="宋体" w:hAnsi="宋体" w:hint="eastAsia"/>
                <w:b/>
                <w:iCs/>
                <w:color w:val="000000"/>
                <w:sz w:val="24"/>
                <w:szCs w:val="24"/>
              </w:rPr>
              <w:t>、我们公司与关联方有大量的资金往来和担保关系。能否详细说明这些关联交易所遵循的决策流程以及如何确保这些交易的公平性和透明性?</w:t>
            </w:r>
          </w:p>
          <w:p w14:paraId="554F8EB5" w14:textId="576FB08B" w:rsidR="00AF7283" w:rsidRDefault="00AF7283" w:rsidP="00B77AC6">
            <w:pPr>
              <w:pStyle w:val="Style6"/>
              <w:spacing w:before="240" w:line="360" w:lineRule="auto"/>
              <w:ind w:leftChars="-1" w:left="-2" w:firstLine="480"/>
              <w:rPr>
                <w:rFonts w:ascii="宋体" w:hAnsi="宋体" w:hint="eastAsia"/>
                <w:bCs/>
                <w:iCs/>
                <w:color w:val="000000"/>
                <w:sz w:val="24"/>
                <w:szCs w:val="24"/>
              </w:rPr>
            </w:pPr>
            <w:r w:rsidRPr="00AF7283">
              <w:rPr>
                <w:rFonts w:ascii="宋体" w:hAnsi="宋体" w:hint="eastAsia"/>
                <w:bCs/>
                <w:iCs/>
                <w:color w:val="000000"/>
                <w:sz w:val="24"/>
                <w:szCs w:val="24"/>
              </w:rPr>
              <w:t>投资者您好！公司关联交易严格遵守《公司法》《上海证券交易所股票上市规则》《上海证券交易所上市公司自律监管指引第5号——交易与关联交易》及相关法律法规规定，合规履行相关审批程序，关联交易公允合理，金额可控，不会对公司产生不利影响</w:t>
            </w:r>
            <w:r w:rsidR="00855525">
              <w:rPr>
                <w:rFonts w:ascii="宋体" w:hAnsi="宋体" w:hint="eastAsia"/>
                <w:bCs/>
                <w:iCs/>
                <w:color w:val="000000"/>
                <w:sz w:val="24"/>
                <w:szCs w:val="24"/>
              </w:rPr>
              <w:t>。</w:t>
            </w:r>
            <w:r w:rsidRPr="00AF7283">
              <w:rPr>
                <w:rFonts w:ascii="宋体" w:hAnsi="宋体" w:hint="eastAsia"/>
                <w:bCs/>
                <w:iCs/>
                <w:color w:val="000000"/>
                <w:sz w:val="24"/>
                <w:szCs w:val="24"/>
              </w:rPr>
              <w:t>公司亦不存在关联方担保</w:t>
            </w:r>
            <w:r w:rsidR="00855525">
              <w:rPr>
                <w:rFonts w:ascii="宋体" w:hAnsi="宋体" w:hint="eastAsia"/>
                <w:bCs/>
                <w:iCs/>
                <w:color w:val="000000"/>
                <w:sz w:val="24"/>
                <w:szCs w:val="24"/>
              </w:rPr>
              <w:t>。</w:t>
            </w:r>
            <w:r w:rsidRPr="00AF7283">
              <w:rPr>
                <w:rFonts w:ascii="宋体" w:hAnsi="宋体" w:hint="eastAsia"/>
                <w:bCs/>
                <w:iCs/>
                <w:color w:val="000000"/>
                <w:sz w:val="24"/>
                <w:szCs w:val="24"/>
              </w:rPr>
              <w:t>详细情况可参考公司披露的财务报告及关联交易相关公告</w:t>
            </w:r>
            <w:r w:rsidR="000C2605">
              <w:rPr>
                <w:rFonts w:ascii="宋体" w:hAnsi="宋体" w:hint="eastAsia"/>
                <w:bCs/>
                <w:iCs/>
                <w:color w:val="000000"/>
                <w:sz w:val="24"/>
                <w:szCs w:val="24"/>
              </w:rPr>
              <w:t>。</w:t>
            </w:r>
            <w:r w:rsidRPr="00AF7283">
              <w:rPr>
                <w:rFonts w:ascii="宋体" w:hAnsi="宋体" w:hint="eastAsia"/>
                <w:bCs/>
                <w:iCs/>
                <w:color w:val="000000"/>
                <w:sz w:val="24"/>
                <w:szCs w:val="24"/>
              </w:rPr>
              <w:t>谢谢！</w:t>
            </w:r>
          </w:p>
          <w:p w14:paraId="6F7A3459" w14:textId="32358B00" w:rsidR="00EB4E6D" w:rsidRPr="00EB4E6D" w:rsidRDefault="00EB4E6D" w:rsidP="00B77AC6">
            <w:pPr>
              <w:pStyle w:val="Style6"/>
              <w:spacing w:before="240" w:line="360" w:lineRule="auto"/>
              <w:ind w:leftChars="-1" w:left="-2" w:firstLine="482"/>
              <w:rPr>
                <w:rFonts w:ascii="宋体" w:hAnsi="宋体" w:hint="eastAsia"/>
                <w:b/>
                <w:iCs/>
                <w:color w:val="000000"/>
                <w:sz w:val="24"/>
                <w:szCs w:val="24"/>
              </w:rPr>
            </w:pPr>
            <w:r w:rsidRPr="00EB4E6D">
              <w:rPr>
                <w:rFonts w:ascii="宋体" w:hAnsi="宋体" w:hint="eastAsia"/>
                <w:b/>
                <w:iCs/>
                <w:color w:val="000000"/>
                <w:sz w:val="24"/>
                <w:szCs w:val="24"/>
              </w:rPr>
              <w:t>10、面对当前的经济环境和行业竞争，公司如何评估和控制与日俱增的经营成本，特别是在关联方交易、股份支付和股票期权等方面，有没有可能的调整策略以保持盈利水平和股东利益?</w:t>
            </w:r>
          </w:p>
          <w:p w14:paraId="2460AE46" w14:textId="63F4B670" w:rsidR="00EB4E6D" w:rsidRPr="008A4FB4" w:rsidRDefault="00744C1D" w:rsidP="00B77AC6">
            <w:pPr>
              <w:pStyle w:val="Style6"/>
              <w:spacing w:before="240" w:line="360" w:lineRule="auto"/>
              <w:ind w:leftChars="-1" w:left="-2" w:firstLine="480"/>
              <w:rPr>
                <w:rFonts w:ascii="宋体" w:hAnsi="宋体" w:hint="eastAsia"/>
                <w:bCs/>
                <w:iCs/>
                <w:color w:val="000000"/>
                <w:sz w:val="24"/>
                <w:szCs w:val="24"/>
              </w:rPr>
            </w:pPr>
            <w:r w:rsidRPr="00475C24">
              <w:rPr>
                <w:rFonts w:ascii="宋体" w:hAnsi="宋体" w:hint="eastAsia"/>
                <w:sz w:val="24"/>
                <w:szCs w:val="24"/>
              </w:rPr>
              <w:t>投资者您好！</w:t>
            </w:r>
            <w:r w:rsidR="00AF7283" w:rsidRPr="00AF7283">
              <w:rPr>
                <w:rFonts w:ascii="宋体" w:hAnsi="宋体" w:hint="eastAsia"/>
                <w:sz w:val="24"/>
                <w:szCs w:val="24"/>
              </w:rPr>
              <w:t>公司重视持续、稳健发展和健康增长，努力保持较好的盈利水平以回报股东。面对激烈竞争的市场，公司将持续聚焦于业务实效与成果，推动研发、生产、销售、服务的有效融合，持续优化组织结构，促进跨部门间的紧密协作与高效配合，实现业务管理的日渐精细化与运营效能的持续提升，通过精进业务、高效协同、降本提效来驱动业绩持续增长，从而带动公司持续盈利</w:t>
            </w:r>
            <w:r w:rsidR="000C2605">
              <w:rPr>
                <w:rFonts w:ascii="宋体" w:hAnsi="宋体" w:hint="eastAsia"/>
                <w:sz w:val="24"/>
                <w:szCs w:val="24"/>
              </w:rPr>
              <w:t>。</w:t>
            </w:r>
            <w:r w:rsidR="00AF7283" w:rsidRPr="00AF7283">
              <w:rPr>
                <w:rFonts w:ascii="宋体" w:hAnsi="宋体" w:hint="eastAsia"/>
                <w:sz w:val="24"/>
                <w:szCs w:val="24"/>
              </w:rPr>
              <w:t>谢谢！</w:t>
            </w:r>
          </w:p>
        </w:tc>
      </w:tr>
    </w:tbl>
    <w:p w14:paraId="60242B5D" w14:textId="77777777" w:rsidR="005B5427" w:rsidRPr="0042655D" w:rsidRDefault="005B5427" w:rsidP="00262240">
      <w:pPr>
        <w:widowControl/>
        <w:spacing w:beforeLines="50" w:before="156" w:afterLines="50" w:after="156" w:line="276" w:lineRule="auto"/>
        <w:jc w:val="left"/>
        <w:rPr>
          <w:rFonts w:ascii="微软雅黑" w:eastAsia="微软雅黑" w:hAnsi="微软雅黑" w:hint="eastAsia"/>
        </w:rPr>
      </w:pPr>
    </w:p>
    <w:sectPr w:rsidR="005B5427" w:rsidRPr="00426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B2818" w14:textId="77777777" w:rsidR="0037636E" w:rsidRDefault="0037636E" w:rsidP="0037335D">
      <w:pPr>
        <w:rPr>
          <w:rFonts w:hint="eastAsia"/>
        </w:rPr>
      </w:pPr>
      <w:r>
        <w:separator/>
      </w:r>
    </w:p>
  </w:endnote>
  <w:endnote w:type="continuationSeparator" w:id="0">
    <w:p w14:paraId="5308D66C" w14:textId="77777777" w:rsidR="0037636E" w:rsidRDefault="0037636E" w:rsidP="003733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7D1CE" w14:textId="77777777" w:rsidR="0037636E" w:rsidRDefault="0037636E" w:rsidP="0037335D">
      <w:pPr>
        <w:rPr>
          <w:rFonts w:hint="eastAsia"/>
        </w:rPr>
      </w:pPr>
      <w:r>
        <w:separator/>
      </w:r>
    </w:p>
  </w:footnote>
  <w:footnote w:type="continuationSeparator" w:id="0">
    <w:p w14:paraId="37ABAA59" w14:textId="77777777" w:rsidR="0037636E" w:rsidRDefault="0037636E" w:rsidP="003733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08"/>
    <w:multiLevelType w:val="hybridMultilevel"/>
    <w:tmpl w:val="A254EFE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A8259B0"/>
    <w:multiLevelType w:val="hybridMultilevel"/>
    <w:tmpl w:val="A1666FD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B2B1000"/>
    <w:multiLevelType w:val="hybridMultilevel"/>
    <w:tmpl w:val="868E91C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C9842E6"/>
    <w:multiLevelType w:val="hybridMultilevel"/>
    <w:tmpl w:val="9B0A3A0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DE7178F"/>
    <w:multiLevelType w:val="hybridMultilevel"/>
    <w:tmpl w:val="E8F8079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551F40"/>
    <w:multiLevelType w:val="hybridMultilevel"/>
    <w:tmpl w:val="0B7049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56D39E3"/>
    <w:multiLevelType w:val="hybridMultilevel"/>
    <w:tmpl w:val="0026122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8551901"/>
    <w:multiLevelType w:val="hybridMultilevel"/>
    <w:tmpl w:val="FBC089F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A361FF6"/>
    <w:multiLevelType w:val="hybridMultilevel"/>
    <w:tmpl w:val="C07CF4A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D6A6471"/>
    <w:multiLevelType w:val="hybridMultilevel"/>
    <w:tmpl w:val="920C70B8"/>
    <w:lvl w:ilvl="0" w:tplc="F4E81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167FB4"/>
    <w:multiLevelType w:val="hybridMultilevel"/>
    <w:tmpl w:val="B2389D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B33A44"/>
    <w:multiLevelType w:val="hybridMultilevel"/>
    <w:tmpl w:val="0030914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86754AA"/>
    <w:multiLevelType w:val="hybridMultilevel"/>
    <w:tmpl w:val="212C218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92855EE"/>
    <w:multiLevelType w:val="hybridMultilevel"/>
    <w:tmpl w:val="B8F8728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A7F2F44"/>
    <w:multiLevelType w:val="hybridMultilevel"/>
    <w:tmpl w:val="E2F221D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C9E1437"/>
    <w:multiLevelType w:val="hybridMultilevel"/>
    <w:tmpl w:val="E418E94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57911FD0"/>
    <w:multiLevelType w:val="hybridMultilevel"/>
    <w:tmpl w:val="4718F3C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616E0CB0"/>
    <w:multiLevelType w:val="hybridMultilevel"/>
    <w:tmpl w:val="D102B1B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6DA51199"/>
    <w:multiLevelType w:val="hybridMultilevel"/>
    <w:tmpl w:val="E4F63CE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251588D"/>
    <w:multiLevelType w:val="hybridMultilevel"/>
    <w:tmpl w:val="BC081E9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26D0002"/>
    <w:multiLevelType w:val="hybridMultilevel"/>
    <w:tmpl w:val="F9CC941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96A1A36"/>
    <w:multiLevelType w:val="hybridMultilevel"/>
    <w:tmpl w:val="8040810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BD90D56"/>
    <w:multiLevelType w:val="hybridMultilevel"/>
    <w:tmpl w:val="BB86804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C870CD6"/>
    <w:multiLevelType w:val="hybridMultilevel"/>
    <w:tmpl w:val="43D4A9B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41083715">
    <w:abstractNumId w:val="20"/>
  </w:num>
  <w:num w:numId="2" w16cid:durableId="885147242">
    <w:abstractNumId w:val="2"/>
  </w:num>
  <w:num w:numId="3" w16cid:durableId="1811482986">
    <w:abstractNumId w:val="3"/>
  </w:num>
  <w:num w:numId="4" w16cid:durableId="1343241994">
    <w:abstractNumId w:val="1"/>
  </w:num>
  <w:num w:numId="5" w16cid:durableId="1904678802">
    <w:abstractNumId w:val="12"/>
  </w:num>
  <w:num w:numId="6" w16cid:durableId="1637946952">
    <w:abstractNumId w:val="7"/>
  </w:num>
  <w:num w:numId="7" w16cid:durableId="492719960">
    <w:abstractNumId w:val="18"/>
  </w:num>
  <w:num w:numId="8" w16cid:durableId="1516723313">
    <w:abstractNumId w:val="0"/>
  </w:num>
  <w:num w:numId="9" w16cid:durableId="1630620928">
    <w:abstractNumId w:val="16"/>
  </w:num>
  <w:num w:numId="10" w16cid:durableId="1274820425">
    <w:abstractNumId w:val="19"/>
  </w:num>
  <w:num w:numId="11" w16cid:durableId="1770199110">
    <w:abstractNumId w:val="15"/>
  </w:num>
  <w:num w:numId="12" w16cid:durableId="404761650">
    <w:abstractNumId w:val="4"/>
  </w:num>
  <w:num w:numId="13" w16cid:durableId="1272317224">
    <w:abstractNumId w:val="6"/>
  </w:num>
  <w:num w:numId="14" w16cid:durableId="1792745830">
    <w:abstractNumId w:val="11"/>
  </w:num>
  <w:num w:numId="15" w16cid:durableId="652679704">
    <w:abstractNumId w:val="22"/>
  </w:num>
  <w:num w:numId="16" w16cid:durableId="1316758198">
    <w:abstractNumId w:val="13"/>
  </w:num>
  <w:num w:numId="17" w16cid:durableId="1858351063">
    <w:abstractNumId w:val="23"/>
  </w:num>
  <w:num w:numId="18" w16cid:durableId="1785033485">
    <w:abstractNumId w:val="17"/>
  </w:num>
  <w:num w:numId="19" w16cid:durableId="7175497">
    <w:abstractNumId w:val="5"/>
  </w:num>
  <w:num w:numId="20" w16cid:durableId="49502421">
    <w:abstractNumId w:val="8"/>
  </w:num>
  <w:num w:numId="21" w16cid:durableId="1981299978">
    <w:abstractNumId w:val="21"/>
  </w:num>
  <w:num w:numId="22" w16cid:durableId="1939482666">
    <w:abstractNumId w:val="14"/>
  </w:num>
  <w:num w:numId="23" w16cid:durableId="78604821">
    <w:abstractNumId w:val="9"/>
  </w:num>
  <w:num w:numId="24" w16cid:durableId="241719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35D"/>
    <w:rsid w:val="00011300"/>
    <w:rsid w:val="000214D1"/>
    <w:rsid w:val="00032274"/>
    <w:rsid w:val="00033EE6"/>
    <w:rsid w:val="00050F41"/>
    <w:rsid w:val="00066160"/>
    <w:rsid w:val="00083567"/>
    <w:rsid w:val="00085B0F"/>
    <w:rsid w:val="00090952"/>
    <w:rsid w:val="0009421F"/>
    <w:rsid w:val="000A1037"/>
    <w:rsid w:val="000A2DA1"/>
    <w:rsid w:val="000C2605"/>
    <w:rsid w:val="000E2FEE"/>
    <w:rsid w:val="00115689"/>
    <w:rsid w:val="00116AE2"/>
    <w:rsid w:val="00117FDC"/>
    <w:rsid w:val="001248FE"/>
    <w:rsid w:val="00127616"/>
    <w:rsid w:val="0013086C"/>
    <w:rsid w:val="00141E79"/>
    <w:rsid w:val="001571F1"/>
    <w:rsid w:val="00171554"/>
    <w:rsid w:val="001803AC"/>
    <w:rsid w:val="00183F28"/>
    <w:rsid w:val="00194607"/>
    <w:rsid w:val="00194B0B"/>
    <w:rsid w:val="001B656B"/>
    <w:rsid w:val="001C369A"/>
    <w:rsid w:val="001D71CC"/>
    <w:rsid w:val="001F26DF"/>
    <w:rsid w:val="002051EA"/>
    <w:rsid w:val="00235E11"/>
    <w:rsid w:val="00240361"/>
    <w:rsid w:val="002413AB"/>
    <w:rsid w:val="00262240"/>
    <w:rsid w:val="0026543F"/>
    <w:rsid w:val="00277646"/>
    <w:rsid w:val="00292FC7"/>
    <w:rsid w:val="00293D26"/>
    <w:rsid w:val="002B1AF7"/>
    <w:rsid w:val="002B7FB2"/>
    <w:rsid w:val="002C1402"/>
    <w:rsid w:val="002F355E"/>
    <w:rsid w:val="002F490F"/>
    <w:rsid w:val="002F5BF8"/>
    <w:rsid w:val="0031169F"/>
    <w:rsid w:val="00321180"/>
    <w:rsid w:val="003365D9"/>
    <w:rsid w:val="003400D7"/>
    <w:rsid w:val="00340A4A"/>
    <w:rsid w:val="0036206D"/>
    <w:rsid w:val="0037335D"/>
    <w:rsid w:val="0037636E"/>
    <w:rsid w:val="00377219"/>
    <w:rsid w:val="00381B8F"/>
    <w:rsid w:val="00391670"/>
    <w:rsid w:val="003A2483"/>
    <w:rsid w:val="003A5F12"/>
    <w:rsid w:val="003D4F7A"/>
    <w:rsid w:val="003D6851"/>
    <w:rsid w:val="003F2930"/>
    <w:rsid w:val="003F4E72"/>
    <w:rsid w:val="00404190"/>
    <w:rsid w:val="004069D3"/>
    <w:rsid w:val="00421100"/>
    <w:rsid w:val="0042655D"/>
    <w:rsid w:val="00456777"/>
    <w:rsid w:val="00461631"/>
    <w:rsid w:val="00465D7E"/>
    <w:rsid w:val="00467CFF"/>
    <w:rsid w:val="00475C24"/>
    <w:rsid w:val="00484D7E"/>
    <w:rsid w:val="00495077"/>
    <w:rsid w:val="004B3197"/>
    <w:rsid w:val="004E21B0"/>
    <w:rsid w:val="004E7775"/>
    <w:rsid w:val="004F4B69"/>
    <w:rsid w:val="00510410"/>
    <w:rsid w:val="00512E61"/>
    <w:rsid w:val="0053372E"/>
    <w:rsid w:val="005503AE"/>
    <w:rsid w:val="005739F1"/>
    <w:rsid w:val="005A31BB"/>
    <w:rsid w:val="005A3A79"/>
    <w:rsid w:val="005B5427"/>
    <w:rsid w:val="005B783B"/>
    <w:rsid w:val="005C516C"/>
    <w:rsid w:val="005E7244"/>
    <w:rsid w:val="00606F7B"/>
    <w:rsid w:val="00611A26"/>
    <w:rsid w:val="00613D70"/>
    <w:rsid w:val="00615DAC"/>
    <w:rsid w:val="00636110"/>
    <w:rsid w:val="00637D16"/>
    <w:rsid w:val="006519FA"/>
    <w:rsid w:val="00654560"/>
    <w:rsid w:val="00666C21"/>
    <w:rsid w:val="00670250"/>
    <w:rsid w:val="00674530"/>
    <w:rsid w:val="0068599D"/>
    <w:rsid w:val="00686C8C"/>
    <w:rsid w:val="0068767D"/>
    <w:rsid w:val="006A5C03"/>
    <w:rsid w:val="006E6BD4"/>
    <w:rsid w:val="006F4211"/>
    <w:rsid w:val="006F530D"/>
    <w:rsid w:val="006F5502"/>
    <w:rsid w:val="00705DAF"/>
    <w:rsid w:val="00715123"/>
    <w:rsid w:val="00716FF4"/>
    <w:rsid w:val="00724717"/>
    <w:rsid w:val="00740CF2"/>
    <w:rsid w:val="00744C1D"/>
    <w:rsid w:val="00745718"/>
    <w:rsid w:val="00763CF8"/>
    <w:rsid w:val="0077306F"/>
    <w:rsid w:val="007861EA"/>
    <w:rsid w:val="007A70F4"/>
    <w:rsid w:val="007C1456"/>
    <w:rsid w:val="007D0BBE"/>
    <w:rsid w:val="007E43B7"/>
    <w:rsid w:val="007F0AE0"/>
    <w:rsid w:val="0080024E"/>
    <w:rsid w:val="00812BCF"/>
    <w:rsid w:val="00825286"/>
    <w:rsid w:val="00825DB2"/>
    <w:rsid w:val="00836A22"/>
    <w:rsid w:val="00855525"/>
    <w:rsid w:val="00857441"/>
    <w:rsid w:val="008A08C2"/>
    <w:rsid w:val="008A4FB4"/>
    <w:rsid w:val="008B38BC"/>
    <w:rsid w:val="00904563"/>
    <w:rsid w:val="0090477D"/>
    <w:rsid w:val="00914740"/>
    <w:rsid w:val="0093242D"/>
    <w:rsid w:val="0093381B"/>
    <w:rsid w:val="009540EC"/>
    <w:rsid w:val="00962C16"/>
    <w:rsid w:val="00995F4A"/>
    <w:rsid w:val="009A1BE0"/>
    <w:rsid w:val="009B1287"/>
    <w:rsid w:val="009B3DBC"/>
    <w:rsid w:val="009B7585"/>
    <w:rsid w:val="009E2E74"/>
    <w:rsid w:val="00A00B52"/>
    <w:rsid w:val="00A03427"/>
    <w:rsid w:val="00A115BA"/>
    <w:rsid w:val="00A11618"/>
    <w:rsid w:val="00A32069"/>
    <w:rsid w:val="00A94AD0"/>
    <w:rsid w:val="00AB54DB"/>
    <w:rsid w:val="00AD3371"/>
    <w:rsid w:val="00AD4E02"/>
    <w:rsid w:val="00AD5378"/>
    <w:rsid w:val="00AE735D"/>
    <w:rsid w:val="00AE7E82"/>
    <w:rsid w:val="00AF7283"/>
    <w:rsid w:val="00B12989"/>
    <w:rsid w:val="00B16422"/>
    <w:rsid w:val="00B208F3"/>
    <w:rsid w:val="00B32637"/>
    <w:rsid w:val="00B33FC0"/>
    <w:rsid w:val="00B354F1"/>
    <w:rsid w:val="00B55D8D"/>
    <w:rsid w:val="00B7008A"/>
    <w:rsid w:val="00B77AC6"/>
    <w:rsid w:val="00B9558A"/>
    <w:rsid w:val="00BA011C"/>
    <w:rsid w:val="00BA4CBB"/>
    <w:rsid w:val="00BC29E3"/>
    <w:rsid w:val="00BC734A"/>
    <w:rsid w:val="00BD03A1"/>
    <w:rsid w:val="00BD52CA"/>
    <w:rsid w:val="00BD5DFC"/>
    <w:rsid w:val="00BF0698"/>
    <w:rsid w:val="00C02661"/>
    <w:rsid w:val="00C21631"/>
    <w:rsid w:val="00C334D2"/>
    <w:rsid w:val="00C41582"/>
    <w:rsid w:val="00C43A74"/>
    <w:rsid w:val="00CA2CB1"/>
    <w:rsid w:val="00CB1BA4"/>
    <w:rsid w:val="00CB5DA8"/>
    <w:rsid w:val="00CD117E"/>
    <w:rsid w:val="00CE16EC"/>
    <w:rsid w:val="00CE4B91"/>
    <w:rsid w:val="00CE6FBD"/>
    <w:rsid w:val="00D03B30"/>
    <w:rsid w:val="00D43EC8"/>
    <w:rsid w:val="00D621DD"/>
    <w:rsid w:val="00D628D2"/>
    <w:rsid w:val="00D64BBF"/>
    <w:rsid w:val="00D71D59"/>
    <w:rsid w:val="00D842FD"/>
    <w:rsid w:val="00D85A58"/>
    <w:rsid w:val="00DA0601"/>
    <w:rsid w:val="00DA51D4"/>
    <w:rsid w:val="00DC52E0"/>
    <w:rsid w:val="00DD5630"/>
    <w:rsid w:val="00E02A60"/>
    <w:rsid w:val="00E11EB0"/>
    <w:rsid w:val="00E17BCC"/>
    <w:rsid w:val="00E231EB"/>
    <w:rsid w:val="00E26C81"/>
    <w:rsid w:val="00E30816"/>
    <w:rsid w:val="00E41CFB"/>
    <w:rsid w:val="00E61D09"/>
    <w:rsid w:val="00E7230E"/>
    <w:rsid w:val="00E73A08"/>
    <w:rsid w:val="00E909A1"/>
    <w:rsid w:val="00E94415"/>
    <w:rsid w:val="00EA37DD"/>
    <w:rsid w:val="00EB4E6D"/>
    <w:rsid w:val="00EC3F6E"/>
    <w:rsid w:val="00ED28BF"/>
    <w:rsid w:val="00EE53BF"/>
    <w:rsid w:val="00EE5C05"/>
    <w:rsid w:val="00F07A39"/>
    <w:rsid w:val="00F878C1"/>
    <w:rsid w:val="00FE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13BF"/>
  <w15:docId w15:val="{C075AFC9-2A20-4A56-BA6D-EF50C404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1DD"/>
    <w:pPr>
      <w:widowControl w:val="0"/>
      <w:jc w:val="both"/>
    </w:pPr>
  </w:style>
  <w:style w:type="paragraph" w:styleId="1">
    <w:name w:val="heading 1"/>
    <w:basedOn w:val="a"/>
    <w:link w:val="10"/>
    <w:uiPriority w:val="1"/>
    <w:qFormat/>
    <w:rsid w:val="001B656B"/>
    <w:pPr>
      <w:spacing w:before="192"/>
      <w:ind w:left="700"/>
      <w:jc w:val="left"/>
      <w:outlineLvl w:val="0"/>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35D"/>
    <w:pPr>
      <w:ind w:firstLineChars="200" w:firstLine="420"/>
    </w:pPr>
  </w:style>
  <w:style w:type="paragraph" w:styleId="a4">
    <w:name w:val="header"/>
    <w:basedOn w:val="a"/>
    <w:link w:val="a5"/>
    <w:uiPriority w:val="99"/>
    <w:unhideWhenUsed/>
    <w:rsid w:val="003733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335D"/>
    <w:rPr>
      <w:sz w:val="18"/>
      <w:szCs w:val="18"/>
    </w:rPr>
  </w:style>
  <w:style w:type="paragraph" w:styleId="a6">
    <w:name w:val="footer"/>
    <w:basedOn w:val="a"/>
    <w:link w:val="a7"/>
    <w:uiPriority w:val="99"/>
    <w:unhideWhenUsed/>
    <w:rsid w:val="0037335D"/>
    <w:pPr>
      <w:tabs>
        <w:tab w:val="center" w:pos="4153"/>
        <w:tab w:val="right" w:pos="8306"/>
      </w:tabs>
      <w:snapToGrid w:val="0"/>
      <w:jc w:val="left"/>
    </w:pPr>
    <w:rPr>
      <w:sz w:val="18"/>
      <w:szCs w:val="18"/>
    </w:rPr>
  </w:style>
  <w:style w:type="character" w:customStyle="1" w:styleId="a7">
    <w:name w:val="页脚 字符"/>
    <w:basedOn w:val="a0"/>
    <w:link w:val="a6"/>
    <w:uiPriority w:val="99"/>
    <w:rsid w:val="0037335D"/>
    <w:rPr>
      <w:sz w:val="18"/>
      <w:szCs w:val="18"/>
    </w:rPr>
  </w:style>
  <w:style w:type="paragraph" w:styleId="a8">
    <w:name w:val="Plain Text"/>
    <w:basedOn w:val="a"/>
    <w:link w:val="a9"/>
    <w:qFormat/>
    <w:rsid w:val="0042655D"/>
    <w:pPr>
      <w:widowControl/>
      <w:jc w:val="left"/>
    </w:pPr>
    <w:rPr>
      <w:rFonts w:ascii="Times New Roman" w:eastAsia="宋体" w:hAnsi="Times New Roman"/>
      <w:kern w:val="0"/>
      <w:sz w:val="20"/>
      <w:szCs w:val="20"/>
    </w:rPr>
  </w:style>
  <w:style w:type="character" w:customStyle="1" w:styleId="a9">
    <w:name w:val="纯文本 字符"/>
    <w:basedOn w:val="a0"/>
    <w:link w:val="a8"/>
    <w:rsid w:val="0042655D"/>
    <w:rPr>
      <w:rFonts w:ascii="Times New Roman" w:eastAsia="宋体" w:hAnsi="Times New Roman"/>
      <w:kern w:val="0"/>
      <w:sz w:val="20"/>
      <w:szCs w:val="20"/>
    </w:rPr>
  </w:style>
  <w:style w:type="paragraph" w:styleId="aa">
    <w:name w:val="Balloon Text"/>
    <w:basedOn w:val="a"/>
    <w:link w:val="ab"/>
    <w:uiPriority w:val="99"/>
    <w:semiHidden/>
    <w:unhideWhenUsed/>
    <w:rsid w:val="00AD4E02"/>
    <w:rPr>
      <w:sz w:val="18"/>
      <w:szCs w:val="18"/>
    </w:rPr>
  </w:style>
  <w:style w:type="character" w:customStyle="1" w:styleId="ab">
    <w:name w:val="批注框文本 字符"/>
    <w:basedOn w:val="a0"/>
    <w:link w:val="aa"/>
    <w:uiPriority w:val="99"/>
    <w:semiHidden/>
    <w:rsid w:val="00AD4E02"/>
    <w:rPr>
      <w:sz w:val="18"/>
      <w:szCs w:val="18"/>
    </w:rPr>
  </w:style>
  <w:style w:type="character" w:customStyle="1" w:styleId="10">
    <w:name w:val="标题 1 字符"/>
    <w:basedOn w:val="a0"/>
    <w:link w:val="1"/>
    <w:uiPriority w:val="1"/>
    <w:rsid w:val="001B656B"/>
    <w:rPr>
      <w:rFonts w:ascii="宋体" w:eastAsia="宋体" w:hAnsi="宋体"/>
      <w:b/>
      <w:bCs/>
      <w:kern w:val="0"/>
      <w:sz w:val="24"/>
      <w:szCs w:val="24"/>
      <w:lang w:eastAsia="en-US"/>
    </w:rPr>
  </w:style>
  <w:style w:type="table" w:styleId="ac">
    <w:name w:val="Table Grid"/>
    <w:basedOn w:val="a1"/>
    <w:uiPriority w:val="39"/>
    <w:rsid w:val="001B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656B"/>
    <w:pPr>
      <w:widowControl w:val="0"/>
      <w:autoSpaceDE w:val="0"/>
      <w:autoSpaceDN w:val="0"/>
      <w:adjustRightInd w:val="0"/>
    </w:pPr>
    <w:rPr>
      <w:rFonts w:ascii="宋体" w:eastAsia="宋体" w:cs="宋体"/>
      <w:color w:val="000000"/>
      <w:kern w:val="0"/>
      <w:sz w:val="24"/>
      <w:szCs w:val="24"/>
    </w:rPr>
  </w:style>
  <w:style w:type="paragraph" w:customStyle="1" w:styleId="TableParagraph">
    <w:name w:val="Table Paragraph"/>
    <w:basedOn w:val="a"/>
    <w:uiPriority w:val="1"/>
    <w:qFormat/>
    <w:rsid w:val="001B656B"/>
    <w:pPr>
      <w:jc w:val="left"/>
    </w:pPr>
    <w:rPr>
      <w:kern w:val="0"/>
      <w:sz w:val="22"/>
      <w:lang w:eastAsia="en-US"/>
    </w:rPr>
  </w:style>
  <w:style w:type="paragraph" w:styleId="ad">
    <w:name w:val="Body Text"/>
    <w:basedOn w:val="a"/>
    <w:link w:val="ae"/>
    <w:uiPriority w:val="1"/>
    <w:qFormat/>
    <w:rsid w:val="001B656B"/>
    <w:pPr>
      <w:ind w:left="220" w:firstLine="480"/>
      <w:jc w:val="left"/>
    </w:pPr>
    <w:rPr>
      <w:rFonts w:ascii="宋体" w:eastAsia="宋体" w:hAnsi="宋体"/>
      <w:kern w:val="0"/>
      <w:sz w:val="24"/>
      <w:szCs w:val="24"/>
      <w:lang w:eastAsia="en-US"/>
    </w:rPr>
  </w:style>
  <w:style w:type="character" w:customStyle="1" w:styleId="ae">
    <w:name w:val="正文文本 字符"/>
    <w:basedOn w:val="a0"/>
    <w:link w:val="ad"/>
    <w:uiPriority w:val="1"/>
    <w:rsid w:val="001B656B"/>
    <w:rPr>
      <w:rFonts w:ascii="宋体" w:eastAsia="宋体" w:hAnsi="宋体"/>
      <w:kern w:val="0"/>
      <w:sz w:val="24"/>
      <w:szCs w:val="24"/>
      <w:lang w:eastAsia="en-US"/>
    </w:rPr>
  </w:style>
  <w:style w:type="table" w:customStyle="1" w:styleId="TableNormal">
    <w:name w:val="Table Normal"/>
    <w:uiPriority w:val="2"/>
    <w:semiHidden/>
    <w:unhideWhenUsed/>
    <w:qFormat/>
    <w:rsid w:val="003A5F12"/>
    <w:pPr>
      <w:widowControl w:val="0"/>
    </w:pPr>
    <w:rPr>
      <w:kern w:val="0"/>
      <w:sz w:val="22"/>
      <w:lang w:eastAsia="en-US"/>
    </w:rPr>
    <w:tblPr>
      <w:tblInd w:w="0" w:type="dxa"/>
      <w:tblCellMar>
        <w:top w:w="0" w:type="dxa"/>
        <w:left w:w="0" w:type="dxa"/>
        <w:bottom w:w="0" w:type="dxa"/>
        <w:right w:w="0" w:type="dxa"/>
      </w:tblCellMar>
    </w:tblPr>
  </w:style>
  <w:style w:type="paragraph" w:customStyle="1" w:styleId="Style6">
    <w:name w:val="_Style 6"/>
    <w:basedOn w:val="a"/>
    <w:uiPriority w:val="34"/>
    <w:qFormat/>
    <w:rsid w:val="00141E79"/>
    <w:pPr>
      <w:ind w:firstLineChars="200" w:firstLine="420"/>
    </w:pPr>
    <w:rPr>
      <w:rFonts w:ascii="Calibri" w:eastAsia="宋体" w:hAnsi="Calibri" w:cs="Times New Roman"/>
    </w:rPr>
  </w:style>
  <w:style w:type="paragraph" w:styleId="af">
    <w:name w:val="Revision"/>
    <w:hidden/>
    <w:uiPriority w:val="99"/>
    <w:semiHidden/>
    <w:rsid w:val="00654560"/>
  </w:style>
  <w:style w:type="paragraph" w:styleId="af0">
    <w:name w:val="Normal (Web)"/>
    <w:basedOn w:val="a"/>
    <w:uiPriority w:val="99"/>
    <w:unhideWhenUsed/>
    <w:rsid w:val="00512E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5</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舒怡 周</dc:creator>
  <cp:keywords/>
  <dc:description/>
  <cp:lastModifiedBy>yx t</cp:lastModifiedBy>
  <cp:revision>189</cp:revision>
  <cp:lastPrinted>2023-03-24T09:05:00Z</cp:lastPrinted>
  <dcterms:created xsi:type="dcterms:W3CDTF">2023-03-23T12:04:00Z</dcterms:created>
  <dcterms:modified xsi:type="dcterms:W3CDTF">2024-09-13T02:02:00Z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AUTO_SAVE_Summary">
    <vt:lpwstr>核心要点：_x000d_丸美品牌电商团队组织架构：一正一副，王熙文管理以天猫为代表的平台电商，刘管理以抖音为代表的内容电商，刘向王熙文汇报。23年将一个达播组拆分为四个达播组（抖音、快手/视频号、管理代理公司（对接肩部、腰部、尾部网红）、助播组（帮助主播进行直播）。争取23年抖音自播/达播分别能做到3.6/3.6亿元、比例维持在5：5。平台电商进一步做精细化运营，组织结构没有调整。_x000d_丸美品牌产品规划：预计明年大单品小红笔眼霜、双胶原次抛精华达到销售顶峰；今年进一步打爆小红笔眼霜、双胶原次抛精华，并且同时推出围绕小红笔</vt:lpwstr>
  </property>
  <property fmtid="{D5CDD505-2E9C-101B-9397-08002B2CF9AE}" pid="3" name="BDCONTENTCONTROL_AUTO_SAVE_Summary#2">
    <vt:lpwstr>眼霜、双胶原次抛精华的全系列家族产品，通过爆品带系列，目标是两大系列（小红笔+双胶原）销售额占比能达到60%；4.18推出双胶原眼霜。_x000d_恋火：之前预计恋火23年收入能做到6亿元，但从一季度数据来看（同增150%）、现在预计全年收入能做到7-8亿元，GMV在8-10亿。_x000d_3.8大促情况：3.1-3.8大促期间丸美天猫同增43%、恋火天猫同增59%_x000d_丸美线下渠道：目标是23-25年分别实现21年-19年的终端零售额。收入端23年不负增长、明年进入正增长轨道。长期来看维持线上/线下比例7:3。_x000d_业绩指引：预计1</vt:lpwstr>
  </property>
  <property fmtid="{D5CDD505-2E9C-101B-9397-08002B2CF9AE}" pid="4" name="BDCONTENTCONTROL_AUTO_SAVE_Summary#3">
    <vt:lpwstr>Q23/2Q23收入增长30%+/40%左右，全年争取同增40%-50%增长（并且Q1-Q4季度增长提速）。23年利润率预期12%-15%。_x000d_董事长减持：董事长减持意味着有合适的并购标的，先将并购标的在体外整顿1-2年、再放入上市公司中；如果没有并购标的就不减持。</vt:lpwstr>
  </property>
</Properties>
</file>