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9F271" w14:textId="77777777" w:rsidR="001447AB" w:rsidRPr="001447AB" w:rsidRDefault="001447AB" w:rsidP="001447AB">
      <w:pPr>
        <w:pStyle w:val="a3"/>
        <w:tabs>
          <w:tab w:val="left" w:pos="6071"/>
        </w:tabs>
        <w:spacing w:line="360" w:lineRule="auto"/>
        <w:ind w:left="0" w:right="222"/>
        <w:jc w:val="right"/>
        <w:rPr>
          <w:lang w:eastAsia="zh-CN"/>
        </w:rPr>
      </w:pPr>
      <w:r>
        <w:rPr>
          <w:rFonts w:hint="eastAsia"/>
          <w:lang w:eastAsia="zh-CN"/>
        </w:rPr>
        <w:t>证券代码</w:t>
      </w:r>
      <w:r>
        <w:rPr>
          <w:rFonts w:hint="eastAsia"/>
          <w:spacing w:val="-48"/>
          <w:lang w:eastAsia="zh-CN"/>
        </w:rPr>
        <w:t>：</w:t>
      </w:r>
      <w:r>
        <w:rPr>
          <w:rFonts w:cs="宋体" w:hint="eastAsia"/>
          <w:lang w:eastAsia="zh-CN"/>
        </w:rPr>
        <w:t>600061</w:t>
      </w:r>
      <w:r>
        <w:rPr>
          <w:rFonts w:cs="宋体"/>
          <w:lang w:eastAsia="zh-CN"/>
        </w:rPr>
        <w:t xml:space="preserve">                                  </w:t>
      </w:r>
      <w:r>
        <w:rPr>
          <w:rFonts w:hint="eastAsia"/>
          <w:lang w:eastAsia="zh-CN"/>
        </w:rPr>
        <w:t>证券简称</w:t>
      </w:r>
      <w:r>
        <w:rPr>
          <w:rFonts w:hint="eastAsia"/>
          <w:spacing w:val="-48"/>
          <w:lang w:eastAsia="zh-CN"/>
        </w:rPr>
        <w:t>：</w:t>
      </w:r>
      <w:r>
        <w:rPr>
          <w:rFonts w:hint="eastAsia"/>
          <w:lang w:eastAsia="zh-CN"/>
        </w:rPr>
        <w:t>国投资本</w:t>
      </w:r>
    </w:p>
    <w:p w14:paraId="207690CD" w14:textId="77777777" w:rsidR="001447AB" w:rsidRDefault="001447AB" w:rsidP="001447AB">
      <w:pPr>
        <w:spacing w:line="360" w:lineRule="auto"/>
        <w:rPr>
          <w:sz w:val="20"/>
          <w:szCs w:val="20"/>
          <w:lang w:eastAsia="zh-CN"/>
        </w:rPr>
      </w:pPr>
    </w:p>
    <w:p w14:paraId="7F9DC157" w14:textId="77777777" w:rsidR="001447AB" w:rsidRDefault="001447AB" w:rsidP="001447AB">
      <w:pPr>
        <w:spacing w:line="360" w:lineRule="auto"/>
        <w:jc w:val="center"/>
        <w:rPr>
          <w:rFonts w:ascii="宋体" w:eastAsia="宋体" w:hAnsi="宋体" w:cs="宋体"/>
          <w:sz w:val="32"/>
          <w:szCs w:val="32"/>
          <w:lang w:eastAsia="zh-CN"/>
        </w:rPr>
      </w:pPr>
      <w:r>
        <w:rPr>
          <w:rFonts w:ascii="宋体" w:eastAsia="宋体" w:hAnsi="宋体" w:cs="宋体" w:hint="eastAsia"/>
          <w:spacing w:val="2"/>
          <w:sz w:val="32"/>
          <w:szCs w:val="32"/>
          <w:lang w:eastAsia="zh-CN"/>
        </w:rPr>
        <w:t>国投资本股份</w:t>
      </w:r>
      <w:r>
        <w:rPr>
          <w:rFonts w:ascii="宋体" w:eastAsia="宋体" w:hAnsi="宋体" w:cs="宋体" w:hint="eastAsia"/>
          <w:sz w:val="32"/>
          <w:szCs w:val="32"/>
          <w:lang w:eastAsia="zh-CN"/>
        </w:rPr>
        <w:t>有</w:t>
      </w:r>
      <w:r>
        <w:rPr>
          <w:rFonts w:ascii="宋体" w:eastAsia="宋体" w:hAnsi="宋体" w:cs="宋体" w:hint="eastAsia"/>
          <w:spacing w:val="2"/>
          <w:sz w:val="32"/>
          <w:szCs w:val="32"/>
          <w:lang w:eastAsia="zh-CN"/>
        </w:rPr>
        <w:t>限公司投资者</w:t>
      </w:r>
      <w:r>
        <w:rPr>
          <w:rFonts w:ascii="宋体" w:eastAsia="宋体" w:hAnsi="宋体" w:cs="宋体" w:hint="eastAsia"/>
          <w:sz w:val="32"/>
          <w:szCs w:val="32"/>
          <w:lang w:eastAsia="zh-CN"/>
        </w:rPr>
        <w:t>关</w:t>
      </w:r>
      <w:r>
        <w:rPr>
          <w:rFonts w:ascii="宋体" w:eastAsia="宋体" w:hAnsi="宋体" w:cs="宋体" w:hint="eastAsia"/>
          <w:spacing w:val="2"/>
          <w:sz w:val="32"/>
          <w:szCs w:val="32"/>
          <w:lang w:eastAsia="zh-CN"/>
        </w:rPr>
        <w:t>系活动记录</w:t>
      </w:r>
      <w:r>
        <w:rPr>
          <w:rFonts w:ascii="宋体" w:eastAsia="宋体" w:hAnsi="宋体" w:cs="宋体" w:hint="eastAsia"/>
          <w:sz w:val="32"/>
          <w:szCs w:val="32"/>
          <w:lang w:eastAsia="zh-CN"/>
        </w:rPr>
        <w:t>表</w:t>
      </w:r>
    </w:p>
    <w:p w14:paraId="620F21A3" w14:textId="5DB62836" w:rsidR="001447AB" w:rsidRPr="008B3345" w:rsidRDefault="001447AB" w:rsidP="001447AB">
      <w:pPr>
        <w:spacing w:line="360" w:lineRule="auto"/>
        <w:jc w:val="center"/>
        <w:rPr>
          <w:rFonts w:ascii="宋体" w:eastAsia="宋体" w:hAnsi="宋体" w:cs="宋体"/>
          <w:sz w:val="32"/>
          <w:szCs w:val="32"/>
          <w:lang w:eastAsia="zh-CN"/>
        </w:rPr>
      </w:pPr>
    </w:p>
    <w:tbl>
      <w:tblPr>
        <w:tblStyle w:val="a5"/>
        <w:tblW w:w="10060" w:type="dxa"/>
        <w:jc w:val="center"/>
        <w:tblLook w:val="04A0" w:firstRow="1" w:lastRow="0" w:firstColumn="1" w:lastColumn="0" w:noHBand="0" w:noVBand="1"/>
      </w:tblPr>
      <w:tblGrid>
        <w:gridCol w:w="1560"/>
        <w:gridCol w:w="8500"/>
      </w:tblGrid>
      <w:tr w:rsidR="001447AB" w14:paraId="172E5E06" w14:textId="77777777" w:rsidTr="006B4126">
        <w:trPr>
          <w:trHeight w:val="2075"/>
          <w:jc w:val="center"/>
        </w:trPr>
        <w:tc>
          <w:tcPr>
            <w:tcW w:w="1560" w:type="dxa"/>
            <w:vAlign w:val="center"/>
          </w:tcPr>
          <w:p w14:paraId="798A4DF1" w14:textId="77777777" w:rsidR="001447AB" w:rsidRDefault="001447AB" w:rsidP="00F511B7">
            <w:pPr>
              <w:pStyle w:val="TableParagraph"/>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投资者关系</w:t>
            </w:r>
            <w:r>
              <w:rPr>
                <w:rFonts w:ascii="宋体" w:eastAsia="宋体" w:hAnsi="宋体" w:cs="宋体"/>
                <w:sz w:val="24"/>
                <w:szCs w:val="24"/>
                <w:lang w:eastAsia="zh-CN"/>
              </w:rPr>
              <w:t>活动</w:t>
            </w:r>
            <w:r>
              <w:rPr>
                <w:rFonts w:ascii="宋体" w:eastAsia="宋体" w:hAnsi="宋体" w:cs="宋体" w:hint="eastAsia"/>
                <w:sz w:val="24"/>
                <w:szCs w:val="24"/>
                <w:lang w:eastAsia="zh-CN"/>
              </w:rPr>
              <w:t>类别</w:t>
            </w:r>
          </w:p>
        </w:tc>
        <w:tc>
          <w:tcPr>
            <w:tcW w:w="8500" w:type="dxa"/>
            <w:vAlign w:val="center"/>
          </w:tcPr>
          <w:p w14:paraId="49DD0DB0" w14:textId="4BD8E45F" w:rsidR="001447AB" w:rsidRDefault="009352CD" w:rsidP="005700AD">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特定对象调研</w:t>
            </w:r>
            <w:r w:rsidR="001447AB">
              <w:rPr>
                <w:rFonts w:ascii="宋体" w:eastAsia="宋体" w:hAnsi="宋体" w:cs="宋体" w:hint="eastAsia"/>
                <w:sz w:val="24"/>
                <w:szCs w:val="24"/>
                <w:lang w:eastAsia="zh-CN"/>
              </w:rPr>
              <w:tab/>
            </w:r>
            <w:r w:rsidR="00177B62">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分析师会议</w:t>
            </w:r>
          </w:p>
          <w:p w14:paraId="4062EB95" w14:textId="0F2D984E" w:rsidR="001447AB" w:rsidRDefault="009352CD" w:rsidP="005700AD">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 xml:space="preserve">媒体采访 </w:t>
            </w:r>
            <w:r w:rsidR="001447AB">
              <w:rPr>
                <w:rFonts w:ascii="宋体" w:eastAsia="宋体" w:hAnsi="宋体" w:cs="宋体"/>
                <w:sz w:val="24"/>
                <w:szCs w:val="24"/>
                <w:lang w:eastAsia="zh-CN"/>
              </w:rPr>
              <w:t xml:space="preserve">   </w:t>
            </w:r>
            <w:r w:rsidR="001447AB">
              <w:rPr>
                <w:rFonts w:ascii="宋体" w:eastAsia="宋体" w:hAnsi="宋体" w:cs="宋体" w:hint="eastAsia"/>
                <w:sz w:val="24"/>
                <w:szCs w:val="24"/>
                <w:lang w:eastAsia="zh-CN"/>
              </w:rPr>
              <w:tab/>
            </w:r>
            <w:r w:rsidR="00C8663E">
              <w:rPr>
                <w:rFonts w:ascii="宋体" w:eastAsia="宋体" w:hAnsi="宋体" w:cs="宋体" w:hint="eastAsia"/>
                <w:sz w:val="24"/>
                <w:szCs w:val="24"/>
                <w:lang w:eastAsia="zh-CN"/>
              </w:rPr>
              <w:t>√</w:t>
            </w: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业绩说明会</w:t>
            </w:r>
          </w:p>
          <w:p w14:paraId="2DF49A62" w14:textId="4BD1BE81" w:rsidR="001447AB" w:rsidRDefault="009352CD" w:rsidP="005700AD">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新闻发布会</w:t>
            </w:r>
            <w:r w:rsidR="001447AB">
              <w:rPr>
                <w:rFonts w:ascii="宋体" w:eastAsia="宋体" w:hAnsi="宋体" w:cs="宋体" w:hint="eastAsia"/>
                <w:sz w:val="24"/>
                <w:szCs w:val="24"/>
                <w:lang w:eastAsia="zh-CN"/>
              </w:rPr>
              <w:tab/>
            </w: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 xml:space="preserve">现场参观 </w:t>
            </w:r>
          </w:p>
          <w:p w14:paraId="3B9299CC" w14:textId="35174775" w:rsidR="0048211B" w:rsidRDefault="00C8663E" w:rsidP="009352CD">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w:t>
            </w:r>
            <w:r w:rsidR="009352CD">
              <w:rPr>
                <w:rFonts w:ascii="宋体" w:eastAsia="宋体" w:hAnsi="宋体" w:cs="宋体"/>
                <w:sz w:val="24"/>
                <w:szCs w:val="24"/>
                <w:lang w:eastAsia="zh-CN"/>
              </w:rPr>
              <w:t xml:space="preserve"> </w:t>
            </w:r>
            <w:r w:rsidR="001447AB">
              <w:rPr>
                <w:rFonts w:ascii="宋体" w:eastAsia="宋体" w:hAnsi="宋体" w:cs="宋体" w:hint="eastAsia"/>
                <w:sz w:val="24"/>
                <w:szCs w:val="24"/>
                <w:lang w:eastAsia="zh-CN"/>
              </w:rPr>
              <w:t xml:space="preserve">路演活动 </w:t>
            </w:r>
            <w:r w:rsidR="001447AB">
              <w:rPr>
                <w:rFonts w:ascii="宋体" w:eastAsia="宋体" w:hAnsi="宋体" w:cs="宋体"/>
                <w:sz w:val="24"/>
                <w:szCs w:val="24"/>
                <w:lang w:eastAsia="zh-CN"/>
              </w:rPr>
              <w:t xml:space="preserve"> </w:t>
            </w:r>
            <w:r w:rsidR="001447AB">
              <w:rPr>
                <w:rFonts w:ascii="宋体" w:eastAsia="宋体" w:hAnsi="宋体" w:cs="宋体" w:hint="eastAsia"/>
                <w:sz w:val="24"/>
                <w:szCs w:val="24"/>
                <w:lang w:eastAsia="zh-CN"/>
              </w:rPr>
              <w:tab/>
            </w:r>
            <w:r w:rsidR="0048211B" w:rsidRPr="0048211B">
              <w:rPr>
                <w:rFonts w:ascii="宋体" w:eastAsia="宋体" w:hAnsi="宋体" w:cs="宋体" w:hint="eastAsia"/>
                <w:sz w:val="24"/>
                <w:szCs w:val="24"/>
                <w:lang w:eastAsia="zh-CN"/>
              </w:rPr>
              <w:t>□</w:t>
            </w:r>
            <w:r w:rsidR="0048211B">
              <w:rPr>
                <w:rFonts w:ascii="宋体" w:eastAsia="宋体" w:hAnsi="宋体" w:cs="宋体" w:hint="eastAsia"/>
                <w:sz w:val="24"/>
                <w:szCs w:val="24"/>
                <w:lang w:eastAsia="zh-CN"/>
              </w:rPr>
              <w:t xml:space="preserve"> </w:t>
            </w:r>
            <w:r w:rsidR="0048211B" w:rsidRPr="0048211B">
              <w:rPr>
                <w:rFonts w:ascii="宋体" w:eastAsia="宋体" w:hAnsi="宋体" w:cs="宋体" w:hint="eastAsia"/>
                <w:sz w:val="24"/>
                <w:szCs w:val="24"/>
                <w:lang w:eastAsia="zh-CN"/>
              </w:rPr>
              <w:t>一对一沟通</w:t>
            </w:r>
          </w:p>
          <w:p w14:paraId="1BD3609E" w14:textId="1112E17B" w:rsidR="001447AB" w:rsidRDefault="009352CD" w:rsidP="009352CD">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w:t>
            </w:r>
            <w:r w:rsidR="001447AB">
              <w:rPr>
                <w:rFonts w:ascii="宋体" w:eastAsia="宋体" w:hAnsi="宋体" w:cs="宋体" w:hint="eastAsia"/>
                <w:sz w:val="24"/>
                <w:szCs w:val="24"/>
                <w:lang w:eastAsia="zh-CN"/>
              </w:rPr>
              <w:t>其他</w:t>
            </w:r>
            <w:r w:rsidR="0048211B">
              <w:rPr>
                <w:rFonts w:ascii="宋体" w:eastAsia="宋体" w:hAnsi="宋体" w:cs="宋体" w:hint="eastAsia"/>
                <w:sz w:val="24"/>
                <w:szCs w:val="24"/>
                <w:lang w:eastAsia="zh-CN"/>
              </w:rPr>
              <w:t>_</w:t>
            </w:r>
            <w:r w:rsidR="0048211B">
              <w:rPr>
                <w:rFonts w:ascii="宋体" w:eastAsia="宋体" w:hAnsi="宋体" w:cs="宋体"/>
                <w:sz w:val="24"/>
                <w:szCs w:val="24"/>
                <w:lang w:eastAsia="zh-CN"/>
              </w:rPr>
              <w:t>___________</w:t>
            </w:r>
            <w:r w:rsidR="001447AB">
              <w:rPr>
                <w:rFonts w:ascii="宋体" w:eastAsia="宋体" w:hAnsi="宋体" w:cs="宋体" w:hint="eastAsia"/>
                <w:sz w:val="24"/>
                <w:szCs w:val="24"/>
                <w:lang w:eastAsia="zh-CN"/>
              </w:rPr>
              <w:t xml:space="preserve"> </w:t>
            </w:r>
          </w:p>
        </w:tc>
      </w:tr>
      <w:tr w:rsidR="00016597" w14:paraId="39E3D46F" w14:textId="77777777" w:rsidTr="006B4126">
        <w:trPr>
          <w:trHeight w:val="416"/>
          <w:jc w:val="center"/>
        </w:trPr>
        <w:tc>
          <w:tcPr>
            <w:tcW w:w="1560" w:type="dxa"/>
            <w:vAlign w:val="center"/>
          </w:tcPr>
          <w:p w14:paraId="1F19C690" w14:textId="16050559" w:rsidR="00016597" w:rsidRDefault="00016597" w:rsidP="00F511B7">
            <w:pPr>
              <w:pStyle w:val="TableParagraph"/>
              <w:spacing w:line="360" w:lineRule="auto"/>
              <w:jc w:val="center"/>
              <w:rPr>
                <w:rFonts w:ascii="宋体" w:eastAsia="宋体" w:hAnsi="宋体" w:cs="宋体"/>
                <w:spacing w:val="2"/>
                <w:sz w:val="24"/>
                <w:szCs w:val="24"/>
              </w:rPr>
            </w:pPr>
            <w:r>
              <w:rPr>
                <w:rFonts w:ascii="宋体" w:eastAsia="宋体" w:hAnsi="宋体" w:cs="宋体" w:hint="eastAsia"/>
                <w:sz w:val="24"/>
                <w:szCs w:val="24"/>
                <w:lang w:eastAsia="zh-CN"/>
              </w:rPr>
              <w:t>时间</w:t>
            </w:r>
          </w:p>
        </w:tc>
        <w:tc>
          <w:tcPr>
            <w:tcW w:w="8500" w:type="dxa"/>
            <w:vAlign w:val="center"/>
          </w:tcPr>
          <w:p w14:paraId="3AE337E3" w14:textId="1EF8386B" w:rsidR="00016597" w:rsidRDefault="00016597" w:rsidP="002570A9">
            <w:pPr>
              <w:pStyle w:val="TableParagraph"/>
              <w:tabs>
                <w:tab w:val="left" w:pos="2022"/>
                <w:tab w:val="left" w:pos="2502"/>
                <w:tab w:val="left" w:pos="3342"/>
                <w:tab w:val="left" w:pos="490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rPr>
              <w:t>20</w:t>
            </w:r>
            <w:r>
              <w:rPr>
                <w:rFonts w:ascii="宋体" w:eastAsia="宋体" w:hAnsi="宋体" w:cs="宋体"/>
                <w:sz w:val="24"/>
                <w:szCs w:val="24"/>
              </w:rPr>
              <w:t>2</w:t>
            </w:r>
            <w:r w:rsidR="00737D01">
              <w:rPr>
                <w:rFonts w:ascii="宋体" w:eastAsia="宋体" w:hAnsi="宋体" w:cs="宋体"/>
                <w:sz w:val="24"/>
                <w:szCs w:val="24"/>
              </w:rPr>
              <w:t>4</w:t>
            </w:r>
            <w:r>
              <w:rPr>
                <w:rFonts w:ascii="宋体" w:eastAsia="宋体" w:hAnsi="宋体" w:cs="宋体" w:hint="eastAsia"/>
                <w:sz w:val="24"/>
                <w:szCs w:val="24"/>
              </w:rPr>
              <w:t>年</w:t>
            </w:r>
            <w:r w:rsidR="00CF4C0A">
              <w:rPr>
                <w:rFonts w:ascii="宋体" w:eastAsia="宋体" w:hAnsi="宋体" w:cs="宋体"/>
                <w:sz w:val="24"/>
                <w:szCs w:val="24"/>
                <w:lang w:eastAsia="zh-CN"/>
              </w:rPr>
              <w:t>9</w:t>
            </w:r>
            <w:r>
              <w:rPr>
                <w:rFonts w:ascii="宋体" w:eastAsia="宋体" w:hAnsi="宋体" w:cs="宋体" w:hint="eastAsia"/>
                <w:sz w:val="24"/>
                <w:szCs w:val="24"/>
              </w:rPr>
              <w:t>月</w:t>
            </w:r>
            <w:r w:rsidR="00CF4C0A">
              <w:rPr>
                <w:rFonts w:ascii="宋体" w:eastAsia="宋体" w:hAnsi="宋体" w:cs="宋体" w:hint="eastAsia"/>
                <w:sz w:val="24"/>
                <w:szCs w:val="24"/>
                <w:lang w:eastAsia="zh-CN"/>
              </w:rPr>
              <w:t>1</w:t>
            </w:r>
            <w:r w:rsidR="00737D01">
              <w:rPr>
                <w:rFonts w:ascii="宋体" w:eastAsia="宋体" w:hAnsi="宋体" w:cs="宋体"/>
                <w:sz w:val="24"/>
                <w:szCs w:val="24"/>
                <w:lang w:eastAsia="zh-CN"/>
              </w:rPr>
              <w:t>2</w:t>
            </w:r>
            <w:r>
              <w:rPr>
                <w:rFonts w:ascii="宋体" w:eastAsia="宋体" w:hAnsi="宋体" w:cs="宋体" w:hint="eastAsia"/>
                <w:sz w:val="24"/>
                <w:szCs w:val="24"/>
              </w:rPr>
              <w:t>日</w:t>
            </w:r>
            <w:r w:rsidR="00B15559" w:rsidRPr="00B15559">
              <w:rPr>
                <w:rFonts w:ascii="宋体" w:eastAsia="宋体" w:hAnsi="宋体" w:cs="宋体"/>
                <w:sz w:val="24"/>
                <w:szCs w:val="24"/>
              </w:rPr>
              <w:t>(周四)下午 1</w:t>
            </w:r>
            <w:r w:rsidR="00B15559">
              <w:rPr>
                <w:rFonts w:ascii="宋体" w:eastAsia="宋体" w:hAnsi="宋体" w:cs="宋体"/>
                <w:sz w:val="24"/>
                <w:szCs w:val="24"/>
              </w:rPr>
              <w:t>5</w:t>
            </w:r>
            <w:r w:rsidR="00B15559" w:rsidRPr="00B15559">
              <w:rPr>
                <w:rFonts w:ascii="宋体" w:eastAsia="宋体" w:hAnsi="宋体" w:cs="宋体"/>
                <w:sz w:val="24"/>
                <w:szCs w:val="24"/>
              </w:rPr>
              <w:t>:00</w:t>
            </w:r>
            <w:r w:rsidR="002570A9">
              <w:rPr>
                <w:rFonts w:ascii="宋体" w:eastAsia="宋体" w:hAnsi="宋体" w:cs="宋体"/>
                <w:sz w:val="24"/>
                <w:szCs w:val="24"/>
              </w:rPr>
              <w:t>-</w:t>
            </w:r>
            <w:r w:rsidR="00B15559" w:rsidRPr="00B15559">
              <w:rPr>
                <w:rFonts w:ascii="宋体" w:eastAsia="宋体" w:hAnsi="宋体" w:cs="宋体"/>
                <w:sz w:val="24"/>
                <w:szCs w:val="24"/>
              </w:rPr>
              <w:t>16:30</w:t>
            </w:r>
          </w:p>
        </w:tc>
      </w:tr>
      <w:tr w:rsidR="00016597" w14:paraId="17017856" w14:textId="77777777" w:rsidTr="006B4126">
        <w:trPr>
          <w:trHeight w:val="416"/>
          <w:jc w:val="center"/>
        </w:trPr>
        <w:tc>
          <w:tcPr>
            <w:tcW w:w="1560" w:type="dxa"/>
            <w:vAlign w:val="center"/>
          </w:tcPr>
          <w:p w14:paraId="0EC95469" w14:textId="0959F73B" w:rsidR="00016597" w:rsidRDefault="00016597" w:rsidP="00F511B7">
            <w:pPr>
              <w:pStyle w:val="TableParagraph"/>
              <w:spacing w:line="360" w:lineRule="auto"/>
              <w:jc w:val="center"/>
              <w:rPr>
                <w:rFonts w:ascii="宋体" w:eastAsia="宋体" w:hAnsi="宋体" w:cs="宋体"/>
                <w:spacing w:val="2"/>
                <w:sz w:val="24"/>
                <w:szCs w:val="24"/>
              </w:rPr>
            </w:pPr>
            <w:r>
              <w:rPr>
                <w:rFonts w:ascii="宋体" w:eastAsia="宋体" w:hAnsi="宋体" w:cs="宋体" w:hint="eastAsia"/>
                <w:spacing w:val="2"/>
                <w:sz w:val="24"/>
                <w:szCs w:val="24"/>
                <w:lang w:eastAsia="zh-CN"/>
              </w:rPr>
              <w:t>地点</w:t>
            </w:r>
          </w:p>
        </w:tc>
        <w:tc>
          <w:tcPr>
            <w:tcW w:w="8500" w:type="dxa"/>
            <w:vAlign w:val="center"/>
          </w:tcPr>
          <w:p w14:paraId="5CB7ECBA" w14:textId="76198049" w:rsidR="00016597" w:rsidRDefault="00370520" w:rsidP="00306051">
            <w:pPr>
              <w:pStyle w:val="TableParagraph"/>
              <w:tabs>
                <w:tab w:val="left" w:pos="2022"/>
                <w:tab w:val="left" w:pos="2502"/>
                <w:tab w:val="left" w:pos="3342"/>
                <w:tab w:val="left" w:pos="4902"/>
                <w:tab w:val="left" w:pos="5382"/>
              </w:tabs>
              <w:wordWrap w:val="0"/>
              <w:spacing w:line="360" w:lineRule="auto"/>
              <w:rPr>
                <w:rFonts w:ascii="宋体" w:eastAsia="宋体" w:hAnsi="宋体" w:cs="宋体"/>
                <w:sz w:val="24"/>
                <w:szCs w:val="24"/>
                <w:lang w:eastAsia="zh-CN"/>
              </w:rPr>
            </w:pPr>
            <w:r w:rsidRPr="00370520">
              <w:rPr>
                <w:rFonts w:ascii="宋体" w:eastAsia="宋体" w:hAnsi="宋体" w:cs="宋体" w:hint="eastAsia"/>
                <w:sz w:val="24"/>
                <w:szCs w:val="24"/>
                <w:lang w:eastAsia="zh-CN"/>
              </w:rPr>
              <w:t>公司通过</w:t>
            </w:r>
            <w:r w:rsidR="008E122E" w:rsidRPr="008E122E">
              <w:rPr>
                <w:rFonts w:ascii="宋体" w:eastAsia="宋体" w:hAnsi="宋体" w:cs="宋体"/>
                <w:sz w:val="24"/>
                <w:szCs w:val="24"/>
                <w:lang w:eastAsia="zh-CN"/>
              </w:rPr>
              <w:t>上证路演中心（网址：https://roadshow.sseinfo.com/）</w:t>
            </w:r>
            <w:r w:rsidRPr="00370520">
              <w:rPr>
                <w:rFonts w:ascii="宋体" w:eastAsia="宋体" w:hAnsi="宋体" w:cs="宋体"/>
                <w:sz w:val="24"/>
                <w:szCs w:val="24"/>
                <w:lang w:eastAsia="zh-CN"/>
              </w:rPr>
              <w:t>采用</w:t>
            </w:r>
            <w:r w:rsidR="00306051" w:rsidRPr="00306051">
              <w:rPr>
                <w:rFonts w:ascii="宋体" w:eastAsia="宋体" w:hAnsi="宋体" w:cs="宋体" w:hint="eastAsia"/>
                <w:sz w:val="24"/>
                <w:szCs w:val="24"/>
                <w:lang w:eastAsia="zh-CN"/>
              </w:rPr>
              <w:t>视频直播和网络互动</w:t>
            </w:r>
            <w:r w:rsidRPr="00370520">
              <w:rPr>
                <w:rFonts w:ascii="宋体" w:eastAsia="宋体" w:hAnsi="宋体" w:cs="宋体"/>
                <w:sz w:val="24"/>
                <w:szCs w:val="24"/>
                <w:lang w:eastAsia="zh-CN"/>
              </w:rPr>
              <w:t>的方式召开业绩说明会</w:t>
            </w:r>
          </w:p>
        </w:tc>
      </w:tr>
      <w:tr w:rsidR="00016597" w14:paraId="44D6B6FC" w14:textId="77777777" w:rsidTr="006B4126">
        <w:trPr>
          <w:trHeight w:val="483"/>
          <w:jc w:val="center"/>
        </w:trPr>
        <w:tc>
          <w:tcPr>
            <w:tcW w:w="1560" w:type="dxa"/>
            <w:vAlign w:val="center"/>
          </w:tcPr>
          <w:p w14:paraId="659262DE" w14:textId="21F4A4C7" w:rsidR="00016597" w:rsidRDefault="00016597" w:rsidP="00F511B7">
            <w:pPr>
              <w:pStyle w:val="TableParagraph"/>
              <w:spacing w:before="75" w:line="360" w:lineRule="auto"/>
              <w:ind w:right="140"/>
              <w:jc w:val="center"/>
              <w:rPr>
                <w:rFonts w:ascii="宋体" w:eastAsia="宋体" w:hAnsi="宋体" w:cs="宋体"/>
                <w:sz w:val="24"/>
                <w:szCs w:val="24"/>
                <w:lang w:eastAsia="zh-CN"/>
              </w:rPr>
            </w:pPr>
            <w:r>
              <w:rPr>
                <w:rFonts w:ascii="宋体" w:eastAsia="宋体" w:hAnsi="宋体" w:cs="宋体" w:hint="eastAsia"/>
                <w:spacing w:val="2"/>
                <w:sz w:val="24"/>
                <w:szCs w:val="24"/>
                <w:lang w:eastAsia="zh-CN"/>
              </w:rPr>
              <w:t>参</w:t>
            </w:r>
            <w:r>
              <w:rPr>
                <w:rFonts w:ascii="宋体" w:eastAsia="宋体" w:hAnsi="宋体" w:cs="宋体" w:hint="eastAsia"/>
                <w:sz w:val="24"/>
                <w:szCs w:val="24"/>
                <w:lang w:eastAsia="zh-CN"/>
              </w:rPr>
              <w:t>与</w:t>
            </w:r>
            <w:r>
              <w:rPr>
                <w:rFonts w:ascii="宋体" w:eastAsia="宋体" w:hAnsi="宋体" w:cs="宋体" w:hint="eastAsia"/>
                <w:spacing w:val="2"/>
                <w:sz w:val="24"/>
                <w:szCs w:val="24"/>
                <w:lang w:eastAsia="zh-CN"/>
              </w:rPr>
              <w:t>单位名称</w:t>
            </w:r>
          </w:p>
        </w:tc>
        <w:tc>
          <w:tcPr>
            <w:tcW w:w="8500" w:type="dxa"/>
            <w:vAlign w:val="center"/>
          </w:tcPr>
          <w:p w14:paraId="3BE7C0A8" w14:textId="35D07491" w:rsidR="00016597" w:rsidRDefault="00D53263" w:rsidP="001C4226">
            <w:pPr>
              <w:pStyle w:val="TableParagraph"/>
              <w:tabs>
                <w:tab w:val="left" w:pos="2022"/>
                <w:tab w:val="left" w:pos="2502"/>
                <w:tab w:val="left" w:pos="3342"/>
                <w:tab w:val="left" w:pos="4782"/>
              </w:tabs>
              <w:spacing w:line="360" w:lineRule="auto"/>
              <w:rPr>
                <w:rFonts w:ascii="宋体" w:eastAsia="宋体" w:hAnsi="宋体" w:cs="宋体"/>
                <w:sz w:val="24"/>
                <w:szCs w:val="24"/>
                <w:lang w:eastAsia="zh-CN"/>
              </w:rPr>
            </w:pPr>
            <w:r w:rsidRPr="00D53263">
              <w:rPr>
                <w:rFonts w:ascii="宋体" w:eastAsia="宋体" w:hAnsi="宋体" w:cs="宋体" w:hint="eastAsia"/>
                <w:sz w:val="24"/>
                <w:szCs w:val="24"/>
                <w:lang w:eastAsia="zh-CN"/>
              </w:rPr>
              <w:t>投资者网上提问</w:t>
            </w:r>
          </w:p>
        </w:tc>
      </w:tr>
      <w:tr w:rsidR="00016597" w14:paraId="7742AA22" w14:textId="77777777" w:rsidTr="006B4126">
        <w:trPr>
          <w:trHeight w:val="823"/>
          <w:jc w:val="center"/>
        </w:trPr>
        <w:tc>
          <w:tcPr>
            <w:tcW w:w="1560" w:type="dxa"/>
            <w:vAlign w:val="center"/>
          </w:tcPr>
          <w:p w14:paraId="6314CAD0" w14:textId="77777777" w:rsidR="00F511B7" w:rsidRDefault="00016597" w:rsidP="00F511B7">
            <w:pPr>
              <w:pStyle w:val="TableParagraph"/>
              <w:spacing w:line="360" w:lineRule="auto"/>
              <w:jc w:val="center"/>
              <w:rPr>
                <w:rFonts w:ascii="宋体" w:eastAsia="宋体" w:hAnsi="宋体" w:cs="宋体"/>
                <w:spacing w:val="2"/>
                <w:sz w:val="24"/>
                <w:szCs w:val="24"/>
              </w:rPr>
            </w:pPr>
            <w:r>
              <w:rPr>
                <w:rFonts w:ascii="宋体" w:eastAsia="宋体" w:hAnsi="宋体" w:cs="宋体" w:hint="eastAsia"/>
                <w:spacing w:val="2"/>
                <w:sz w:val="24"/>
                <w:szCs w:val="24"/>
              </w:rPr>
              <w:t>上</w:t>
            </w:r>
            <w:r>
              <w:rPr>
                <w:rFonts w:ascii="宋体" w:eastAsia="宋体" w:hAnsi="宋体" w:cs="宋体" w:hint="eastAsia"/>
                <w:sz w:val="24"/>
                <w:szCs w:val="24"/>
              </w:rPr>
              <w:t>市</w:t>
            </w:r>
            <w:r>
              <w:rPr>
                <w:rFonts w:ascii="宋体" w:eastAsia="宋体" w:hAnsi="宋体" w:cs="宋体" w:hint="eastAsia"/>
                <w:spacing w:val="2"/>
                <w:sz w:val="24"/>
                <w:szCs w:val="24"/>
              </w:rPr>
              <w:t>公司</w:t>
            </w:r>
          </w:p>
          <w:p w14:paraId="73E0E966" w14:textId="3C7EAF38" w:rsidR="00016597" w:rsidRDefault="00016597" w:rsidP="00F511B7">
            <w:pPr>
              <w:pStyle w:val="TableParagraph"/>
              <w:spacing w:line="360" w:lineRule="auto"/>
              <w:jc w:val="center"/>
              <w:rPr>
                <w:rFonts w:ascii="宋体" w:eastAsia="宋体" w:hAnsi="宋体" w:cs="宋体"/>
                <w:sz w:val="24"/>
                <w:szCs w:val="24"/>
              </w:rPr>
            </w:pPr>
            <w:r>
              <w:rPr>
                <w:rFonts w:ascii="宋体" w:eastAsia="宋体" w:hAnsi="宋体" w:cs="宋体" w:hint="eastAsia"/>
                <w:spacing w:val="2"/>
                <w:sz w:val="24"/>
                <w:szCs w:val="24"/>
              </w:rPr>
              <w:t>出</w:t>
            </w:r>
            <w:r>
              <w:rPr>
                <w:rFonts w:ascii="宋体" w:eastAsia="宋体" w:hAnsi="宋体" w:cs="宋体" w:hint="eastAsia"/>
                <w:sz w:val="24"/>
                <w:szCs w:val="24"/>
              </w:rPr>
              <w:t>席</w:t>
            </w:r>
            <w:r>
              <w:rPr>
                <w:rFonts w:ascii="宋体" w:eastAsia="宋体" w:hAnsi="宋体" w:cs="宋体" w:hint="eastAsia"/>
                <w:spacing w:val="2"/>
                <w:sz w:val="24"/>
                <w:szCs w:val="24"/>
              </w:rPr>
              <w:t>人员</w:t>
            </w:r>
          </w:p>
        </w:tc>
        <w:tc>
          <w:tcPr>
            <w:tcW w:w="8500" w:type="dxa"/>
            <w:vAlign w:val="center"/>
          </w:tcPr>
          <w:p w14:paraId="40E1E51D" w14:textId="77777777" w:rsidR="00FB4595" w:rsidRPr="00FB4595" w:rsidRDefault="00FB4595" w:rsidP="00FB4595">
            <w:pPr>
              <w:pStyle w:val="TableParagraph"/>
              <w:spacing w:line="360" w:lineRule="auto"/>
              <w:rPr>
                <w:rFonts w:ascii="宋体" w:eastAsia="宋体" w:hAnsi="宋体" w:cs="宋体"/>
                <w:sz w:val="24"/>
                <w:szCs w:val="24"/>
                <w:lang w:eastAsia="zh-CN"/>
              </w:rPr>
            </w:pPr>
            <w:r w:rsidRPr="00FB4595">
              <w:rPr>
                <w:rFonts w:ascii="宋体" w:eastAsia="宋体" w:hAnsi="宋体" w:cs="宋体"/>
                <w:sz w:val="24"/>
                <w:szCs w:val="24"/>
                <w:lang w:eastAsia="zh-CN"/>
              </w:rPr>
              <w:t>1、董事长段文务</w:t>
            </w:r>
          </w:p>
          <w:p w14:paraId="351F6134" w14:textId="77777777" w:rsidR="00FB4595" w:rsidRPr="00FB4595" w:rsidRDefault="00FB4595" w:rsidP="00FB4595">
            <w:pPr>
              <w:pStyle w:val="TableParagraph"/>
              <w:spacing w:line="360" w:lineRule="auto"/>
              <w:rPr>
                <w:rFonts w:ascii="宋体" w:eastAsia="宋体" w:hAnsi="宋体" w:cs="宋体"/>
                <w:sz w:val="24"/>
                <w:szCs w:val="24"/>
                <w:lang w:eastAsia="zh-CN"/>
              </w:rPr>
            </w:pPr>
            <w:r w:rsidRPr="00FB4595">
              <w:rPr>
                <w:rFonts w:ascii="宋体" w:eastAsia="宋体" w:hAnsi="宋体" w:cs="宋体"/>
                <w:sz w:val="24"/>
                <w:szCs w:val="24"/>
                <w:lang w:eastAsia="zh-CN"/>
              </w:rPr>
              <w:t>2、独立董事张敏</w:t>
            </w:r>
          </w:p>
          <w:p w14:paraId="0FE0CF4D" w14:textId="77777777" w:rsidR="00FB4595" w:rsidRPr="00FB4595" w:rsidRDefault="00FB4595" w:rsidP="00FB4595">
            <w:pPr>
              <w:pStyle w:val="TableParagraph"/>
              <w:spacing w:line="360" w:lineRule="auto"/>
              <w:rPr>
                <w:rFonts w:ascii="宋体" w:eastAsia="宋体" w:hAnsi="宋体" w:cs="宋体"/>
                <w:sz w:val="24"/>
                <w:szCs w:val="24"/>
                <w:lang w:eastAsia="zh-CN"/>
              </w:rPr>
            </w:pPr>
            <w:r w:rsidRPr="00FB4595">
              <w:rPr>
                <w:rFonts w:ascii="宋体" w:eastAsia="宋体" w:hAnsi="宋体" w:cs="宋体"/>
                <w:sz w:val="24"/>
                <w:szCs w:val="24"/>
                <w:lang w:eastAsia="zh-CN"/>
              </w:rPr>
              <w:t>3、副总经理、财务总监曲刚</w:t>
            </w:r>
          </w:p>
          <w:p w14:paraId="3E7D746C" w14:textId="500FE0BE" w:rsidR="00FB4595" w:rsidRPr="00FB4595" w:rsidRDefault="00FB4595" w:rsidP="00FB4595">
            <w:pPr>
              <w:pStyle w:val="TableParagraph"/>
              <w:spacing w:line="360" w:lineRule="auto"/>
              <w:rPr>
                <w:rFonts w:ascii="宋体" w:eastAsia="宋体" w:hAnsi="宋体" w:cs="宋体"/>
                <w:sz w:val="24"/>
                <w:szCs w:val="24"/>
                <w:lang w:eastAsia="zh-CN"/>
              </w:rPr>
            </w:pPr>
            <w:r w:rsidRPr="00FB4595">
              <w:rPr>
                <w:rFonts w:ascii="宋体" w:eastAsia="宋体" w:hAnsi="宋体" w:cs="宋体"/>
                <w:sz w:val="24"/>
                <w:szCs w:val="24"/>
                <w:lang w:eastAsia="zh-CN"/>
              </w:rPr>
              <w:t>4、副总经理、董秘</w:t>
            </w:r>
            <w:r>
              <w:rPr>
                <w:rFonts w:ascii="宋体" w:eastAsia="宋体" w:hAnsi="宋体" w:cs="宋体" w:hint="eastAsia"/>
                <w:sz w:val="24"/>
                <w:szCs w:val="24"/>
                <w:lang w:eastAsia="zh-CN"/>
              </w:rPr>
              <w:t>于晓扬</w:t>
            </w:r>
          </w:p>
          <w:p w14:paraId="1F2F5E55" w14:textId="6DE81698" w:rsidR="00DB279C" w:rsidRPr="007A459B" w:rsidRDefault="00FB4595" w:rsidP="00FB4595">
            <w:pPr>
              <w:pStyle w:val="TableParagraph"/>
              <w:spacing w:line="360" w:lineRule="auto"/>
              <w:rPr>
                <w:rFonts w:ascii="宋体" w:eastAsia="宋体" w:hAnsi="宋体" w:cs="宋体"/>
                <w:sz w:val="24"/>
                <w:szCs w:val="24"/>
                <w:lang w:eastAsia="zh-CN"/>
              </w:rPr>
            </w:pPr>
            <w:r w:rsidRPr="00FB4595">
              <w:rPr>
                <w:rFonts w:ascii="宋体" w:eastAsia="宋体" w:hAnsi="宋体" w:cs="宋体"/>
                <w:sz w:val="24"/>
                <w:szCs w:val="24"/>
                <w:lang w:eastAsia="zh-CN"/>
              </w:rPr>
              <w:t>5、证券事务代表林莉尔</w:t>
            </w:r>
          </w:p>
        </w:tc>
      </w:tr>
      <w:tr w:rsidR="00016597" w14:paraId="1E55CD60" w14:textId="77777777" w:rsidTr="006B4126">
        <w:trPr>
          <w:trHeight w:val="4578"/>
          <w:jc w:val="center"/>
        </w:trPr>
        <w:tc>
          <w:tcPr>
            <w:tcW w:w="1560" w:type="dxa"/>
            <w:vAlign w:val="center"/>
          </w:tcPr>
          <w:p w14:paraId="5385D096" w14:textId="6183E396" w:rsidR="00016597" w:rsidRDefault="00016597" w:rsidP="00F511B7">
            <w:pPr>
              <w:pStyle w:val="TableParagraph"/>
              <w:spacing w:line="360" w:lineRule="auto"/>
              <w:jc w:val="center"/>
              <w:rPr>
                <w:rFonts w:ascii="宋体" w:eastAsia="宋体" w:hAnsi="宋体" w:cs="宋体"/>
                <w:sz w:val="24"/>
                <w:szCs w:val="24"/>
                <w:lang w:eastAsia="zh-CN"/>
              </w:rPr>
            </w:pPr>
            <w:r w:rsidRPr="00BD3B2E">
              <w:rPr>
                <w:rFonts w:ascii="宋体" w:eastAsia="宋体" w:hAnsi="宋体" w:cs="宋体" w:hint="eastAsia"/>
                <w:spacing w:val="2"/>
                <w:sz w:val="24"/>
                <w:szCs w:val="24"/>
                <w:lang w:eastAsia="zh-CN"/>
              </w:rPr>
              <w:t>投资者关系</w:t>
            </w:r>
            <w:r w:rsidRPr="00BD3B2E">
              <w:rPr>
                <w:rFonts w:ascii="宋体" w:eastAsia="宋体" w:hAnsi="宋体" w:cs="宋体" w:hint="eastAsia"/>
                <w:sz w:val="24"/>
                <w:szCs w:val="24"/>
                <w:lang w:eastAsia="zh-CN"/>
              </w:rPr>
              <w:t>活动</w:t>
            </w:r>
            <w:r w:rsidRPr="00BD3B2E">
              <w:rPr>
                <w:rFonts w:ascii="宋体" w:eastAsia="宋体" w:hAnsi="宋体" w:cs="宋体" w:hint="eastAsia"/>
                <w:spacing w:val="2"/>
                <w:sz w:val="24"/>
                <w:szCs w:val="24"/>
                <w:lang w:eastAsia="zh-CN"/>
              </w:rPr>
              <w:t>主</w:t>
            </w:r>
            <w:r w:rsidRPr="00BD3B2E">
              <w:rPr>
                <w:rFonts w:ascii="宋体" w:eastAsia="宋体" w:hAnsi="宋体" w:cs="宋体" w:hint="eastAsia"/>
                <w:sz w:val="24"/>
                <w:szCs w:val="24"/>
                <w:lang w:eastAsia="zh-CN"/>
              </w:rPr>
              <w:t>要</w:t>
            </w:r>
            <w:r w:rsidRPr="00BD3B2E">
              <w:rPr>
                <w:rFonts w:ascii="宋体" w:eastAsia="宋体" w:hAnsi="宋体" w:cs="宋体" w:hint="eastAsia"/>
                <w:spacing w:val="2"/>
                <w:sz w:val="24"/>
                <w:szCs w:val="24"/>
                <w:lang w:eastAsia="zh-CN"/>
              </w:rPr>
              <w:t>内容</w:t>
            </w:r>
          </w:p>
        </w:tc>
        <w:tc>
          <w:tcPr>
            <w:tcW w:w="8500" w:type="dxa"/>
          </w:tcPr>
          <w:p w14:paraId="42848763" w14:textId="77777777" w:rsidR="004A6797" w:rsidRPr="004A6797" w:rsidRDefault="004A6797" w:rsidP="004A6797">
            <w:pPr>
              <w:spacing w:line="360" w:lineRule="auto"/>
              <w:jc w:val="both"/>
              <w:rPr>
                <w:rFonts w:ascii="宋体" w:eastAsia="宋体" w:hAnsi="宋体" w:cs="宋体"/>
                <w:b/>
                <w:sz w:val="24"/>
                <w:szCs w:val="24"/>
                <w:lang w:eastAsia="zh-CN"/>
              </w:rPr>
            </w:pPr>
            <w:r w:rsidRPr="004A6797">
              <w:rPr>
                <w:rFonts w:ascii="宋体" w:eastAsia="宋体" w:hAnsi="宋体" w:cs="宋体" w:hint="eastAsia"/>
                <w:b/>
                <w:sz w:val="24"/>
                <w:szCs w:val="24"/>
                <w:lang w:eastAsia="zh-CN"/>
              </w:rPr>
              <w:t>投资者提出的问题及公司回复情况</w:t>
            </w:r>
          </w:p>
          <w:p w14:paraId="16D61503" w14:textId="0B65982F" w:rsidR="004A6797" w:rsidRPr="004A6797" w:rsidRDefault="004A6797" w:rsidP="004A6797">
            <w:pPr>
              <w:spacing w:line="360" w:lineRule="auto"/>
              <w:jc w:val="both"/>
              <w:rPr>
                <w:rFonts w:ascii="宋体" w:eastAsia="宋体" w:hAnsi="宋体" w:cs="宋体"/>
                <w:sz w:val="24"/>
                <w:szCs w:val="24"/>
                <w:lang w:eastAsia="zh-CN"/>
              </w:rPr>
            </w:pPr>
            <w:r w:rsidRPr="004A6797">
              <w:rPr>
                <w:rFonts w:ascii="宋体" w:eastAsia="宋体" w:hAnsi="宋体" w:cs="宋体"/>
                <w:sz w:val="24"/>
                <w:szCs w:val="24"/>
                <w:lang w:eastAsia="zh-CN"/>
              </w:rPr>
              <w:t>公司就投资者在本次说明会中提出的问题进行了回复：</w:t>
            </w:r>
          </w:p>
          <w:p w14:paraId="0B13411B" w14:textId="77777777" w:rsidR="004A6797" w:rsidRDefault="004A6797" w:rsidP="00CF3D6D">
            <w:pPr>
              <w:spacing w:line="360" w:lineRule="auto"/>
              <w:jc w:val="both"/>
              <w:rPr>
                <w:rFonts w:ascii="宋体" w:eastAsia="宋体" w:hAnsi="宋体" w:cs="宋体"/>
                <w:b/>
                <w:sz w:val="24"/>
                <w:szCs w:val="24"/>
                <w:lang w:eastAsia="zh-CN"/>
              </w:rPr>
            </w:pPr>
          </w:p>
          <w:p w14:paraId="3C878F5F" w14:textId="2DF0D474" w:rsidR="00CF3D6D" w:rsidRPr="00CF3D6D"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1、</w:t>
            </w:r>
            <w:r w:rsidR="00D9373C" w:rsidRPr="00D9373C">
              <w:rPr>
                <w:rFonts w:ascii="宋体" w:eastAsia="宋体" w:hAnsi="宋体" w:cs="宋体" w:hint="eastAsia"/>
                <w:b/>
                <w:sz w:val="24"/>
                <w:szCs w:val="24"/>
                <w:lang w:eastAsia="zh-CN"/>
              </w:rPr>
              <w:t>请问公司在绿色金融领域</w:t>
            </w:r>
            <w:bookmarkStart w:id="0" w:name="_GoBack"/>
            <w:bookmarkEnd w:id="0"/>
            <w:r w:rsidR="00D9373C" w:rsidRPr="00D9373C">
              <w:rPr>
                <w:rFonts w:ascii="宋体" w:eastAsia="宋体" w:hAnsi="宋体" w:cs="宋体" w:hint="eastAsia"/>
                <w:b/>
                <w:sz w:val="24"/>
                <w:szCs w:val="24"/>
                <w:lang w:eastAsia="zh-CN"/>
              </w:rPr>
              <w:t>的发展规划？是否会有创新性的产品。</w:t>
            </w:r>
          </w:p>
          <w:p w14:paraId="5E3CF9F8" w14:textId="77777777" w:rsidR="004E2F7F" w:rsidRDefault="00D9373C" w:rsidP="004E2F7F">
            <w:pPr>
              <w:spacing w:line="360" w:lineRule="auto"/>
              <w:ind w:firstLineChars="200" w:firstLine="480"/>
              <w:jc w:val="both"/>
              <w:rPr>
                <w:rFonts w:ascii="宋体" w:eastAsia="宋体" w:hAnsi="宋体" w:cs="宋体"/>
                <w:bCs/>
                <w:sz w:val="24"/>
                <w:szCs w:val="24"/>
                <w:lang w:eastAsia="zh-CN"/>
              </w:rPr>
            </w:pPr>
            <w:r w:rsidRPr="00D9373C">
              <w:rPr>
                <w:rFonts w:ascii="宋体" w:eastAsia="宋体" w:hAnsi="宋体" w:cs="宋体" w:hint="eastAsia"/>
                <w:bCs/>
                <w:sz w:val="24"/>
                <w:szCs w:val="24"/>
                <w:lang w:eastAsia="zh-CN"/>
              </w:rPr>
              <w:t>投资者您好，国投资本积极贯彻落实中央金融工作会议关于做好绿色金融的战略部署，坚持绿色发展，积极服务国家战略，提升资本市场服务绿色低碳发展的能力，努力做好绿色金融大文章。公司作为国投集团的产业金融管理平台，积极推动金融企业扩大绿色产业资产布局，丰富绿色金融产品服务体系，通过绿色投资、债券、信托、担保和租赁等方式推动产业绿色低碳转型，具体请查阅公司</w:t>
            </w:r>
            <w:r w:rsidRPr="00D9373C">
              <w:rPr>
                <w:rFonts w:ascii="宋体" w:eastAsia="宋体" w:hAnsi="宋体" w:cs="宋体"/>
                <w:bCs/>
                <w:sz w:val="24"/>
                <w:szCs w:val="24"/>
                <w:lang w:eastAsia="zh-CN"/>
              </w:rPr>
              <w:lastRenderedPageBreak/>
              <w:t>2023年度ESG报告。未来，公司将进一步发挥金融多牌照优势，依托国投集团产业资源禀赋，推进一体化金融服务系统建设，积极拓展创新，增强绿色金融服务能力，助力经济社会高</w:t>
            </w:r>
            <w:r w:rsidRPr="00D9373C">
              <w:rPr>
                <w:rFonts w:ascii="宋体" w:eastAsia="宋体" w:hAnsi="宋体" w:cs="宋体" w:hint="eastAsia"/>
                <w:bCs/>
                <w:sz w:val="24"/>
                <w:szCs w:val="24"/>
                <w:lang w:eastAsia="zh-CN"/>
              </w:rPr>
              <w:t>质量可持续发展。感谢关注。</w:t>
            </w:r>
          </w:p>
          <w:p w14:paraId="18080D45" w14:textId="7B3C956A" w:rsidR="00CF3D6D" w:rsidRPr="00CF3D6D" w:rsidRDefault="00CF3D6D" w:rsidP="00E00FA7">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2、</w:t>
            </w:r>
            <w:r w:rsidR="007A17DE" w:rsidRPr="007A17DE">
              <w:rPr>
                <w:rFonts w:ascii="宋体" w:eastAsia="宋体" w:hAnsi="宋体" w:cs="宋体" w:hint="eastAsia"/>
                <w:b/>
                <w:sz w:val="24"/>
                <w:szCs w:val="24"/>
                <w:lang w:eastAsia="zh-CN"/>
              </w:rPr>
              <w:t>看到半年报披露“公司首单公募</w:t>
            </w:r>
            <w:r w:rsidR="007A17DE" w:rsidRPr="007A17DE">
              <w:rPr>
                <w:rFonts w:ascii="宋体" w:eastAsia="宋体" w:hAnsi="宋体" w:cs="宋体"/>
                <w:b/>
                <w:sz w:val="24"/>
                <w:szCs w:val="24"/>
                <w:lang w:eastAsia="zh-CN"/>
              </w:rPr>
              <w:t>REITs博时津开科工产业园REIT项目顺利过会并于2024年8月发行完毕”，这个项目上市时间确定了吗？</w:t>
            </w:r>
          </w:p>
          <w:p w14:paraId="770E69AB" w14:textId="77777777" w:rsidR="007A17DE" w:rsidRPr="007A17DE" w:rsidRDefault="007A17DE" w:rsidP="007A17DE">
            <w:pPr>
              <w:spacing w:line="360" w:lineRule="auto"/>
              <w:ind w:firstLineChars="200" w:firstLine="480"/>
              <w:jc w:val="both"/>
              <w:rPr>
                <w:rFonts w:ascii="宋体" w:eastAsia="宋体" w:hAnsi="宋体" w:cs="宋体"/>
                <w:bCs/>
                <w:sz w:val="24"/>
                <w:szCs w:val="24"/>
                <w:lang w:eastAsia="zh-CN"/>
              </w:rPr>
            </w:pPr>
            <w:r w:rsidRPr="007A17DE">
              <w:rPr>
                <w:rFonts w:ascii="宋体" w:eastAsia="宋体" w:hAnsi="宋体" w:cs="宋体" w:hint="eastAsia"/>
                <w:bCs/>
                <w:sz w:val="24"/>
                <w:szCs w:val="24"/>
                <w:lang w:eastAsia="zh-CN"/>
              </w:rPr>
              <w:t>投资者您好，国投证券于今年</w:t>
            </w:r>
            <w:r w:rsidRPr="007A17DE">
              <w:rPr>
                <w:rFonts w:ascii="宋体" w:eastAsia="宋体" w:hAnsi="宋体" w:cs="宋体"/>
                <w:bCs/>
                <w:sz w:val="24"/>
                <w:szCs w:val="24"/>
                <w:lang w:eastAsia="zh-CN"/>
              </w:rPr>
              <w:t>8月完成博时津开科工产业园封闭式基础设施证券投资基金的募集工作。本次项目为基础设施公募REITs常态化发行后的市场首单成功发售项目，发售总份额5亿份，募资总额11.99亿元人民币，预计于9月19日上市。</w:t>
            </w:r>
          </w:p>
          <w:p w14:paraId="7EF8BE6D" w14:textId="77777777" w:rsidR="007A17DE" w:rsidRPr="007A17DE" w:rsidRDefault="007A17DE" w:rsidP="007A17DE">
            <w:pPr>
              <w:spacing w:line="360" w:lineRule="auto"/>
              <w:ind w:firstLineChars="200" w:firstLine="480"/>
              <w:jc w:val="both"/>
              <w:rPr>
                <w:rFonts w:ascii="宋体" w:eastAsia="宋体" w:hAnsi="宋体" w:cs="宋体"/>
                <w:bCs/>
                <w:sz w:val="24"/>
                <w:szCs w:val="24"/>
                <w:lang w:eastAsia="zh-CN"/>
              </w:rPr>
            </w:pPr>
            <w:r w:rsidRPr="007A17DE">
              <w:rPr>
                <w:rFonts w:ascii="宋体" w:eastAsia="宋体" w:hAnsi="宋体" w:cs="宋体" w:hint="eastAsia"/>
                <w:bCs/>
                <w:sz w:val="24"/>
                <w:szCs w:val="24"/>
                <w:lang w:eastAsia="zh-CN"/>
              </w:rPr>
              <w:t>本次项目为基础设施公募</w:t>
            </w:r>
            <w:r w:rsidRPr="007A17DE">
              <w:rPr>
                <w:rFonts w:ascii="宋体" w:eastAsia="宋体" w:hAnsi="宋体" w:cs="宋体"/>
                <w:bCs/>
                <w:sz w:val="24"/>
                <w:szCs w:val="24"/>
                <w:lang w:eastAsia="zh-CN"/>
              </w:rPr>
              <w:t>REITs常态化发行后的市场首单成功发售项目，询价发售期间资本市场反响热烈，网下认购倍数7.66倍，网上认购倍数9.15倍，网下发售创今年以来产权类公募REITs网下询价认购倍数新高，网上发售仅一天便提前结束。</w:t>
            </w:r>
          </w:p>
          <w:p w14:paraId="27AE5ECD" w14:textId="77777777" w:rsidR="007A17DE" w:rsidRPr="007A17DE" w:rsidRDefault="007A17DE" w:rsidP="007A17DE">
            <w:pPr>
              <w:spacing w:line="360" w:lineRule="auto"/>
              <w:ind w:firstLineChars="200" w:firstLine="480"/>
              <w:jc w:val="both"/>
              <w:rPr>
                <w:rFonts w:ascii="宋体" w:eastAsia="宋体" w:hAnsi="宋体" w:cs="宋体"/>
                <w:bCs/>
                <w:sz w:val="24"/>
                <w:szCs w:val="24"/>
                <w:lang w:eastAsia="zh-CN"/>
              </w:rPr>
            </w:pPr>
            <w:r w:rsidRPr="007A17DE">
              <w:rPr>
                <w:rFonts w:ascii="宋体" w:eastAsia="宋体" w:hAnsi="宋体" w:cs="宋体" w:hint="eastAsia"/>
                <w:bCs/>
                <w:sz w:val="24"/>
                <w:szCs w:val="24"/>
                <w:lang w:eastAsia="zh-CN"/>
              </w:rPr>
              <w:t>本次项目为天津市首单基础设施公募</w:t>
            </w:r>
            <w:r w:rsidRPr="007A17DE">
              <w:rPr>
                <w:rFonts w:ascii="宋体" w:eastAsia="宋体" w:hAnsi="宋体" w:cs="宋体"/>
                <w:bCs/>
                <w:sz w:val="24"/>
                <w:szCs w:val="24"/>
                <w:lang w:eastAsia="zh-CN"/>
              </w:rPr>
              <w:t>REITs，底层资产包括经开区的天河数字产业园项目和大陆汽车制造基地项目，两者均代表了天津市在高新技术产业园区和先进制造业领域的示范领先性，本次项目成功发售为聚焦新质生产力，推动产业升级具有重要意义。</w:t>
            </w:r>
          </w:p>
          <w:p w14:paraId="62126FB7" w14:textId="6777940B" w:rsidR="00CF3D6D" w:rsidRPr="00CF3D6D" w:rsidRDefault="007A17DE" w:rsidP="007A17DE">
            <w:pPr>
              <w:spacing w:line="360" w:lineRule="auto"/>
              <w:ind w:firstLineChars="200" w:firstLine="480"/>
              <w:jc w:val="both"/>
              <w:rPr>
                <w:rFonts w:ascii="宋体" w:eastAsia="宋体" w:hAnsi="宋体" w:cs="宋体"/>
                <w:bCs/>
                <w:sz w:val="24"/>
                <w:szCs w:val="24"/>
                <w:lang w:eastAsia="zh-CN"/>
              </w:rPr>
            </w:pPr>
            <w:r w:rsidRPr="007A17DE">
              <w:rPr>
                <w:rFonts w:ascii="宋体" w:eastAsia="宋体" w:hAnsi="宋体" w:cs="宋体" w:hint="eastAsia"/>
                <w:bCs/>
                <w:sz w:val="24"/>
                <w:szCs w:val="24"/>
                <w:lang w:eastAsia="zh-CN"/>
              </w:rPr>
              <w:t>本次项目标志着国投证券在公募</w:t>
            </w:r>
            <w:r w:rsidRPr="007A17DE">
              <w:rPr>
                <w:rFonts w:ascii="宋体" w:eastAsia="宋体" w:hAnsi="宋体" w:cs="宋体"/>
                <w:bCs/>
                <w:sz w:val="24"/>
                <w:szCs w:val="24"/>
                <w:lang w:eastAsia="zh-CN"/>
              </w:rPr>
              <w:t>REITs领域实现重要突破，为国投证券基础设施公募REITs业务领域积累了宝贵经验，未来公司将继续积极探索公募REITs市场，打造国投证券专业化品牌，推动公募REITs业务更好地服务实体经济，为新质生产力蓄势赋能。感谢您的关注！</w:t>
            </w:r>
          </w:p>
          <w:p w14:paraId="7854B8A3" w14:textId="59DB9444" w:rsidR="00CF3D6D" w:rsidRPr="00BA188F"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3、</w:t>
            </w:r>
            <w:r w:rsidR="00BA188F" w:rsidRPr="00BA188F">
              <w:rPr>
                <w:rFonts w:ascii="宋体" w:eastAsia="宋体" w:hAnsi="宋体" w:cs="宋体" w:hint="eastAsia"/>
                <w:b/>
                <w:sz w:val="24"/>
                <w:szCs w:val="24"/>
                <w:lang w:eastAsia="zh-CN"/>
              </w:rPr>
              <w:t>是否考虑国投证券单独上市？段总认为公司的优势、劣势是什么，如何实现企业高质量发展？</w:t>
            </w:r>
          </w:p>
          <w:p w14:paraId="653C3A67" w14:textId="4CE1486B" w:rsidR="00CF3D6D" w:rsidRPr="00CF3D6D" w:rsidRDefault="00BA188F" w:rsidP="00BA188F">
            <w:pPr>
              <w:spacing w:line="360" w:lineRule="auto"/>
              <w:ind w:firstLineChars="200" w:firstLine="480"/>
              <w:jc w:val="both"/>
              <w:rPr>
                <w:rFonts w:ascii="宋体" w:eastAsia="宋体" w:hAnsi="宋体" w:cs="宋体"/>
                <w:bCs/>
                <w:sz w:val="24"/>
                <w:szCs w:val="24"/>
                <w:lang w:eastAsia="zh-CN"/>
              </w:rPr>
            </w:pPr>
            <w:r w:rsidRPr="00BA188F">
              <w:rPr>
                <w:rFonts w:ascii="宋体" w:eastAsia="宋体" w:hAnsi="宋体" w:cs="宋体" w:hint="eastAsia"/>
                <w:bCs/>
                <w:sz w:val="24"/>
                <w:szCs w:val="24"/>
                <w:lang w:eastAsia="zh-CN"/>
              </w:rPr>
              <w:t>投资者您好，关于上市公司的资本运作，目前国投资本未有应披未披的重大事项。公司是国投集团旗下产业金融平台，在金融服务实体经济的趋势背景下，国投集团重点打造“能源产业”“数字</w:t>
            </w:r>
            <w:r w:rsidRPr="00BA188F">
              <w:rPr>
                <w:rFonts w:ascii="宋体" w:eastAsia="宋体" w:hAnsi="宋体" w:cs="宋体"/>
                <w:bCs/>
                <w:sz w:val="24"/>
                <w:szCs w:val="24"/>
                <w:lang w:eastAsia="zh-CN"/>
              </w:rPr>
              <w:t>/科技”“民生健康”“产业金融”四大业务板块，为公司服务实体经济、围绕“五篇大文章”实现自身转型发展提供了肥沃的土壤和业务协同资源机会。国投资本及下属各金融企业将不断提升服务实体经济的能力，深挖与国投集团多元化投资业务的产融协同业务机会和资源价</w:t>
            </w:r>
            <w:r w:rsidRPr="00BA188F">
              <w:rPr>
                <w:rFonts w:ascii="宋体" w:eastAsia="宋体" w:hAnsi="宋体" w:cs="宋体"/>
                <w:bCs/>
                <w:sz w:val="24"/>
                <w:szCs w:val="24"/>
                <w:lang w:eastAsia="zh-CN"/>
              </w:rPr>
              <w:lastRenderedPageBreak/>
              <w:t>值。公司通过持续加强专业化运营管理能力，推进金融牌照财富管理转型，提升资产配置能力，为客户提供覆盖</w:t>
            </w:r>
            <w:r w:rsidRPr="00BA188F">
              <w:rPr>
                <w:rFonts w:ascii="宋体" w:eastAsia="宋体" w:hAnsi="宋体" w:cs="宋体" w:hint="eastAsia"/>
                <w:bCs/>
                <w:sz w:val="24"/>
                <w:szCs w:val="24"/>
                <w:lang w:eastAsia="zh-CN"/>
              </w:rPr>
              <w:t>全生命周期的产品和综合金融解决方案，以金融科技赋能业务发展和管理提升，不断提升风险防范化解能力，为公司的可持续高质量发展筑牢根基。</w:t>
            </w:r>
          </w:p>
          <w:p w14:paraId="52995E8E" w14:textId="04E8C15D" w:rsidR="00CF3D6D" w:rsidRPr="00CF3D6D"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4、</w:t>
            </w:r>
            <w:r w:rsidR="007A22F0" w:rsidRPr="007A22F0">
              <w:rPr>
                <w:rFonts w:ascii="宋体" w:eastAsia="宋体" w:hAnsi="宋体" w:cs="宋体" w:hint="eastAsia"/>
                <w:b/>
                <w:sz w:val="24"/>
                <w:szCs w:val="24"/>
                <w:lang w:eastAsia="zh-CN"/>
              </w:rPr>
              <w:t>公司作为央企，守着央字招牌，为何公司估值显著低于行业平均水平，针对上述情况，公司有无具体应对措施。</w:t>
            </w:r>
          </w:p>
          <w:p w14:paraId="22FB5CD0" w14:textId="57D80796" w:rsidR="00CF3D6D" w:rsidRPr="00CF3D6D" w:rsidRDefault="007A22F0" w:rsidP="007A22F0">
            <w:pPr>
              <w:spacing w:line="360" w:lineRule="auto"/>
              <w:ind w:firstLineChars="200" w:firstLine="480"/>
              <w:jc w:val="both"/>
              <w:rPr>
                <w:rFonts w:ascii="宋体" w:eastAsia="宋体" w:hAnsi="宋体" w:cs="宋体"/>
                <w:bCs/>
                <w:sz w:val="24"/>
                <w:szCs w:val="24"/>
                <w:lang w:eastAsia="zh-CN"/>
              </w:rPr>
            </w:pPr>
            <w:r w:rsidRPr="007A22F0">
              <w:rPr>
                <w:rFonts w:ascii="宋体" w:eastAsia="宋体" w:hAnsi="宋体" w:cs="宋体" w:hint="eastAsia"/>
                <w:bCs/>
                <w:sz w:val="24"/>
                <w:szCs w:val="24"/>
                <w:lang w:eastAsia="zh-CN"/>
              </w:rPr>
              <w:t>投资者您好！公司股票二级市场估值水平受经济环境、市场情绪、行业周期、政策动向以及公司业绩表现等多种因素影响。公司将秉持高质量发展理念，坚持稳健经营，努力提质增效，同时积极研究市值管理措施，完善多层次投资者交流机制，推动估值水平向反映公司真实价值的合理区间回归。为维护公司价值及股东权益，公司于</w:t>
            </w:r>
            <w:r w:rsidRPr="007A22F0">
              <w:rPr>
                <w:rFonts w:ascii="宋体" w:eastAsia="宋体" w:hAnsi="宋体" w:cs="宋体"/>
                <w:bCs/>
                <w:sz w:val="24"/>
                <w:szCs w:val="24"/>
                <w:lang w:eastAsia="zh-CN"/>
              </w:rPr>
              <w:t>2023年11月启动股份回购，目前股份回购方案仍在开展过程中，持续向市场传递公司对发展前景的信心；此外，公司已完成2023年度利润分配7.06亿元，现金分红比例提升至30.0%。未来，公司将继续促进可持续高质量发展，努力</w:t>
            </w:r>
            <w:r w:rsidRPr="007A22F0">
              <w:rPr>
                <w:rFonts w:ascii="宋体" w:eastAsia="宋体" w:hAnsi="宋体" w:cs="宋体" w:hint="eastAsia"/>
                <w:bCs/>
                <w:sz w:val="24"/>
                <w:szCs w:val="24"/>
                <w:lang w:eastAsia="zh-CN"/>
              </w:rPr>
              <w:t>促进公司估值修复，提高投资者回报。感谢关注。</w:t>
            </w:r>
          </w:p>
          <w:p w14:paraId="202461D2" w14:textId="514052F8" w:rsidR="00CF3D6D" w:rsidRPr="00CF3D6D"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5、</w:t>
            </w:r>
            <w:r w:rsidR="004C33BC" w:rsidRPr="004C33BC">
              <w:rPr>
                <w:rFonts w:ascii="宋体" w:eastAsia="宋体" w:hAnsi="宋体" w:cs="宋体" w:hint="eastAsia"/>
                <w:b/>
                <w:sz w:val="24"/>
                <w:szCs w:val="24"/>
                <w:lang w:eastAsia="zh-CN"/>
              </w:rPr>
              <w:t>公司股价严重破净，有无具体维护股价措施？有无资产重组计划？</w:t>
            </w:r>
          </w:p>
          <w:p w14:paraId="2EC968FE" w14:textId="2C3BCC29" w:rsidR="00CF3D6D" w:rsidRPr="00CF3D6D" w:rsidRDefault="004C33BC" w:rsidP="004C33BC">
            <w:pPr>
              <w:spacing w:line="360" w:lineRule="auto"/>
              <w:ind w:firstLineChars="200" w:firstLine="480"/>
              <w:jc w:val="both"/>
              <w:rPr>
                <w:rFonts w:ascii="宋体" w:eastAsia="宋体" w:hAnsi="宋体" w:cs="宋体"/>
                <w:bCs/>
                <w:sz w:val="24"/>
                <w:szCs w:val="24"/>
                <w:lang w:eastAsia="zh-CN"/>
              </w:rPr>
            </w:pPr>
            <w:r w:rsidRPr="004C33BC">
              <w:rPr>
                <w:rFonts w:ascii="宋体" w:eastAsia="宋体" w:hAnsi="宋体" w:cs="宋体" w:hint="eastAsia"/>
                <w:bCs/>
                <w:sz w:val="24"/>
                <w:szCs w:val="24"/>
                <w:lang w:eastAsia="zh-CN"/>
              </w:rPr>
              <w:t>投资者您好，股票二级市场价格受经济环境、市场情绪、公司基本面等多种因素影响。为维护公司价值及股东权益，</w:t>
            </w:r>
            <w:r w:rsidRPr="004C33BC">
              <w:rPr>
                <w:rFonts w:ascii="宋体" w:eastAsia="宋体" w:hAnsi="宋体" w:cs="宋体"/>
                <w:bCs/>
                <w:sz w:val="24"/>
                <w:szCs w:val="24"/>
                <w:lang w:eastAsia="zh-CN"/>
              </w:rPr>
              <w:t>2023年10月公司董事会审议通过了以集中竞价交易方式回购公司A股股份的方案。截至2024年8月30日收盘，公司已累计回购公司股份29,439,411股，占公司总股本的比例为0.46%。目前公司未有涉及资产重组应披露未披露的信息。未来，公司将持续促进公司健康、稳定、可持续发展，保护投资者长远利益，推动公司价值回归合理区间。感谢关注。</w:t>
            </w:r>
          </w:p>
          <w:p w14:paraId="7FCD987C" w14:textId="7839127C" w:rsidR="00CF3D6D" w:rsidRPr="00CF3D6D"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6、</w:t>
            </w:r>
            <w:r w:rsidR="002E295C" w:rsidRPr="002E295C">
              <w:rPr>
                <w:rFonts w:ascii="宋体" w:eastAsia="宋体" w:hAnsi="宋体" w:cs="宋体" w:hint="eastAsia"/>
                <w:b/>
                <w:sz w:val="24"/>
                <w:szCs w:val="24"/>
                <w:lang w:eastAsia="zh-CN"/>
              </w:rPr>
              <w:t>近几年公司业绩逐年下降，有无具体应对措施。</w:t>
            </w:r>
          </w:p>
          <w:p w14:paraId="3F950A0A" w14:textId="77777777" w:rsidR="002E295C" w:rsidRDefault="002E295C" w:rsidP="001D0660">
            <w:pPr>
              <w:spacing w:line="360" w:lineRule="auto"/>
              <w:ind w:firstLineChars="200" w:firstLine="480"/>
              <w:jc w:val="both"/>
              <w:rPr>
                <w:rFonts w:ascii="宋体" w:eastAsia="宋体" w:hAnsi="宋体" w:cs="宋体"/>
                <w:bCs/>
                <w:sz w:val="24"/>
                <w:szCs w:val="24"/>
                <w:lang w:eastAsia="zh-CN"/>
              </w:rPr>
            </w:pPr>
            <w:r w:rsidRPr="002E295C">
              <w:rPr>
                <w:rFonts w:ascii="宋体" w:eastAsia="宋体" w:hAnsi="宋体" w:cs="宋体" w:hint="eastAsia"/>
                <w:bCs/>
                <w:sz w:val="24"/>
                <w:szCs w:val="24"/>
                <w:lang w:eastAsia="zh-CN"/>
              </w:rPr>
              <w:t>投资者您好！</w:t>
            </w:r>
            <w:r w:rsidRPr="002E295C">
              <w:rPr>
                <w:rFonts w:ascii="宋体" w:eastAsia="宋体" w:hAnsi="宋体" w:cs="宋体"/>
                <w:bCs/>
                <w:sz w:val="24"/>
                <w:szCs w:val="24"/>
                <w:lang w:eastAsia="zh-CN"/>
              </w:rPr>
              <w:t>2024年上半年，国投资本加强战略统筹，深度挖掘内部潜能，努力在服务实体经济的过程中推进业务转型，实现营业总收入67.16亿，归母净利润12.51亿。子公司国投证券受投行股权业务承压影响，国投泰康信托受市场环境及转型持续推进等多重因素影响，主要指标有所回落。下一步，公司将加强战略执行的统筹力度，强化考核监督；推动子公司加快业务转型，激发企业内生增长动力；增强金融企业数字化运营管理能力，实现金融科技赋能业务发展；进一步开发央企投资生态圈的协同潜力，构建服务能源产业、数字科技、民生健康</w:t>
            </w:r>
            <w:r w:rsidRPr="002E295C">
              <w:rPr>
                <w:rFonts w:ascii="宋体" w:eastAsia="宋体" w:hAnsi="宋体" w:cs="宋体"/>
                <w:bCs/>
                <w:sz w:val="24"/>
                <w:szCs w:val="24"/>
                <w:lang w:eastAsia="zh-CN"/>
              </w:rPr>
              <w:lastRenderedPageBreak/>
              <w:t>等产业链领域的</w:t>
            </w:r>
            <w:r w:rsidRPr="002E295C">
              <w:rPr>
                <w:rFonts w:ascii="宋体" w:eastAsia="宋体" w:hAnsi="宋体" w:cs="宋体" w:hint="eastAsia"/>
                <w:bCs/>
                <w:sz w:val="24"/>
                <w:szCs w:val="24"/>
                <w:lang w:eastAsia="zh-CN"/>
              </w:rPr>
              <w:t>的差异化优势；持续做好风险跟踪分析和监测预警，强化主动防控能力和风险处置能力，推动经营发展质量不断提升。谢谢。</w:t>
            </w:r>
          </w:p>
          <w:p w14:paraId="4A4C38D2" w14:textId="79D201D8" w:rsidR="00CF3D6D" w:rsidRPr="00CF3D6D" w:rsidRDefault="00CF3D6D" w:rsidP="00CF3D6D">
            <w:pPr>
              <w:spacing w:line="360" w:lineRule="auto"/>
              <w:jc w:val="both"/>
              <w:rPr>
                <w:rFonts w:ascii="宋体" w:eastAsia="宋体" w:hAnsi="宋体" w:cs="宋体"/>
                <w:b/>
                <w:sz w:val="24"/>
                <w:szCs w:val="24"/>
                <w:lang w:eastAsia="zh-CN"/>
              </w:rPr>
            </w:pPr>
            <w:r w:rsidRPr="00CF3D6D">
              <w:rPr>
                <w:rFonts w:ascii="宋体" w:eastAsia="宋体" w:hAnsi="宋体" w:cs="宋体"/>
                <w:b/>
                <w:sz w:val="24"/>
                <w:szCs w:val="24"/>
                <w:lang w:eastAsia="zh-CN"/>
              </w:rPr>
              <w:t>7、</w:t>
            </w:r>
            <w:r w:rsidR="000A46C2" w:rsidRPr="000A46C2">
              <w:rPr>
                <w:rFonts w:ascii="宋体" w:eastAsia="宋体" w:hAnsi="宋体" w:cs="宋体" w:hint="eastAsia"/>
                <w:b/>
                <w:sz w:val="24"/>
                <w:szCs w:val="24"/>
                <w:lang w:eastAsia="zh-CN"/>
              </w:rPr>
              <w:t>公司发行的国投转债剩余期限不到</w:t>
            </w:r>
            <w:r w:rsidR="000A46C2" w:rsidRPr="000A46C2">
              <w:rPr>
                <w:rFonts w:ascii="宋体" w:eastAsia="宋体" w:hAnsi="宋体" w:cs="宋体"/>
                <w:b/>
                <w:sz w:val="24"/>
                <w:szCs w:val="24"/>
                <w:lang w:eastAsia="zh-CN"/>
              </w:rPr>
              <w:t>2年，目前正股价5.73元，离转股价9.55元差距较大。公司未来对转债是什么计划？是下修促转股还是直接偿付？</w:t>
            </w:r>
          </w:p>
          <w:p w14:paraId="6FF4A401" w14:textId="4BC99DCB" w:rsidR="000A46C2" w:rsidRPr="000A46C2" w:rsidRDefault="000A46C2" w:rsidP="000A46C2">
            <w:pPr>
              <w:spacing w:line="360" w:lineRule="auto"/>
              <w:ind w:firstLineChars="200" w:firstLine="480"/>
              <w:jc w:val="both"/>
              <w:rPr>
                <w:rFonts w:ascii="宋体" w:eastAsia="宋体" w:hAnsi="宋体" w:cs="宋体"/>
                <w:bCs/>
                <w:sz w:val="24"/>
                <w:szCs w:val="24"/>
                <w:lang w:eastAsia="zh-CN"/>
              </w:rPr>
            </w:pPr>
            <w:r w:rsidRPr="000A46C2">
              <w:rPr>
                <w:rFonts w:ascii="宋体" w:eastAsia="宋体" w:hAnsi="宋体" w:cs="宋体" w:hint="eastAsia"/>
                <w:bCs/>
                <w:sz w:val="24"/>
                <w:szCs w:val="24"/>
                <w:lang w:eastAsia="zh-CN"/>
              </w:rPr>
              <w:t>尊敬的投资者您好，经公司九届十七次董事会审议通过，公司董事会决议本次不行使“国投转债”的转股价格向下修正的权利，且在未来三个月内（</w:t>
            </w:r>
            <w:r w:rsidRPr="000A46C2">
              <w:rPr>
                <w:rFonts w:ascii="宋体" w:eastAsia="宋体" w:hAnsi="宋体" w:cs="宋体"/>
                <w:bCs/>
                <w:sz w:val="24"/>
                <w:szCs w:val="24"/>
                <w:lang w:eastAsia="zh-CN"/>
              </w:rPr>
              <w:t>2024年8月31日至2024年11月30日），如再次触及可转债的转股价格向下修正条款，亦不提出向下修正方案。从 2024年12月1日开始重新起算，若再次触发“国投转债”的转股价格向下修正条款，届时公司董事会将再次召开会议决定是否行使“国投转债”的转股价格向下修正权利。公司将顺应市场周期，根据公司股价、政策动态、市场趋势及可转债剩余期限等因素，综合考虑是否下修转股价。同时公司将坚</w:t>
            </w:r>
            <w:r w:rsidRPr="000A46C2">
              <w:rPr>
                <w:rFonts w:ascii="宋体" w:eastAsia="宋体" w:hAnsi="宋体" w:cs="宋体" w:hint="eastAsia"/>
                <w:bCs/>
                <w:sz w:val="24"/>
                <w:szCs w:val="24"/>
                <w:lang w:eastAsia="zh-CN"/>
              </w:rPr>
              <w:t>持高质量发展理念，持续夯实资产质量，相信券商板块估值回升时，公司的投资价值将会进一步显现。谢谢！</w:t>
            </w:r>
          </w:p>
          <w:p w14:paraId="049DF3DE" w14:textId="2C913B55" w:rsidR="00900D5D" w:rsidRPr="00C86DD3" w:rsidRDefault="00900D5D" w:rsidP="005B0F88">
            <w:pPr>
              <w:spacing w:line="360" w:lineRule="auto"/>
              <w:jc w:val="both"/>
              <w:rPr>
                <w:rFonts w:ascii="宋体" w:eastAsia="宋体" w:hAnsi="宋体" w:cs="宋体"/>
                <w:sz w:val="24"/>
                <w:szCs w:val="24"/>
                <w:lang w:eastAsia="zh-CN"/>
              </w:rPr>
            </w:pPr>
          </w:p>
        </w:tc>
      </w:tr>
      <w:tr w:rsidR="00016597" w14:paraId="657D3A5E" w14:textId="77777777" w:rsidTr="006B4126">
        <w:trPr>
          <w:trHeight w:val="628"/>
          <w:jc w:val="center"/>
        </w:trPr>
        <w:tc>
          <w:tcPr>
            <w:tcW w:w="1560" w:type="dxa"/>
            <w:vAlign w:val="center"/>
          </w:tcPr>
          <w:p w14:paraId="611ACB29" w14:textId="77777777" w:rsidR="00956736" w:rsidRDefault="00956736" w:rsidP="00F511B7">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lastRenderedPageBreak/>
              <w:t>附件清单</w:t>
            </w:r>
          </w:p>
          <w:p w14:paraId="19E6737D" w14:textId="05A33451" w:rsidR="00016597" w:rsidRPr="00BD3B2E" w:rsidRDefault="00956736" w:rsidP="00F511B7">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（如有）</w:t>
            </w:r>
          </w:p>
        </w:tc>
        <w:tc>
          <w:tcPr>
            <w:tcW w:w="8500" w:type="dxa"/>
          </w:tcPr>
          <w:p w14:paraId="38E93403" w14:textId="649CC7CF" w:rsidR="00016597" w:rsidRPr="00956736" w:rsidRDefault="00C826EF" w:rsidP="00016597">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无</w:t>
            </w:r>
          </w:p>
        </w:tc>
      </w:tr>
      <w:tr w:rsidR="00A63211" w14:paraId="1FD3EF77" w14:textId="77777777" w:rsidTr="006B4126">
        <w:trPr>
          <w:trHeight w:val="628"/>
          <w:jc w:val="center"/>
        </w:trPr>
        <w:tc>
          <w:tcPr>
            <w:tcW w:w="1560" w:type="dxa"/>
            <w:vAlign w:val="center"/>
          </w:tcPr>
          <w:p w14:paraId="4BC4927A" w14:textId="2F4AF2C3" w:rsidR="00A63211" w:rsidRDefault="00A63211" w:rsidP="00F511B7">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p>
        </w:tc>
        <w:tc>
          <w:tcPr>
            <w:tcW w:w="8500" w:type="dxa"/>
          </w:tcPr>
          <w:p w14:paraId="4F342DF5" w14:textId="010E7361" w:rsidR="00A63211" w:rsidRPr="00956736" w:rsidRDefault="00E453FB" w:rsidP="00071B03">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sz w:val="24"/>
                <w:szCs w:val="24"/>
                <w:lang w:eastAsia="zh-CN"/>
              </w:rPr>
              <w:t>02</w:t>
            </w:r>
            <w:r w:rsidR="004053F8">
              <w:rPr>
                <w:rFonts w:ascii="宋体" w:eastAsia="宋体" w:hAnsi="宋体" w:cs="宋体"/>
                <w:sz w:val="24"/>
                <w:szCs w:val="24"/>
                <w:lang w:eastAsia="zh-CN"/>
              </w:rPr>
              <w:t>4</w:t>
            </w:r>
            <w:r>
              <w:rPr>
                <w:rFonts w:ascii="宋体" w:eastAsia="宋体" w:hAnsi="宋体" w:cs="宋体" w:hint="eastAsia"/>
                <w:sz w:val="24"/>
                <w:szCs w:val="24"/>
                <w:lang w:eastAsia="zh-CN"/>
              </w:rPr>
              <w:t>年</w:t>
            </w:r>
            <w:r w:rsidR="00071B03">
              <w:rPr>
                <w:rFonts w:ascii="宋体" w:eastAsia="宋体" w:hAnsi="宋体" w:cs="宋体"/>
                <w:sz w:val="24"/>
                <w:szCs w:val="24"/>
                <w:lang w:eastAsia="zh-CN"/>
              </w:rPr>
              <w:t>9</w:t>
            </w:r>
            <w:r>
              <w:rPr>
                <w:rFonts w:ascii="宋体" w:eastAsia="宋体" w:hAnsi="宋体" w:cs="宋体" w:hint="eastAsia"/>
                <w:sz w:val="24"/>
                <w:szCs w:val="24"/>
                <w:lang w:eastAsia="zh-CN"/>
              </w:rPr>
              <w:t>月</w:t>
            </w:r>
            <w:r w:rsidR="008B5441">
              <w:rPr>
                <w:rFonts w:ascii="宋体" w:eastAsia="宋体" w:hAnsi="宋体" w:cs="宋体" w:hint="eastAsia"/>
                <w:sz w:val="24"/>
                <w:szCs w:val="24"/>
                <w:lang w:eastAsia="zh-CN"/>
              </w:rPr>
              <w:t>1</w:t>
            </w:r>
            <w:r w:rsidR="00071B03">
              <w:rPr>
                <w:rFonts w:ascii="宋体" w:eastAsia="宋体" w:hAnsi="宋体" w:cs="宋体"/>
                <w:sz w:val="24"/>
                <w:szCs w:val="24"/>
                <w:lang w:eastAsia="zh-CN"/>
              </w:rPr>
              <w:t>2</w:t>
            </w:r>
            <w:r>
              <w:rPr>
                <w:rFonts w:ascii="宋体" w:eastAsia="宋体" w:hAnsi="宋体" w:cs="宋体" w:hint="eastAsia"/>
                <w:sz w:val="24"/>
                <w:szCs w:val="24"/>
                <w:lang w:eastAsia="zh-CN"/>
              </w:rPr>
              <w:t>日</w:t>
            </w:r>
          </w:p>
        </w:tc>
      </w:tr>
    </w:tbl>
    <w:p w14:paraId="5CB49D5C" w14:textId="77777777" w:rsidR="00B83AB9" w:rsidRDefault="00B83AB9" w:rsidP="001447AB">
      <w:pPr>
        <w:spacing w:line="360" w:lineRule="auto"/>
        <w:rPr>
          <w:lang w:eastAsia="zh-CN"/>
        </w:rPr>
      </w:pPr>
    </w:p>
    <w:sectPr w:rsidR="00B8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ECD9D" w14:textId="77777777" w:rsidR="007B0386" w:rsidRDefault="007B0386" w:rsidP="005700AD">
      <w:r>
        <w:separator/>
      </w:r>
    </w:p>
  </w:endnote>
  <w:endnote w:type="continuationSeparator" w:id="0">
    <w:p w14:paraId="6BFC2281" w14:textId="77777777" w:rsidR="007B0386" w:rsidRDefault="007B0386" w:rsidP="005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5519A" w14:textId="77777777" w:rsidR="007B0386" w:rsidRDefault="007B0386" w:rsidP="005700AD">
      <w:r>
        <w:separator/>
      </w:r>
    </w:p>
  </w:footnote>
  <w:footnote w:type="continuationSeparator" w:id="0">
    <w:p w14:paraId="150F4BAD" w14:textId="77777777" w:rsidR="007B0386" w:rsidRDefault="007B0386" w:rsidP="005700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14F07"/>
    <w:multiLevelType w:val="hybridMultilevel"/>
    <w:tmpl w:val="7D664ABE"/>
    <w:lvl w:ilvl="0" w:tplc="F8F2E4C8">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0720E9"/>
    <w:multiLevelType w:val="hybridMultilevel"/>
    <w:tmpl w:val="26480BCE"/>
    <w:lvl w:ilvl="0" w:tplc="35D20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D55E79"/>
    <w:multiLevelType w:val="hybridMultilevel"/>
    <w:tmpl w:val="C63A2330"/>
    <w:lvl w:ilvl="0" w:tplc="EF7E3DB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D7324EB"/>
    <w:multiLevelType w:val="hybridMultilevel"/>
    <w:tmpl w:val="48F0B184"/>
    <w:lvl w:ilvl="0" w:tplc="15AE3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AB"/>
    <w:rsid w:val="00016597"/>
    <w:rsid w:val="00017D2A"/>
    <w:rsid w:val="00031B5F"/>
    <w:rsid w:val="00036E72"/>
    <w:rsid w:val="00054DF5"/>
    <w:rsid w:val="00055B99"/>
    <w:rsid w:val="00065D22"/>
    <w:rsid w:val="00066D38"/>
    <w:rsid w:val="00071B03"/>
    <w:rsid w:val="00072389"/>
    <w:rsid w:val="0007452C"/>
    <w:rsid w:val="00081ACD"/>
    <w:rsid w:val="00090633"/>
    <w:rsid w:val="00094954"/>
    <w:rsid w:val="000A18CB"/>
    <w:rsid w:val="000A1E72"/>
    <w:rsid w:val="000A2CF3"/>
    <w:rsid w:val="000A46C2"/>
    <w:rsid w:val="000A4FFA"/>
    <w:rsid w:val="000B0735"/>
    <w:rsid w:val="000C4B19"/>
    <w:rsid w:val="000E06F4"/>
    <w:rsid w:val="000E626B"/>
    <w:rsid w:val="000E7C5E"/>
    <w:rsid w:val="000F58B7"/>
    <w:rsid w:val="00100A9F"/>
    <w:rsid w:val="00103293"/>
    <w:rsid w:val="00104A51"/>
    <w:rsid w:val="00105B80"/>
    <w:rsid w:val="001077BA"/>
    <w:rsid w:val="00122229"/>
    <w:rsid w:val="0014139F"/>
    <w:rsid w:val="001424BB"/>
    <w:rsid w:val="001447AB"/>
    <w:rsid w:val="00150E2D"/>
    <w:rsid w:val="00157969"/>
    <w:rsid w:val="00160234"/>
    <w:rsid w:val="001625C9"/>
    <w:rsid w:val="00162B32"/>
    <w:rsid w:val="00165461"/>
    <w:rsid w:val="00165C57"/>
    <w:rsid w:val="00167A71"/>
    <w:rsid w:val="00170C9D"/>
    <w:rsid w:val="00177B62"/>
    <w:rsid w:val="00184D2F"/>
    <w:rsid w:val="001925A1"/>
    <w:rsid w:val="001930AC"/>
    <w:rsid w:val="00194183"/>
    <w:rsid w:val="001A4FC1"/>
    <w:rsid w:val="001B4730"/>
    <w:rsid w:val="001C4226"/>
    <w:rsid w:val="001C4DB4"/>
    <w:rsid w:val="001D0108"/>
    <w:rsid w:val="001D0660"/>
    <w:rsid w:val="001D649E"/>
    <w:rsid w:val="001E6195"/>
    <w:rsid w:val="001F159A"/>
    <w:rsid w:val="001F3463"/>
    <w:rsid w:val="00202356"/>
    <w:rsid w:val="00222A7E"/>
    <w:rsid w:val="00224737"/>
    <w:rsid w:val="002273F1"/>
    <w:rsid w:val="0023217F"/>
    <w:rsid w:val="00242BEA"/>
    <w:rsid w:val="00246564"/>
    <w:rsid w:val="00251F75"/>
    <w:rsid w:val="00252C94"/>
    <w:rsid w:val="0025645E"/>
    <w:rsid w:val="002570A9"/>
    <w:rsid w:val="00266D1B"/>
    <w:rsid w:val="0027122E"/>
    <w:rsid w:val="00273C0D"/>
    <w:rsid w:val="00287367"/>
    <w:rsid w:val="002928F0"/>
    <w:rsid w:val="002A1E8A"/>
    <w:rsid w:val="002B202A"/>
    <w:rsid w:val="002C6050"/>
    <w:rsid w:val="002C6FB7"/>
    <w:rsid w:val="002D6A0C"/>
    <w:rsid w:val="002E295C"/>
    <w:rsid w:val="002E6169"/>
    <w:rsid w:val="002F1B04"/>
    <w:rsid w:val="002F2500"/>
    <w:rsid w:val="002F2A25"/>
    <w:rsid w:val="002F4391"/>
    <w:rsid w:val="00306051"/>
    <w:rsid w:val="00310372"/>
    <w:rsid w:val="003167A9"/>
    <w:rsid w:val="00326036"/>
    <w:rsid w:val="0033471F"/>
    <w:rsid w:val="00337B40"/>
    <w:rsid w:val="00342B5B"/>
    <w:rsid w:val="00342F27"/>
    <w:rsid w:val="00347DF1"/>
    <w:rsid w:val="00356983"/>
    <w:rsid w:val="00363BE5"/>
    <w:rsid w:val="00367FC0"/>
    <w:rsid w:val="00370520"/>
    <w:rsid w:val="00374C64"/>
    <w:rsid w:val="003837C1"/>
    <w:rsid w:val="003924B6"/>
    <w:rsid w:val="00392BBD"/>
    <w:rsid w:val="00393ECF"/>
    <w:rsid w:val="0039433B"/>
    <w:rsid w:val="003A01D7"/>
    <w:rsid w:val="003A39FA"/>
    <w:rsid w:val="003B58DC"/>
    <w:rsid w:val="003B7ADC"/>
    <w:rsid w:val="003C1C6F"/>
    <w:rsid w:val="003C6BFD"/>
    <w:rsid w:val="003D136A"/>
    <w:rsid w:val="003D3A6F"/>
    <w:rsid w:val="003D46FE"/>
    <w:rsid w:val="003D5B26"/>
    <w:rsid w:val="003D5E27"/>
    <w:rsid w:val="003D7880"/>
    <w:rsid w:val="003D78A2"/>
    <w:rsid w:val="003E00A3"/>
    <w:rsid w:val="003E15D8"/>
    <w:rsid w:val="003E3302"/>
    <w:rsid w:val="003F64A2"/>
    <w:rsid w:val="003F79D7"/>
    <w:rsid w:val="00402353"/>
    <w:rsid w:val="0040511F"/>
    <w:rsid w:val="004053F8"/>
    <w:rsid w:val="00405BEB"/>
    <w:rsid w:val="00405FCF"/>
    <w:rsid w:val="00406FA1"/>
    <w:rsid w:val="004170E2"/>
    <w:rsid w:val="00421F79"/>
    <w:rsid w:val="00426363"/>
    <w:rsid w:val="00436329"/>
    <w:rsid w:val="004405D9"/>
    <w:rsid w:val="004444DD"/>
    <w:rsid w:val="004453B2"/>
    <w:rsid w:val="00445CB6"/>
    <w:rsid w:val="0044707C"/>
    <w:rsid w:val="00460D83"/>
    <w:rsid w:val="00461410"/>
    <w:rsid w:val="00463220"/>
    <w:rsid w:val="00475699"/>
    <w:rsid w:val="0048211B"/>
    <w:rsid w:val="0048544C"/>
    <w:rsid w:val="00492E29"/>
    <w:rsid w:val="0049378F"/>
    <w:rsid w:val="00494C88"/>
    <w:rsid w:val="004970BD"/>
    <w:rsid w:val="004A59C8"/>
    <w:rsid w:val="004A6797"/>
    <w:rsid w:val="004B3BCC"/>
    <w:rsid w:val="004C1423"/>
    <w:rsid w:val="004C33BC"/>
    <w:rsid w:val="004E2F7F"/>
    <w:rsid w:val="004E5276"/>
    <w:rsid w:val="00504AA1"/>
    <w:rsid w:val="00520903"/>
    <w:rsid w:val="00530C8C"/>
    <w:rsid w:val="0053576A"/>
    <w:rsid w:val="00544593"/>
    <w:rsid w:val="005609EB"/>
    <w:rsid w:val="00564111"/>
    <w:rsid w:val="005700AD"/>
    <w:rsid w:val="0057352D"/>
    <w:rsid w:val="00586B2E"/>
    <w:rsid w:val="00587F66"/>
    <w:rsid w:val="005928ED"/>
    <w:rsid w:val="00595C07"/>
    <w:rsid w:val="00596A74"/>
    <w:rsid w:val="005A331E"/>
    <w:rsid w:val="005B0F88"/>
    <w:rsid w:val="005B16C0"/>
    <w:rsid w:val="005B5322"/>
    <w:rsid w:val="005D3EA8"/>
    <w:rsid w:val="005E2E05"/>
    <w:rsid w:val="005F3E61"/>
    <w:rsid w:val="005F64C7"/>
    <w:rsid w:val="00613772"/>
    <w:rsid w:val="0061629F"/>
    <w:rsid w:val="00617469"/>
    <w:rsid w:val="00621B82"/>
    <w:rsid w:val="00624C1F"/>
    <w:rsid w:val="00627D23"/>
    <w:rsid w:val="00634EB5"/>
    <w:rsid w:val="006370B7"/>
    <w:rsid w:val="00637767"/>
    <w:rsid w:val="00652B88"/>
    <w:rsid w:val="00653ABD"/>
    <w:rsid w:val="00654CD5"/>
    <w:rsid w:val="00661468"/>
    <w:rsid w:val="006649AC"/>
    <w:rsid w:val="006725B8"/>
    <w:rsid w:val="006751AA"/>
    <w:rsid w:val="006838FF"/>
    <w:rsid w:val="00685236"/>
    <w:rsid w:val="00686D09"/>
    <w:rsid w:val="00692A9C"/>
    <w:rsid w:val="00696DEA"/>
    <w:rsid w:val="006A7688"/>
    <w:rsid w:val="006B082F"/>
    <w:rsid w:val="006B2491"/>
    <w:rsid w:val="006B4126"/>
    <w:rsid w:val="006B6D4C"/>
    <w:rsid w:val="006C6E2D"/>
    <w:rsid w:val="006E3278"/>
    <w:rsid w:val="006E60EE"/>
    <w:rsid w:val="006F1F73"/>
    <w:rsid w:val="006F2863"/>
    <w:rsid w:val="006F3D66"/>
    <w:rsid w:val="00703C64"/>
    <w:rsid w:val="007058DF"/>
    <w:rsid w:val="00705BEA"/>
    <w:rsid w:val="00710137"/>
    <w:rsid w:val="00717506"/>
    <w:rsid w:val="007221A0"/>
    <w:rsid w:val="007255C8"/>
    <w:rsid w:val="0072745A"/>
    <w:rsid w:val="007320A3"/>
    <w:rsid w:val="00737D01"/>
    <w:rsid w:val="007410E2"/>
    <w:rsid w:val="0074463C"/>
    <w:rsid w:val="00751A16"/>
    <w:rsid w:val="0075695A"/>
    <w:rsid w:val="00757BB9"/>
    <w:rsid w:val="00761977"/>
    <w:rsid w:val="00766209"/>
    <w:rsid w:val="00776AD1"/>
    <w:rsid w:val="00777293"/>
    <w:rsid w:val="00780620"/>
    <w:rsid w:val="007837CC"/>
    <w:rsid w:val="00787222"/>
    <w:rsid w:val="007A17DE"/>
    <w:rsid w:val="007A1ABB"/>
    <w:rsid w:val="007A22F0"/>
    <w:rsid w:val="007A459B"/>
    <w:rsid w:val="007B0386"/>
    <w:rsid w:val="007B3B40"/>
    <w:rsid w:val="007B5BCC"/>
    <w:rsid w:val="007B623E"/>
    <w:rsid w:val="007D0E77"/>
    <w:rsid w:val="007D5F59"/>
    <w:rsid w:val="007E1505"/>
    <w:rsid w:val="007E456D"/>
    <w:rsid w:val="007E5E59"/>
    <w:rsid w:val="007E7579"/>
    <w:rsid w:val="007F0CC7"/>
    <w:rsid w:val="00804A0C"/>
    <w:rsid w:val="008166BD"/>
    <w:rsid w:val="00820E75"/>
    <w:rsid w:val="00823029"/>
    <w:rsid w:val="00823532"/>
    <w:rsid w:val="008236D5"/>
    <w:rsid w:val="008247BA"/>
    <w:rsid w:val="008267DF"/>
    <w:rsid w:val="008312BC"/>
    <w:rsid w:val="0083247D"/>
    <w:rsid w:val="00835978"/>
    <w:rsid w:val="008377DC"/>
    <w:rsid w:val="0084452E"/>
    <w:rsid w:val="00845168"/>
    <w:rsid w:val="008468CE"/>
    <w:rsid w:val="0085206C"/>
    <w:rsid w:val="0085692D"/>
    <w:rsid w:val="00870471"/>
    <w:rsid w:val="0087237C"/>
    <w:rsid w:val="00893E53"/>
    <w:rsid w:val="00897C24"/>
    <w:rsid w:val="008A339A"/>
    <w:rsid w:val="008B3345"/>
    <w:rsid w:val="008B5441"/>
    <w:rsid w:val="008C67C4"/>
    <w:rsid w:val="008C684A"/>
    <w:rsid w:val="008D194C"/>
    <w:rsid w:val="008E122E"/>
    <w:rsid w:val="008F3580"/>
    <w:rsid w:val="008F5BBF"/>
    <w:rsid w:val="00900D5D"/>
    <w:rsid w:val="0090324F"/>
    <w:rsid w:val="00905AE3"/>
    <w:rsid w:val="0090742F"/>
    <w:rsid w:val="0091072F"/>
    <w:rsid w:val="00910ACB"/>
    <w:rsid w:val="0092169C"/>
    <w:rsid w:val="009255EA"/>
    <w:rsid w:val="00925620"/>
    <w:rsid w:val="009262CB"/>
    <w:rsid w:val="009352CD"/>
    <w:rsid w:val="009407F0"/>
    <w:rsid w:val="009454D6"/>
    <w:rsid w:val="00945E36"/>
    <w:rsid w:val="00956736"/>
    <w:rsid w:val="00974C05"/>
    <w:rsid w:val="009A0FC2"/>
    <w:rsid w:val="009B04D6"/>
    <w:rsid w:val="009B1052"/>
    <w:rsid w:val="009B17BF"/>
    <w:rsid w:val="009B643B"/>
    <w:rsid w:val="009C1718"/>
    <w:rsid w:val="009D2CCE"/>
    <w:rsid w:val="009E05A6"/>
    <w:rsid w:val="009E1D6A"/>
    <w:rsid w:val="009E3FFD"/>
    <w:rsid w:val="009E6E3E"/>
    <w:rsid w:val="009E7A34"/>
    <w:rsid w:val="009F3F72"/>
    <w:rsid w:val="00A00253"/>
    <w:rsid w:val="00A007E1"/>
    <w:rsid w:val="00A1089F"/>
    <w:rsid w:val="00A242A5"/>
    <w:rsid w:val="00A327C7"/>
    <w:rsid w:val="00A35A02"/>
    <w:rsid w:val="00A41BE3"/>
    <w:rsid w:val="00A462BC"/>
    <w:rsid w:val="00A465C0"/>
    <w:rsid w:val="00A52D19"/>
    <w:rsid w:val="00A5351D"/>
    <w:rsid w:val="00A63211"/>
    <w:rsid w:val="00A65A7F"/>
    <w:rsid w:val="00A67ECB"/>
    <w:rsid w:val="00A74FB5"/>
    <w:rsid w:val="00A84F7F"/>
    <w:rsid w:val="00A934B3"/>
    <w:rsid w:val="00A94C17"/>
    <w:rsid w:val="00AA0F1B"/>
    <w:rsid w:val="00AB5285"/>
    <w:rsid w:val="00AC4121"/>
    <w:rsid w:val="00AC5FC8"/>
    <w:rsid w:val="00AC7D32"/>
    <w:rsid w:val="00AD209E"/>
    <w:rsid w:val="00AD237B"/>
    <w:rsid w:val="00AD307E"/>
    <w:rsid w:val="00AD52A7"/>
    <w:rsid w:val="00AD6515"/>
    <w:rsid w:val="00AE4B58"/>
    <w:rsid w:val="00AE5EAC"/>
    <w:rsid w:val="00AF6CB5"/>
    <w:rsid w:val="00B10E1E"/>
    <w:rsid w:val="00B14E39"/>
    <w:rsid w:val="00B15559"/>
    <w:rsid w:val="00B21A61"/>
    <w:rsid w:val="00B24D25"/>
    <w:rsid w:val="00B33012"/>
    <w:rsid w:val="00B34E6B"/>
    <w:rsid w:val="00B4050C"/>
    <w:rsid w:val="00B43745"/>
    <w:rsid w:val="00B45E84"/>
    <w:rsid w:val="00B63770"/>
    <w:rsid w:val="00B66C1D"/>
    <w:rsid w:val="00B7149B"/>
    <w:rsid w:val="00B75ADC"/>
    <w:rsid w:val="00B83AB9"/>
    <w:rsid w:val="00B864D0"/>
    <w:rsid w:val="00B9036B"/>
    <w:rsid w:val="00B93394"/>
    <w:rsid w:val="00B94D58"/>
    <w:rsid w:val="00B96C29"/>
    <w:rsid w:val="00BA188F"/>
    <w:rsid w:val="00BA3ECC"/>
    <w:rsid w:val="00BA7FF9"/>
    <w:rsid w:val="00BC218B"/>
    <w:rsid w:val="00BC36E4"/>
    <w:rsid w:val="00BD5ACC"/>
    <w:rsid w:val="00BE1020"/>
    <w:rsid w:val="00BE365E"/>
    <w:rsid w:val="00BE4903"/>
    <w:rsid w:val="00BE6FD0"/>
    <w:rsid w:val="00BF090C"/>
    <w:rsid w:val="00BF5861"/>
    <w:rsid w:val="00BF7770"/>
    <w:rsid w:val="00C064F9"/>
    <w:rsid w:val="00C15F04"/>
    <w:rsid w:val="00C178F3"/>
    <w:rsid w:val="00C17D61"/>
    <w:rsid w:val="00C333E2"/>
    <w:rsid w:val="00C3486C"/>
    <w:rsid w:val="00C36688"/>
    <w:rsid w:val="00C37415"/>
    <w:rsid w:val="00C41EE2"/>
    <w:rsid w:val="00C54EEF"/>
    <w:rsid w:val="00C60838"/>
    <w:rsid w:val="00C72C6B"/>
    <w:rsid w:val="00C75806"/>
    <w:rsid w:val="00C826EF"/>
    <w:rsid w:val="00C8663E"/>
    <w:rsid w:val="00C86DD3"/>
    <w:rsid w:val="00C86F83"/>
    <w:rsid w:val="00CB7DD9"/>
    <w:rsid w:val="00CE1D20"/>
    <w:rsid w:val="00CF39D6"/>
    <w:rsid w:val="00CF3D6D"/>
    <w:rsid w:val="00CF4C0A"/>
    <w:rsid w:val="00D04417"/>
    <w:rsid w:val="00D17A85"/>
    <w:rsid w:val="00D21C3A"/>
    <w:rsid w:val="00D3215F"/>
    <w:rsid w:val="00D35144"/>
    <w:rsid w:val="00D36E11"/>
    <w:rsid w:val="00D45B22"/>
    <w:rsid w:val="00D53263"/>
    <w:rsid w:val="00D6108D"/>
    <w:rsid w:val="00D64E8C"/>
    <w:rsid w:val="00D661A8"/>
    <w:rsid w:val="00D67A19"/>
    <w:rsid w:val="00D866A3"/>
    <w:rsid w:val="00D9373C"/>
    <w:rsid w:val="00D96257"/>
    <w:rsid w:val="00D96D86"/>
    <w:rsid w:val="00DA2150"/>
    <w:rsid w:val="00DB279C"/>
    <w:rsid w:val="00DC7B3A"/>
    <w:rsid w:val="00DC7D57"/>
    <w:rsid w:val="00DD5DA3"/>
    <w:rsid w:val="00DE01CF"/>
    <w:rsid w:val="00DF2497"/>
    <w:rsid w:val="00DF370C"/>
    <w:rsid w:val="00DF4315"/>
    <w:rsid w:val="00E00FA7"/>
    <w:rsid w:val="00E13140"/>
    <w:rsid w:val="00E17B62"/>
    <w:rsid w:val="00E32998"/>
    <w:rsid w:val="00E330C2"/>
    <w:rsid w:val="00E40C75"/>
    <w:rsid w:val="00E453E5"/>
    <w:rsid w:val="00E453FB"/>
    <w:rsid w:val="00E50E89"/>
    <w:rsid w:val="00E54D1C"/>
    <w:rsid w:val="00E55CCA"/>
    <w:rsid w:val="00E6197D"/>
    <w:rsid w:val="00E62A88"/>
    <w:rsid w:val="00E702CC"/>
    <w:rsid w:val="00E763B2"/>
    <w:rsid w:val="00E77B73"/>
    <w:rsid w:val="00E83D52"/>
    <w:rsid w:val="00E84A5F"/>
    <w:rsid w:val="00E906AA"/>
    <w:rsid w:val="00E91153"/>
    <w:rsid w:val="00E9512F"/>
    <w:rsid w:val="00EA0F0B"/>
    <w:rsid w:val="00EA2839"/>
    <w:rsid w:val="00EB5B38"/>
    <w:rsid w:val="00EC260B"/>
    <w:rsid w:val="00EC6583"/>
    <w:rsid w:val="00EE1C7E"/>
    <w:rsid w:val="00EE504F"/>
    <w:rsid w:val="00EF005E"/>
    <w:rsid w:val="00EF275B"/>
    <w:rsid w:val="00F04092"/>
    <w:rsid w:val="00F047D0"/>
    <w:rsid w:val="00F1428D"/>
    <w:rsid w:val="00F162B1"/>
    <w:rsid w:val="00F205A1"/>
    <w:rsid w:val="00F3019A"/>
    <w:rsid w:val="00F326F0"/>
    <w:rsid w:val="00F3602D"/>
    <w:rsid w:val="00F40187"/>
    <w:rsid w:val="00F44724"/>
    <w:rsid w:val="00F44E21"/>
    <w:rsid w:val="00F50D26"/>
    <w:rsid w:val="00F511B7"/>
    <w:rsid w:val="00F66EBA"/>
    <w:rsid w:val="00F710CF"/>
    <w:rsid w:val="00F7744C"/>
    <w:rsid w:val="00F961D2"/>
    <w:rsid w:val="00FA2950"/>
    <w:rsid w:val="00FA66C7"/>
    <w:rsid w:val="00FA6E20"/>
    <w:rsid w:val="00FA72BC"/>
    <w:rsid w:val="00FB2469"/>
    <w:rsid w:val="00FB2C97"/>
    <w:rsid w:val="00FB4595"/>
    <w:rsid w:val="00FC0F4C"/>
    <w:rsid w:val="00FC2400"/>
    <w:rsid w:val="00FC696D"/>
    <w:rsid w:val="00FC6D1A"/>
    <w:rsid w:val="00FE3D31"/>
    <w:rsid w:val="00FF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6C2AA"/>
  <w15:chartTrackingRefBased/>
  <w15:docId w15:val="{5F1F3C81-DAE0-41BC-B945-8B77A1E6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47AB"/>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1447AB"/>
    <w:pPr>
      <w:ind w:left="2028"/>
    </w:pPr>
    <w:rPr>
      <w:rFonts w:ascii="宋体" w:eastAsia="宋体" w:hAnsi="宋体"/>
      <w:sz w:val="24"/>
      <w:szCs w:val="24"/>
    </w:rPr>
  </w:style>
  <w:style w:type="character" w:customStyle="1" w:styleId="a4">
    <w:name w:val="正文文本 字符"/>
    <w:basedOn w:val="a0"/>
    <w:link w:val="a3"/>
    <w:uiPriority w:val="1"/>
    <w:rsid w:val="001447AB"/>
    <w:rPr>
      <w:rFonts w:ascii="宋体" w:eastAsia="宋体" w:hAnsi="宋体"/>
      <w:kern w:val="0"/>
      <w:sz w:val="24"/>
      <w:szCs w:val="24"/>
      <w:lang w:eastAsia="en-US"/>
    </w:rPr>
  </w:style>
  <w:style w:type="table" w:styleId="a5">
    <w:name w:val="Table Grid"/>
    <w:basedOn w:val="a1"/>
    <w:uiPriority w:val="39"/>
    <w:rsid w:val="0014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447AB"/>
  </w:style>
  <w:style w:type="paragraph" w:styleId="a6">
    <w:name w:val="Balloon Text"/>
    <w:basedOn w:val="a"/>
    <w:link w:val="a7"/>
    <w:uiPriority w:val="99"/>
    <w:semiHidden/>
    <w:unhideWhenUsed/>
    <w:rsid w:val="001447AB"/>
    <w:rPr>
      <w:rFonts w:ascii="Microsoft YaHei UI" w:eastAsia="Microsoft YaHei UI"/>
      <w:sz w:val="18"/>
      <w:szCs w:val="18"/>
    </w:rPr>
  </w:style>
  <w:style w:type="character" w:customStyle="1" w:styleId="a7">
    <w:name w:val="批注框文本 字符"/>
    <w:basedOn w:val="a0"/>
    <w:link w:val="a6"/>
    <w:uiPriority w:val="99"/>
    <w:semiHidden/>
    <w:rsid w:val="001447AB"/>
    <w:rPr>
      <w:rFonts w:ascii="Microsoft YaHei UI" w:eastAsia="Microsoft YaHei UI"/>
      <w:kern w:val="0"/>
      <w:sz w:val="18"/>
      <w:szCs w:val="18"/>
      <w:lang w:eastAsia="en-US"/>
    </w:rPr>
  </w:style>
  <w:style w:type="paragraph" w:styleId="a8">
    <w:name w:val="List Paragraph"/>
    <w:basedOn w:val="a"/>
    <w:uiPriority w:val="34"/>
    <w:qFormat/>
    <w:rsid w:val="001447AB"/>
    <w:pPr>
      <w:ind w:firstLineChars="200" w:firstLine="420"/>
      <w:jc w:val="both"/>
    </w:pPr>
    <w:rPr>
      <w:kern w:val="2"/>
      <w:sz w:val="21"/>
      <w:lang w:eastAsia="zh-CN"/>
    </w:rPr>
  </w:style>
  <w:style w:type="paragraph" w:styleId="a9">
    <w:name w:val="header"/>
    <w:basedOn w:val="a"/>
    <w:link w:val="aa"/>
    <w:uiPriority w:val="99"/>
    <w:unhideWhenUsed/>
    <w:rsid w:val="005700AD"/>
    <w:pPr>
      <w:tabs>
        <w:tab w:val="center" w:pos="4153"/>
        <w:tab w:val="right" w:pos="8306"/>
      </w:tabs>
    </w:pPr>
  </w:style>
  <w:style w:type="character" w:customStyle="1" w:styleId="aa">
    <w:name w:val="页眉 字符"/>
    <w:basedOn w:val="a0"/>
    <w:link w:val="a9"/>
    <w:uiPriority w:val="99"/>
    <w:rsid w:val="005700AD"/>
    <w:rPr>
      <w:kern w:val="0"/>
      <w:sz w:val="22"/>
      <w:lang w:eastAsia="en-US"/>
    </w:rPr>
  </w:style>
  <w:style w:type="paragraph" w:styleId="ab">
    <w:name w:val="footer"/>
    <w:basedOn w:val="a"/>
    <w:link w:val="ac"/>
    <w:uiPriority w:val="99"/>
    <w:unhideWhenUsed/>
    <w:rsid w:val="005700AD"/>
    <w:pPr>
      <w:tabs>
        <w:tab w:val="center" w:pos="4153"/>
        <w:tab w:val="right" w:pos="8306"/>
      </w:tabs>
    </w:pPr>
  </w:style>
  <w:style w:type="character" w:customStyle="1" w:styleId="ac">
    <w:name w:val="页脚 字符"/>
    <w:basedOn w:val="a0"/>
    <w:link w:val="ab"/>
    <w:uiPriority w:val="99"/>
    <w:rsid w:val="005700AD"/>
    <w:rPr>
      <w:kern w:val="0"/>
      <w:sz w:val="22"/>
      <w:lang w:eastAsia="en-US"/>
    </w:rPr>
  </w:style>
  <w:style w:type="paragraph" w:customStyle="1" w:styleId="Default">
    <w:name w:val="Default"/>
    <w:rsid w:val="00823532"/>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75057">
      <w:bodyDiv w:val="1"/>
      <w:marLeft w:val="0"/>
      <w:marRight w:val="0"/>
      <w:marTop w:val="0"/>
      <w:marBottom w:val="0"/>
      <w:divBdr>
        <w:top w:val="none" w:sz="0" w:space="0" w:color="auto"/>
        <w:left w:val="none" w:sz="0" w:space="0" w:color="auto"/>
        <w:bottom w:val="none" w:sz="0" w:space="0" w:color="auto"/>
        <w:right w:val="none" w:sz="0" w:space="0" w:color="auto"/>
      </w:divBdr>
      <w:divsChild>
        <w:div w:id="1979647377">
          <w:marLeft w:val="0"/>
          <w:marRight w:val="0"/>
          <w:marTop w:val="150"/>
          <w:marBottom w:val="150"/>
          <w:divBdr>
            <w:top w:val="none" w:sz="0" w:space="0" w:color="auto"/>
            <w:left w:val="none" w:sz="0" w:space="0" w:color="auto"/>
            <w:bottom w:val="none" w:sz="0" w:space="0" w:color="auto"/>
            <w:right w:val="none" w:sz="0" w:space="0" w:color="auto"/>
          </w:divBdr>
          <w:divsChild>
            <w:div w:id="1060129667">
              <w:marLeft w:val="0"/>
              <w:marRight w:val="0"/>
              <w:marTop w:val="0"/>
              <w:marBottom w:val="0"/>
              <w:divBdr>
                <w:top w:val="none" w:sz="0" w:space="0" w:color="auto"/>
                <w:left w:val="none" w:sz="0" w:space="0" w:color="auto"/>
                <w:bottom w:val="none" w:sz="0" w:space="0" w:color="auto"/>
                <w:right w:val="none" w:sz="0" w:space="0" w:color="auto"/>
              </w:divBdr>
              <w:divsChild>
                <w:div w:id="17047462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84189505">
      <w:bodyDiv w:val="1"/>
      <w:marLeft w:val="0"/>
      <w:marRight w:val="0"/>
      <w:marTop w:val="0"/>
      <w:marBottom w:val="0"/>
      <w:divBdr>
        <w:top w:val="none" w:sz="0" w:space="0" w:color="auto"/>
        <w:left w:val="none" w:sz="0" w:space="0" w:color="auto"/>
        <w:bottom w:val="none" w:sz="0" w:space="0" w:color="auto"/>
        <w:right w:val="none" w:sz="0" w:space="0" w:color="auto"/>
      </w:divBdr>
    </w:div>
    <w:div w:id="1181626580">
      <w:bodyDiv w:val="1"/>
      <w:marLeft w:val="0"/>
      <w:marRight w:val="0"/>
      <w:marTop w:val="0"/>
      <w:marBottom w:val="0"/>
      <w:divBdr>
        <w:top w:val="none" w:sz="0" w:space="0" w:color="auto"/>
        <w:left w:val="none" w:sz="0" w:space="0" w:color="auto"/>
        <w:bottom w:val="none" w:sz="0" w:space="0" w:color="auto"/>
        <w:right w:val="none" w:sz="0" w:space="0" w:color="auto"/>
      </w:divBdr>
    </w:div>
    <w:div w:id="1661696893">
      <w:bodyDiv w:val="1"/>
      <w:marLeft w:val="0"/>
      <w:marRight w:val="0"/>
      <w:marTop w:val="0"/>
      <w:marBottom w:val="0"/>
      <w:divBdr>
        <w:top w:val="none" w:sz="0" w:space="0" w:color="auto"/>
        <w:left w:val="none" w:sz="0" w:space="0" w:color="auto"/>
        <w:bottom w:val="none" w:sz="0" w:space="0" w:color="auto"/>
        <w:right w:val="none" w:sz="0" w:space="0" w:color="auto"/>
      </w:divBdr>
    </w:div>
    <w:div w:id="1744451994">
      <w:bodyDiv w:val="1"/>
      <w:marLeft w:val="0"/>
      <w:marRight w:val="0"/>
      <w:marTop w:val="0"/>
      <w:marBottom w:val="0"/>
      <w:divBdr>
        <w:top w:val="none" w:sz="0" w:space="0" w:color="auto"/>
        <w:left w:val="none" w:sz="0" w:space="0" w:color="auto"/>
        <w:bottom w:val="none" w:sz="0" w:space="0" w:color="auto"/>
        <w:right w:val="none" w:sz="0" w:space="0" w:color="auto"/>
      </w:divBdr>
    </w:div>
    <w:div w:id="20898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鑫海 周</dc:creator>
  <cp:keywords/>
  <dc:description/>
  <cp:lastModifiedBy>胡斌</cp:lastModifiedBy>
  <cp:revision>53</cp:revision>
  <dcterms:created xsi:type="dcterms:W3CDTF">2024-03-01T08:34:00Z</dcterms:created>
  <dcterms:modified xsi:type="dcterms:W3CDTF">2024-09-12T09:16:00Z</dcterms:modified>
</cp:coreProperties>
</file>