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2AE23" w14:textId="77777777" w:rsidR="001D3071" w:rsidRDefault="001D3071">
      <w:pPr>
        <w:pStyle w:val="a5"/>
        <w:rPr>
          <w:lang w:val="en-US"/>
        </w:rPr>
      </w:pPr>
    </w:p>
    <w:p w14:paraId="7D3F6448" w14:textId="77777777" w:rsidR="001D3071" w:rsidRDefault="00000000">
      <w:pPr>
        <w:pStyle w:val="a5"/>
      </w:pPr>
      <w:r>
        <w:rPr>
          <w:rFonts w:hint="eastAsia"/>
          <w:lang w:val="en-US"/>
        </w:rPr>
        <w:t>中饮巴比食品</w:t>
      </w:r>
      <w:r>
        <w:t>股份有限公司投资者关系活动记录表</w:t>
      </w:r>
    </w:p>
    <w:p w14:paraId="03F709D5" w14:textId="79A60E56" w:rsidR="001D3071" w:rsidRDefault="00000000">
      <w:pPr>
        <w:spacing w:before="155" w:after="21"/>
        <w:ind w:right="510"/>
        <w:jc w:val="right"/>
        <w:rPr>
          <w:sz w:val="21"/>
        </w:rPr>
      </w:pPr>
      <w:r>
        <w:rPr>
          <w:rFonts w:hint="eastAsia"/>
          <w:sz w:val="21"/>
        </w:rPr>
        <w:t>编号：2</w:t>
      </w:r>
      <w:r>
        <w:rPr>
          <w:sz w:val="21"/>
        </w:rPr>
        <w:t>024-0</w:t>
      </w:r>
      <w:r w:rsidR="001E1913">
        <w:rPr>
          <w:rFonts w:hint="eastAsia"/>
          <w:sz w:val="21"/>
        </w:rPr>
        <w:t>9</w:t>
      </w:r>
      <w:r>
        <w:rPr>
          <w:sz w:val="21"/>
        </w:rPr>
        <w:t>0</w:t>
      </w:r>
      <w:r w:rsidR="001E1913">
        <w:rPr>
          <w:rFonts w:hint="eastAsia"/>
          <w:sz w:val="21"/>
        </w:rPr>
        <w:t>6</w:t>
      </w:r>
    </w:p>
    <w:tbl>
      <w:tblPr>
        <w:tblStyle w:val="ae"/>
        <w:tblW w:w="0" w:type="auto"/>
        <w:tblInd w:w="-5" w:type="dxa"/>
        <w:tblLook w:val="04A0" w:firstRow="1" w:lastRow="0" w:firstColumn="1" w:lastColumn="0" w:noHBand="0" w:noVBand="1"/>
      </w:tblPr>
      <w:tblGrid>
        <w:gridCol w:w="1418"/>
        <w:gridCol w:w="6887"/>
      </w:tblGrid>
      <w:tr w:rsidR="001D3071" w14:paraId="0B23DB2F" w14:textId="77777777">
        <w:tc>
          <w:tcPr>
            <w:tcW w:w="1418" w:type="dxa"/>
            <w:vAlign w:val="center"/>
          </w:tcPr>
          <w:p w14:paraId="3740E49B" w14:textId="77777777" w:rsidR="001D3071" w:rsidRDefault="00000000">
            <w:pPr>
              <w:spacing w:line="360" w:lineRule="exact"/>
              <w:jc w:val="center"/>
            </w:pPr>
            <w:r>
              <w:rPr>
                <w:b/>
                <w:sz w:val="21"/>
                <w:szCs w:val="21"/>
              </w:rPr>
              <w:t>投资者关系活动类别</w:t>
            </w:r>
          </w:p>
        </w:tc>
        <w:tc>
          <w:tcPr>
            <w:tcW w:w="6887" w:type="dxa"/>
            <w:vAlign w:val="center"/>
          </w:tcPr>
          <w:p w14:paraId="4F8ED8F0" w14:textId="564E20D7" w:rsidR="001D3071" w:rsidRDefault="001E1913">
            <w:pPr>
              <w:pStyle w:val="TableParagraph"/>
              <w:spacing w:before="0" w:line="360" w:lineRule="exact"/>
              <w:ind w:left="107"/>
            </w:pPr>
            <w:r>
              <w:rPr>
                <w:spacing w:val="-1"/>
              </w:rPr>
              <w:t>□</w:t>
            </w:r>
            <w:r w:rsidR="00000000">
              <w:t xml:space="preserve">特定对象调研  □分析师会议  □媒体采访     </w:t>
            </w:r>
          </w:p>
          <w:p w14:paraId="362545BB" w14:textId="405AA249" w:rsidR="001D3071" w:rsidRDefault="001E1913">
            <w:pPr>
              <w:pStyle w:val="TableParagraph"/>
              <w:spacing w:before="0" w:line="360" w:lineRule="exact"/>
              <w:ind w:left="107"/>
              <w:rPr>
                <w:spacing w:val="-1"/>
              </w:rPr>
            </w:pPr>
            <w:r>
              <w:sym w:font="Wingdings 2" w:char="0052"/>
            </w:r>
            <w:r w:rsidR="00000000">
              <w:rPr>
                <w:spacing w:val="-1"/>
              </w:rPr>
              <w:t xml:space="preserve">业绩说明会  </w:t>
            </w:r>
            <w:r w:rsidRPr="001E1913">
              <w:rPr>
                <w:rFonts w:hint="eastAsia"/>
                <w:spacing w:val="-1"/>
                <w:sz w:val="6"/>
                <w:szCs w:val="6"/>
              </w:rPr>
              <w:t xml:space="preserve"> </w:t>
            </w:r>
            <w:r w:rsidR="00000000">
              <w:rPr>
                <w:spacing w:val="-1"/>
              </w:rPr>
              <w:t xml:space="preserve">  □新闻发布会  □路演活动 </w:t>
            </w:r>
          </w:p>
          <w:p w14:paraId="4EF0E8E8" w14:textId="1FDB2D42" w:rsidR="001D3071" w:rsidRDefault="00000000">
            <w:pPr>
              <w:pStyle w:val="TableParagraph"/>
              <w:spacing w:before="0" w:line="360" w:lineRule="exact"/>
              <w:ind w:left="107"/>
            </w:pPr>
            <w:r>
              <w:rPr>
                <w:spacing w:val="-1"/>
              </w:rPr>
              <w:t>□</w:t>
            </w:r>
            <w:r>
              <w:t xml:space="preserve">现场参观      </w:t>
            </w:r>
            <w:r w:rsidR="001E1913">
              <w:rPr>
                <w:spacing w:val="-1"/>
              </w:rPr>
              <w:t>□</w:t>
            </w:r>
            <w:r>
              <w:t>其他</w:t>
            </w:r>
            <w:r>
              <w:rPr>
                <w:rFonts w:hint="eastAsia"/>
                <w:lang w:val="en-US"/>
              </w:rPr>
              <w:t xml:space="preserve"> </w:t>
            </w:r>
            <w:r>
              <w:rPr>
                <w:u w:val="single"/>
              </w:rPr>
              <w:t xml:space="preserve"> </w:t>
            </w:r>
            <w:r w:rsidR="001E1913">
              <w:rPr>
                <w:rFonts w:hint="eastAsia"/>
                <w:u w:val="single"/>
              </w:rPr>
              <w:t xml:space="preserve">          </w:t>
            </w:r>
            <w:r>
              <w:rPr>
                <w:rFonts w:hint="eastAsia"/>
                <w:u w:val="single"/>
              </w:rPr>
              <w:t xml:space="preserve"> </w:t>
            </w:r>
            <w:r>
              <w:rPr>
                <w:u w:val="single"/>
              </w:rPr>
              <w:t xml:space="preserve"> </w:t>
            </w:r>
            <w:r>
              <w:t xml:space="preserve"> </w:t>
            </w:r>
          </w:p>
        </w:tc>
      </w:tr>
      <w:tr w:rsidR="001D3071" w14:paraId="1DE1B315" w14:textId="77777777">
        <w:tc>
          <w:tcPr>
            <w:tcW w:w="1418" w:type="dxa"/>
            <w:vAlign w:val="center"/>
          </w:tcPr>
          <w:p w14:paraId="799C57D0" w14:textId="77777777" w:rsidR="001D3071" w:rsidRDefault="00000000">
            <w:pPr>
              <w:spacing w:line="360" w:lineRule="exact"/>
              <w:jc w:val="center"/>
              <w:rPr>
                <w:b/>
                <w:sz w:val="21"/>
                <w:szCs w:val="21"/>
              </w:rPr>
            </w:pPr>
            <w:r>
              <w:rPr>
                <w:b/>
                <w:sz w:val="21"/>
                <w:szCs w:val="21"/>
              </w:rPr>
              <w:t>参与单位</w:t>
            </w:r>
          </w:p>
          <w:p w14:paraId="7DE1BA2C" w14:textId="77777777" w:rsidR="001D3071" w:rsidRDefault="00000000">
            <w:pPr>
              <w:spacing w:line="360" w:lineRule="exact"/>
              <w:jc w:val="center"/>
            </w:pPr>
            <w:r>
              <w:rPr>
                <w:b/>
                <w:sz w:val="21"/>
                <w:szCs w:val="21"/>
              </w:rPr>
              <w:t>名称</w:t>
            </w:r>
          </w:p>
        </w:tc>
        <w:tc>
          <w:tcPr>
            <w:tcW w:w="6887" w:type="dxa"/>
            <w:vAlign w:val="center"/>
          </w:tcPr>
          <w:p w14:paraId="57B034AD" w14:textId="0BCF9C3B" w:rsidR="001D3071" w:rsidRDefault="001E1913">
            <w:pPr>
              <w:pStyle w:val="TOC2"/>
            </w:pPr>
            <w:r>
              <w:rPr>
                <w:rFonts w:hint="eastAsia"/>
              </w:rPr>
              <w:t>参加</w:t>
            </w:r>
            <w:r w:rsidRPr="001E1913">
              <w:rPr>
                <w:rFonts w:hint="eastAsia"/>
              </w:rPr>
              <w:t>上海辖区上市公司</w:t>
            </w:r>
            <w:r w:rsidRPr="001E1913">
              <w:t>2024年投资者网上集体接待日暨中报业绩说明会</w:t>
            </w:r>
            <w:r>
              <w:rPr>
                <w:rFonts w:hint="eastAsia"/>
              </w:rPr>
              <w:t>的投资者</w:t>
            </w:r>
          </w:p>
        </w:tc>
      </w:tr>
      <w:tr w:rsidR="001D3071" w14:paraId="196227D3" w14:textId="77777777">
        <w:trPr>
          <w:trHeight w:val="525"/>
        </w:trPr>
        <w:tc>
          <w:tcPr>
            <w:tcW w:w="1418" w:type="dxa"/>
            <w:vAlign w:val="center"/>
          </w:tcPr>
          <w:p w14:paraId="769FE51F" w14:textId="77777777" w:rsidR="001D3071" w:rsidRDefault="00000000">
            <w:pPr>
              <w:spacing w:line="360" w:lineRule="exact"/>
              <w:jc w:val="center"/>
            </w:pPr>
            <w:r>
              <w:rPr>
                <w:b/>
                <w:sz w:val="21"/>
                <w:szCs w:val="21"/>
              </w:rPr>
              <w:t>时间</w:t>
            </w:r>
          </w:p>
        </w:tc>
        <w:tc>
          <w:tcPr>
            <w:tcW w:w="6887" w:type="dxa"/>
            <w:vAlign w:val="center"/>
          </w:tcPr>
          <w:p w14:paraId="6F25D4D0" w14:textId="3EB72F16" w:rsidR="001D3071" w:rsidRDefault="00000000">
            <w:pPr>
              <w:spacing w:before="35"/>
            </w:pPr>
            <w:r>
              <w:t>2024 年</w:t>
            </w:r>
            <w:r>
              <w:rPr>
                <w:rFonts w:hint="eastAsia"/>
              </w:rPr>
              <w:t xml:space="preserve"> </w:t>
            </w:r>
            <w:r w:rsidR="003F6B08">
              <w:rPr>
                <w:rFonts w:hint="eastAsia"/>
              </w:rPr>
              <w:t>9</w:t>
            </w:r>
            <w:r>
              <w:t xml:space="preserve"> 月</w:t>
            </w:r>
            <w:r>
              <w:rPr>
                <w:rFonts w:hint="eastAsia"/>
              </w:rPr>
              <w:t xml:space="preserve"> </w:t>
            </w:r>
            <w:r w:rsidR="003F6B08">
              <w:rPr>
                <w:rFonts w:hint="eastAsia"/>
              </w:rPr>
              <w:t>13</w:t>
            </w:r>
            <w:r>
              <w:rPr>
                <w:rFonts w:hint="eastAsia"/>
              </w:rPr>
              <w:t xml:space="preserve"> 日 </w:t>
            </w:r>
            <w:r w:rsidR="003F6B08" w:rsidRPr="003F6B08">
              <w:t>14:00</w:t>
            </w:r>
            <w:r w:rsidR="003F6B08">
              <w:rPr>
                <w:rFonts w:hint="eastAsia"/>
              </w:rPr>
              <w:t xml:space="preserve"> </w:t>
            </w:r>
            <w:r w:rsidR="003F6B08" w:rsidRPr="003F6B08">
              <w:t>-</w:t>
            </w:r>
            <w:r w:rsidR="003F6B08">
              <w:rPr>
                <w:rFonts w:hint="eastAsia"/>
              </w:rPr>
              <w:t xml:space="preserve"> </w:t>
            </w:r>
            <w:r w:rsidR="003F6B08" w:rsidRPr="003F6B08">
              <w:t>16:30</w:t>
            </w:r>
          </w:p>
        </w:tc>
      </w:tr>
      <w:tr w:rsidR="001D3071" w14:paraId="29A27ED4" w14:textId="77777777">
        <w:trPr>
          <w:trHeight w:val="547"/>
        </w:trPr>
        <w:tc>
          <w:tcPr>
            <w:tcW w:w="1418" w:type="dxa"/>
            <w:vAlign w:val="center"/>
          </w:tcPr>
          <w:p w14:paraId="659E91A8" w14:textId="77777777" w:rsidR="001D3071" w:rsidRDefault="00000000">
            <w:pPr>
              <w:spacing w:line="360" w:lineRule="exact"/>
              <w:jc w:val="center"/>
            </w:pPr>
            <w:r>
              <w:rPr>
                <w:b/>
                <w:sz w:val="21"/>
                <w:szCs w:val="21"/>
              </w:rPr>
              <w:t>地点</w:t>
            </w:r>
          </w:p>
        </w:tc>
        <w:tc>
          <w:tcPr>
            <w:tcW w:w="6887" w:type="dxa"/>
            <w:vAlign w:val="center"/>
          </w:tcPr>
          <w:p w14:paraId="0F46C93A" w14:textId="4D45736C" w:rsidR="001D3071" w:rsidRDefault="00F67D9B">
            <w:pPr>
              <w:spacing w:before="35"/>
            </w:pPr>
            <w:r w:rsidRPr="00F67D9B">
              <w:rPr>
                <w:rFonts w:hint="eastAsia"/>
              </w:rPr>
              <w:t>全景网</w:t>
            </w:r>
            <w:r>
              <w:rPr>
                <w:rFonts w:hint="eastAsia"/>
              </w:rPr>
              <w:t>“</w:t>
            </w:r>
            <w:r w:rsidRPr="00F67D9B">
              <w:rPr>
                <w:rFonts w:hint="eastAsia"/>
              </w:rPr>
              <w:t>投资者关系互动平台</w:t>
            </w:r>
            <w:r>
              <w:rPr>
                <w:rFonts w:hint="eastAsia"/>
              </w:rPr>
              <w:t>”</w:t>
            </w:r>
            <w:r w:rsidR="009B3F92" w:rsidRPr="009B3F92">
              <w:rPr>
                <w:rFonts w:hint="eastAsia"/>
              </w:rPr>
              <w:t>（</w:t>
            </w:r>
            <w:r w:rsidR="009B3F92" w:rsidRPr="009B3F92">
              <w:t>https://ir.p5w.net）</w:t>
            </w:r>
          </w:p>
        </w:tc>
      </w:tr>
      <w:tr w:rsidR="001D3071" w14:paraId="6852BACA" w14:textId="77777777">
        <w:tc>
          <w:tcPr>
            <w:tcW w:w="1418" w:type="dxa"/>
            <w:vAlign w:val="center"/>
          </w:tcPr>
          <w:p w14:paraId="59E84CCD" w14:textId="77777777" w:rsidR="001D3071" w:rsidRDefault="00000000">
            <w:pPr>
              <w:spacing w:line="360" w:lineRule="exact"/>
              <w:jc w:val="center"/>
            </w:pPr>
            <w:r>
              <w:rPr>
                <w:b/>
                <w:sz w:val="21"/>
                <w:szCs w:val="21"/>
              </w:rPr>
              <w:t>上市公司</w:t>
            </w:r>
            <w:r>
              <w:rPr>
                <w:rFonts w:hint="eastAsia"/>
                <w:b/>
                <w:sz w:val="21"/>
                <w:szCs w:val="21"/>
                <w:lang w:val="en-US"/>
              </w:rPr>
              <w:t>出席</w:t>
            </w:r>
            <w:r>
              <w:rPr>
                <w:b/>
                <w:sz w:val="21"/>
                <w:szCs w:val="21"/>
              </w:rPr>
              <w:t>人员</w:t>
            </w:r>
          </w:p>
        </w:tc>
        <w:tc>
          <w:tcPr>
            <w:tcW w:w="6887" w:type="dxa"/>
            <w:vAlign w:val="center"/>
          </w:tcPr>
          <w:p w14:paraId="13DD63A1" w14:textId="54F8A36B" w:rsidR="001E1913" w:rsidRDefault="001E1913">
            <w:pPr>
              <w:spacing w:before="35"/>
              <w:rPr>
                <w:lang w:val="en-US"/>
              </w:rPr>
            </w:pPr>
            <w:r w:rsidRPr="001E1913">
              <w:rPr>
                <w:rFonts w:hint="eastAsia"/>
                <w:lang w:val="en-US"/>
              </w:rPr>
              <w:t>董事长、总经理</w:t>
            </w:r>
            <w:r>
              <w:rPr>
                <w:rFonts w:hint="eastAsia"/>
                <w:lang w:val="en-US"/>
              </w:rPr>
              <w:t xml:space="preserve"> </w:t>
            </w:r>
            <w:r w:rsidRPr="001E1913">
              <w:rPr>
                <w:rFonts w:hint="eastAsia"/>
                <w:lang w:val="en-US"/>
              </w:rPr>
              <w:t>刘会平</w:t>
            </w:r>
          </w:p>
          <w:p w14:paraId="5AF5C78D" w14:textId="28455569" w:rsidR="001E1913" w:rsidRDefault="001E1913">
            <w:pPr>
              <w:spacing w:before="35"/>
              <w:rPr>
                <w:lang w:val="en-US"/>
              </w:rPr>
            </w:pPr>
            <w:r w:rsidRPr="001E1913">
              <w:rPr>
                <w:rFonts w:hint="eastAsia"/>
                <w:lang w:val="en-US"/>
              </w:rPr>
              <w:t>独立董事</w:t>
            </w:r>
            <w:r>
              <w:rPr>
                <w:rFonts w:hint="eastAsia"/>
                <w:lang w:val="en-US"/>
              </w:rPr>
              <w:t xml:space="preserve"> </w:t>
            </w:r>
            <w:r w:rsidRPr="001E1913">
              <w:rPr>
                <w:rFonts w:hint="eastAsia"/>
                <w:lang w:val="en-US"/>
              </w:rPr>
              <w:t>万华林</w:t>
            </w:r>
          </w:p>
          <w:p w14:paraId="3FD740BF" w14:textId="2F43E6B0" w:rsidR="001D3071" w:rsidRDefault="00000000">
            <w:pPr>
              <w:spacing w:before="35"/>
              <w:rPr>
                <w:lang w:val="en-US"/>
              </w:rPr>
            </w:pPr>
            <w:r>
              <w:rPr>
                <w:rFonts w:hint="eastAsia"/>
                <w:lang w:val="en-US"/>
              </w:rPr>
              <w:t>财务总监、董事会秘书 苏爽</w:t>
            </w:r>
          </w:p>
          <w:p w14:paraId="3FDBA4EC" w14:textId="77777777" w:rsidR="001D3071" w:rsidRDefault="00000000">
            <w:pPr>
              <w:spacing w:before="35"/>
              <w:rPr>
                <w:lang w:val="en-US"/>
              </w:rPr>
            </w:pPr>
            <w:r>
              <w:rPr>
                <w:rFonts w:hint="eastAsia"/>
                <w:lang w:val="en-US"/>
              </w:rPr>
              <w:t>证券事务代表 马晓琳</w:t>
            </w:r>
          </w:p>
        </w:tc>
      </w:tr>
      <w:tr w:rsidR="001D3071" w14:paraId="4F3CAF48" w14:textId="77777777">
        <w:tc>
          <w:tcPr>
            <w:tcW w:w="1418" w:type="dxa"/>
            <w:vAlign w:val="center"/>
          </w:tcPr>
          <w:p w14:paraId="48D4B50B" w14:textId="77777777" w:rsidR="001D3071" w:rsidRDefault="00000000">
            <w:pPr>
              <w:spacing w:before="35"/>
              <w:jc w:val="center"/>
              <w:rPr>
                <w:b/>
                <w:sz w:val="21"/>
                <w:szCs w:val="21"/>
              </w:rPr>
            </w:pPr>
            <w:r>
              <w:rPr>
                <w:rFonts w:hint="eastAsia"/>
                <w:b/>
                <w:sz w:val="21"/>
                <w:szCs w:val="21"/>
                <w:lang w:val="en-US"/>
              </w:rPr>
              <w:t>投资者关系活动</w:t>
            </w:r>
            <w:r>
              <w:rPr>
                <w:b/>
                <w:sz w:val="21"/>
                <w:szCs w:val="21"/>
              </w:rPr>
              <w:t>主要内容介绍</w:t>
            </w:r>
          </w:p>
        </w:tc>
        <w:tc>
          <w:tcPr>
            <w:tcW w:w="6887" w:type="dxa"/>
          </w:tcPr>
          <w:p w14:paraId="3F3F7ABE" w14:textId="77777777" w:rsidR="007235F1" w:rsidRPr="007235F1" w:rsidRDefault="007235F1" w:rsidP="00F67D9B">
            <w:pPr>
              <w:pStyle w:val="TOC2"/>
              <w:spacing w:beforeLines="20" w:before="48" w:afterLines="20" w:after="48"/>
              <w:rPr>
                <w:b/>
                <w:bCs/>
              </w:rPr>
            </w:pPr>
            <w:r w:rsidRPr="007235F1">
              <w:rPr>
                <w:b/>
                <w:bCs/>
              </w:rPr>
              <w:t>1、请问刘总，在新进加盟商里面是以前就是包子行业从业者的居多，还是新进入行业者居多？2026年之前除了完成现有产能外，还会新投产能吗？以后会存在在人流大的高速服务区，和高铁站，机场等重要交通枢纽处开设门店，或投入广告吗</w:t>
            </w:r>
          </w:p>
          <w:p w14:paraId="01549A01" w14:textId="120252D0" w:rsidR="007235F1" w:rsidRPr="007235F1" w:rsidRDefault="007235F1" w:rsidP="00F67D9B">
            <w:pPr>
              <w:pStyle w:val="TOC2"/>
              <w:spacing w:beforeLines="20" w:before="48" w:afterLines="20" w:after="48"/>
            </w:pPr>
            <w:r>
              <w:rPr>
                <w:rFonts w:hint="eastAsia"/>
                <w:b/>
                <w:bCs/>
              </w:rPr>
              <w:t>回复：</w:t>
            </w:r>
            <w:r w:rsidRPr="007235F1">
              <w:rPr>
                <w:rFonts w:hint="eastAsia"/>
              </w:rPr>
              <w:t>您好。</w:t>
            </w:r>
            <w:r w:rsidRPr="007235F1">
              <w:t>1、公司加盟商主要以行业内的从业者居多，近年来通过招商模式，吸引的非包点行业的加盟商数量逐渐增多；2、公司目前仍有两个在建产能，武汉智能制造中心计划于2024年12月底投产，上海智能制造及功能性面食国际研发中心项目计划于2026年上半年投产，其余无新增产能计划；3、公司目前已积极在高速服务区、高铁站等特渠挖掘优质点位开设新店，不断拓宽公司的开店渠道；同时，公司也计划不断增加品牌营销投入力度，通过线上线下的各种营销举措，扩大品牌影响力，拉动公司销售业绩的持续增长。谢谢！</w:t>
            </w:r>
          </w:p>
          <w:p w14:paraId="087CD364" w14:textId="77777777" w:rsidR="007235F1" w:rsidRPr="007235F1" w:rsidRDefault="007235F1" w:rsidP="00F67D9B">
            <w:pPr>
              <w:jc w:val="both"/>
              <w:rPr>
                <w:rFonts w:hint="eastAsia"/>
              </w:rPr>
            </w:pPr>
          </w:p>
          <w:p w14:paraId="25A4B6B6" w14:textId="77777777" w:rsidR="007235F1" w:rsidRPr="007235F1" w:rsidRDefault="007235F1" w:rsidP="00F67D9B">
            <w:pPr>
              <w:pStyle w:val="TOC2"/>
              <w:spacing w:beforeLines="20" w:before="48" w:afterLines="20" w:after="48"/>
              <w:rPr>
                <w:b/>
                <w:bCs/>
              </w:rPr>
            </w:pPr>
            <w:r w:rsidRPr="007235F1">
              <w:rPr>
                <w:b/>
                <w:bCs/>
              </w:rPr>
              <w:t>2、巴比的口号是将中国的卖向全世界，请问刘总目前除了将巴比的冷冻产品放到海外商超售卖以外。有无打算在海外开设巴比的实体店，扩展全球版图。很多餐饮企业如鼎泰丰、银记肠粉等出海都特别顺利，请刘总认真慎重思考一下，未来进军海外市场。</w:t>
            </w:r>
          </w:p>
          <w:p w14:paraId="3B022D40" w14:textId="51E753ED" w:rsidR="007235F1" w:rsidRDefault="007235F1" w:rsidP="00F67D9B">
            <w:pPr>
              <w:pStyle w:val="TOC2"/>
              <w:spacing w:beforeLines="20" w:before="48" w:afterLines="20" w:after="48"/>
            </w:pPr>
            <w:r>
              <w:rPr>
                <w:rFonts w:hint="eastAsia"/>
                <w:b/>
                <w:bCs/>
              </w:rPr>
              <w:t>回复：</w:t>
            </w:r>
            <w:r w:rsidRPr="007235F1">
              <w:rPr>
                <w:rFonts w:hint="eastAsia"/>
              </w:rPr>
              <w:t>您好</w:t>
            </w:r>
            <w:r w:rsidRPr="007235F1">
              <w:rPr>
                <w:rFonts w:hint="eastAsia"/>
              </w:rPr>
              <w:t>。</w:t>
            </w:r>
            <w:r w:rsidRPr="007235F1">
              <w:rPr>
                <w:rFonts w:hint="eastAsia"/>
              </w:rPr>
              <w:t>感谢您的建议。公司产品目前已经销售至加拿大和澳大利亚等华人社区的超市。品牌出海已成为中国企业寻求增长、拓展市场的重要途径，公司将持续关注海外餐饮的发展情况，根据行业和公司发展需求探索适当机会，未来希望推动更多中华包点美食走向海外市场。谢谢！</w:t>
            </w:r>
          </w:p>
          <w:p w14:paraId="2D1BC100" w14:textId="77777777" w:rsidR="007235F1" w:rsidRPr="007235F1" w:rsidRDefault="007235F1" w:rsidP="00F67D9B">
            <w:pPr>
              <w:jc w:val="both"/>
              <w:rPr>
                <w:rFonts w:hint="eastAsia"/>
              </w:rPr>
            </w:pPr>
          </w:p>
          <w:p w14:paraId="5D8EBA04" w14:textId="77777777" w:rsidR="007235F1" w:rsidRPr="007235F1" w:rsidRDefault="007235F1" w:rsidP="00F67D9B">
            <w:pPr>
              <w:pStyle w:val="TOC2"/>
              <w:spacing w:beforeLines="20" w:before="48" w:afterLines="20" w:after="48"/>
              <w:rPr>
                <w:b/>
                <w:bCs/>
              </w:rPr>
            </w:pPr>
            <w:r w:rsidRPr="007235F1">
              <w:rPr>
                <w:b/>
                <w:bCs/>
              </w:rPr>
              <w:t>3、公司回购股份并注销，是实实在在对所有股东最好的回馈。国外很多优质的上市公司都在采取这套模式，股价都走出了长牛的行情。请问刘总，公司未来是否会考虑每年定期性回购并注销一部分股份，维护股价，提高我们整体股东的所有者权益。</w:t>
            </w:r>
          </w:p>
          <w:p w14:paraId="478311CE" w14:textId="658DFEBD" w:rsidR="007235F1" w:rsidRDefault="007235F1" w:rsidP="00F67D9B">
            <w:pPr>
              <w:pStyle w:val="TOC2"/>
              <w:spacing w:beforeLines="20" w:before="48" w:afterLines="20" w:after="48"/>
            </w:pPr>
            <w:r>
              <w:rPr>
                <w:rFonts w:hint="eastAsia"/>
                <w:b/>
                <w:bCs/>
              </w:rPr>
              <w:t>回复：</w:t>
            </w:r>
            <w:r w:rsidRPr="007235F1">
              <w:rPr>
                <w:rFonts w:hint="eastAsia"/>
              </w:rPr>
              <w:t>您好</w:t>
            </w:r>
            <w:r w:rsidRPr="007235F1">
              <w:rPr>
                <w:rFonts w:hint="eastAsia"/>
              </w:rPr>
              <w:t>。</w:t>
            </w:r>
            <w:r w:rsidRPr="007235F1">
              <w:rPr>
                <w:rFonts w:hint="eastAsia"/>
              </w:rPr>
              <w:t>公司自上市以来，始终致力于通过提升业务竞争能力、</w:t>
            </w:r>
            <w:r w:rsidRPr="007235F1">
              <w:rPr>
                <w:rFonts w:hint="eastAsia"/>
              </w:rPr>
              <w:lastRenderedPageBreak/>
              <w:t>积极进行现金分红、加强与资本市场沟通传递公司价值等方式提升股东回报，报告期内</w:t>
            </w:r>
            <w:r w:rsidRPr="007235F1">
              <w:t>2024年6月推出了1-2亿元资金规模回购股份以减少注册资本的股份回购方案，根据公司9月3日披露的回购进展公告，公司累计回购超537万股，累计支付的资金总额超7,201万元。公司未来如有回购计划将及时履行信息披露义务。谢谢！</w:t>
            </w:r>
          </w:p>
          <w:p w14:paraId="2BC725D5" w14:textId="77777777" w:rsidR="007235F1" w:rsidRPr="007235F1" w:rsidRDefault="007235F1" w:rsidP="00F67D9B">
            <w:pPr>
              <w:jc w:val="both"/>
              <w:rPr>
                <w:rFonts w:hint="eastAsia"/>
              </w:rPr>
            </w:pPr>
          </w:p>
          <w:p w14:paraId="0A4EEA53" w14:textId="77777777" w:rsidR="007235F1" w:rsidRPr="007235F1" w:rsidRDefault="007235F1" w:rsidP="00F67D9B">
            <w:pPr>
              <w:pStyle w:val="TOC2"/>
              <w:spacing w:beforeLines="20" w:before="48" w:afterLines="20" w:after="48"/>
              <w:rPr>
                <w:b/>
                <w:bCs/>
              </w:rPr>
            </w:pPr>
            <w:r w:rsidRPr="007235F1">
              <w:rPr>
                <w:b/>
                <w:bCs/>
              </w:rPr>
              <w:t>4、请问刘总，公司二季报公布，营收同比仅微微增加，您对公司外来营收及利润展望是怎么样的，是否有信心在未来的几个季度内均实现营收利润双位数增长？</w:t>
            </w:r>
          </w:p>
          <w:p w14:paraId="10802781" w14:textId="254F2226" w:rsidR="007235F1" w:rsidRDefault="007235F1" w:rsidP="00F67D9B">
            <w:pPr>
              <w:pStyle w:val="TOC2"/>
              <w:spacing w:beforeLines="20" w:before="48" w:afterLines="20" w:after="48"/>
            </w:pPr>
            <w:r>
              <w:rPr>
                <w:rFonts w:hint="eastAsia"/>
                <w:b/>
                <w:bCs/>
              </w:rPr>
              <w:t>回复：</w:t>
            </w:r>
            <w:r w:rsidRPr="007235F1">
              <w:rPr>
                <w:rFonts w:hint="eastAsia"/>
              </w:rPr>
              <w:t>您好</w:t>
            </w:r>
            <w:r w:rsidRPr="007235F1">
              <w:rPr>
                <w:rFonts w:hint="eastAsia"/>
              </w:rPr>
              <w:t>。</w:t>
            </w:r>
            <w:r w:rsidRPr="007235F1">
              <w:t>2024年上半年，公司实现营业收入7.64亿元，同比增长3.56%；归属于上市公司股东的净利润1.11亿元，同比增长36.04%；归属于上市公司股东的扣除非经常性损益的净利润0.88亿元，同比增长31.42%。上半年公司经营平稳收官，各项指标稳健向好，利润表现亮眼。下半年，公司将继续扎实推进单店模型改善和大客户零售业务渠道深耕，同时在行业整合及新业务拓展方面继续发力探索，确保公司在日益激烈的市场竞争中始终保持行业领先地位。谢谢！</w:t>
            </w:r>
          </w:p>
          <w:p w14:paraId="4619041D" w14:textId="77777777" w:rsidR="007235F1" w:rsidRPr="007235F1" w:rsidRDefault="007235F1" w:rsidP="00F67D9B">
            <w:pPr>
              <w:jc w:val="both"/>
              <w:rPr>
                <w:rFonts w:hint="eastAsia"/>
              </w:rPr>
            </w:pPr>
          </w:p>
          <w:p w14:paraId="283A94D1" w14:textId="7CA0740F" w:rsidR="007235F1" w:rsidRPr="007235F1" w:rsidRDefault="007235F1" w:rsidP="00F67D9B">
            <w:pPr>
              <w:pStyle w:val="TOC2"/>
              <w:spacing w:beforeLines="20" w:before="48" w:afterLines="20" w:after="48"/>
              <w:rPr>
                <w:b/>
                <w:bCs/>
              </w:rPr>
            </w:pPr>
            <w:r w:rsidRPr="007235F1">
              <w:rPr>
                <w:b/>
                <w:bCs/>
              </w:rPr>
              <w:t>5、二季度营收下降的原因是什么？</w:t>
            </w:r>
            <w:r w:rsidRPr="007235F1">
              <w:rPr>
                <w:rFonts w:hint="eastAsia"/>
                <w:b/>
                <w:bCs/>
              </w:rPr>
              <w:t>北京闭店率较高原因？阿京妈快手菜和面食馆发展得怎样了？</w:t>
            </w:r>
          </w:p>
          <w:p w14:paraId="6A6BD65D" w14:textId="215E6FCC" w:rsidR="007235F1" w:rsidRDefault="007235F1" w:rsidP="00F67D9B">
            <w:pPr>
              <w:pStyle w:val="TOC2"/>
              <w:spacing w:beforeLines="20" w:before="48" w:afterLines="20" w:after="48"/>
            </w:pPr>
            <w:r>
              <w:rPr>
                <w:rFonts w:hint="eastAsia"/>
                <w:b/>
                <w:bCs/>
              </w:rPr>
              <w:t>回复：</w:t>
            </w:r>
            <w:r w:rsidRPr="007235F1">
              <w:rPr>
                <w:rFonts w:hint="eastAsia"/>
              </w:rPr>
              <w:t>您好</w:t>
            </w:r>
            <w:r>
              <w:rPr>
                <w:rFonts w:hint="eastAsia"/>
              </w:rPr>
              <w:t>。</w:t>
            </w:r>
            <w:r w:rsidRPr="007235F1">
              <w:t>1、二季度公司营业收入下滑主要原因是门店业务方面，公司核心的华东区域受整体消费需求的下滑而导致单店下滑，同时在核心区域门店数量提升有限，整体业绩受单店收入下降影响而小幅下降1.9%；2、北京市场历年来闭店率较高，闭店的主要原因为租约到期的续租问题，以及商圈变化、交通要道的改道改建、加盟商个人原因无法继续经营，经营不善无法为继等，公司将持续赋能门店经营中餐晚餐、不断丰富门店产品结构，持续改善门店形象和经营管理，不断提升门店营业额及门店的抗风险能力；3、阿京妈快手菜目前仍在产品的研发打磨阶段</w:t>
            </w:r>
            <w:r w:rsidRPr="007235F1">
              <w:rPr>
                <w:rFonts w:hint="eastAsia"/>
              </w:rPr>
              <w:t>，暂未向市场推出，公司将尽快推动该业务落地；</w:t>
            </w:r>
            <w:r w:rsidRPr="007235F1">
              <w:t>4、公司目前已有3家巴比面食馆在运营，目前处于门店模型打磨阶段，整体销售及运营良好，公司将继续优化面食馆的产品结构及门店模型，打造巴比特色面食馆品牌，为公司发展蓄势赋能、贡献新的活力。谢谢！</w:t>
            </w:r>
          </w:p>
          <w:p w14:paraId="49F8A920" w14:textId="77777777" w:rsidR="007235F1" w:rsidRPr="007235F1" w:rsidRDefault="007235F1" w:rsidP="00F67D9B">
            <w:pPr>
              <w:jc w:val="both"/>
              <w:rPr>
                <w:rFonts w:hint="eastAsia"/>
              </w:rPr>
            </w:pPr>
          </w:p>
          <w:p w14:paraId="460B8FB7" w14:textId="77777777" w:rsidR="007235F1" w:rsidRPr="007235F1" w:rsidRDefault="007235F1" w:rsidP="00F67D9B">
            <w:pPr>
              <w:pStyle w:val="TOC2"/>
              <w:spacing w:beforeLines="20" w:before="48" w:afterLines="20" w:after="48"/>
              <w:rPr>
                <w:b/>
                <w:bCs/>
              </w:rPr>
            </w:pPr>
            <w:r w:rsidRPr="007235F1">
              <w:rPr>
                <w:b/>
                <w:bCs/>
              </w:rPr>
              <w:t>6、公司在食品流通中如何降低配送成本并减少冷链压力？</w:t>
            </w:r>
          </w:p>
          <w:p w14:paraId="449548D4" w14:textId="26EBADB8" w:rsidR="007235F1" w:rsidRDefault="007235F1" w:rsidP="00F67D9B">
            <w:pPr>
              <w:pStyle w:val="TOC2"/>
              <w:spacing w:beforeLines="20" w:before="48" w:afterLines="20" w:after="48"/>
            </w:pPr>
            <w:r>
              <w:rPr>
                <w:rFonts w:hint="eastAsia"/>
                <w:b/>
                <w:bCs/>
              </w:rPr>
              <w:t>回复：</w:t>
            </w:r>
            <w:r w:rsidRPr="007235F1">
              <w:rPr>
                <w:rFonts w:hint="eastAsia"/>
              </w:rPr>
              <w:t>您好</w:t>
            </w:r>
            <w:r>
              <w:rPr>
                <w:rFonts w:hint="eastAsia"/>
              </w:rPr>
              <w:t>。</w:t>
            </w:r>
            <w:r w:rsidRPr="007235F1">
              <w:rPr>
                <w:rFonts w:hint="eastAsia"/>
              </w:rPr>
              <w:t>公司以各生产基地为中心，与具备冷链资质和较强服务能力的第三方物流公司建立了长期稳定的合作关系，对本地及周边城市的连锁门店的食材进行统一采购、加工、储存、配送，以最优冷链配送距离作为辐射半径，构建了一个“紧邻门店、统一管理、快捷供应、最大化保质保鲜”的全方位供应链体系，同时利用物流智能排线系统通过科学的数据算法自动编排最佳配送线路，通过智慧配送平台</w:t>
            </w:r>
            <w:r w:rsidRPr="007235F1">
              <w:t>TMS系统实现了物流车辆配送动态实时跟踪。公司通过一系列智能化系统的运用，实现了公司供应链全链条的智能数字化管理，极大的提升了物流配送的效率和保</w:t>
            </w:r>
            <w:r w:rsidRPr="007235F1">
              <w:rPr>
                <w:rFonts w:hint="eastAsia"/>
              </w:rPr>
              <w:t>障了物流配送的安全性。谢谢！</w:t>
            </w:r>
          </w:p>
          <w:p w14:paraId="0AFF05D8" w14:textId="77777777" w:rsidR="007235F1" w:rsidRPr="007235F1" w:rsidRDefault="007235F1" w:rsidP="00F67D9B">
            <w:pPr>
              <w:jc w:val="both"/>
              <w:rPr>
                <w:rFonts w:hint="eastAsia"/>
              </w:rPr>
            </w:pPr>
          </w:p>
          <w:p w14:paraId="2E17D5B1" w14:textId="77777777" w:rsidR="007235F1" w:rsidRPr="007235F1" w:rsidRDefault="007235F1" w:rsidP="00F67D9B">
            <w:pPr>
              <w:pStyle w:val="TOC2"/>
              <w:spacing w:beforeLines="20" w:before="48" w:afterLines="20" w:after="48"/>
              <w:rPr>
                <w:b/>
                <w:bCs/>
              </w:rPr>
            </w:pPr>
            <w:r w:rsidRPr="007235F1">
              <w:rPr>
                <w:b/>
                <w:bCs/>
              </w:rPr>
              <w:t>7、公司在食品流通中采取了哪些措施来保障食品安全？</w:t>
            </w:r>
          </w:p>
          <w:p w14:paraId="636DB79F" w14:textId="18464BE6" w:rsidR="007235F1" w:rsidRDefault="007235F1" w:rsidP="00F67D9B">
            <w:pPr>
              <w:pStyle w:val="TOC2"/>
              <w:spacing w:beforeLines="20" w:before="48" w:afterLines="20" w:after="48"/>
            </w:pPr>
            <w:r>
              <w:rPr>
                <w:rFonts w:hint="eastAsia"/>
                <w:b/>
                <w:bCs/>
              </w:rPr>
              <w:t>回复：</w:t>
            </w:r>
            <w:r w:rsidRPr="007235F1">
              <w:rPr>
                <w:rFonts w:hint="eastAsia"/>
              </w:rPr>
              <w:t>您好</w:t>
            </w:r>
            <w:r>
              <w:rPr>
                <w:rFonts w:hint="eastAsia"/>
              </w:rPr>
              <w:t>。</w:t>
            </w:r>
            <w:r w:rsidRPr="007235F1">
              <w:rPr>
                <w:rFonts w:hint="eastAsia"/>
              </w:rPr>
              <w:t>公司严格按照相关国家标准、行业标准、企业标准进行</w:t>
            </w:r>
            <w:r w:rsidRPr="007235F1">
              <w:rPr>
                <w:rFonts w:hint="eastAsia"/>
              </w:rPr>
              <w:lastRenderedPageBreak/>
              <w:t>生产经营，建立了完善的质量管理和食品安全管理体系，严格的质量控制覆盖了原材料、外购食品采购、产品生产加工和销售流通全过程。公司已经通过</w:t>
            </w:r>
            <w:r w:rsidRPr="007235F1">
              <w:t>GB/T22000-2006/ISO22000:2005食品安全管理体系、GB/T27341-2009危害分析与关键控制点(HACCP)体系和GB14881-2013食品生产通用卫生规范认证，并在产品质量管理方面积累了丰富的经验，公司在日常经营中严格按照国家的相关标准组织生产，建立了完善的食品安全质量控制体系</w:t>
            </w:r>
            <w:r w:rsidRPr="007235F1">
              <w:rPr>
                <w:rFonts w:hint="eastAsia"/>
              </w:rPr>
              <w:t>，在关键环节上，制定了比国家标准更为严格的企业标准，进一步细化食品安全控制工作。另外通过产品质量安全追溯制度、严格的加盟商管理措施、完整的门店管理制度、健全的门店监督机制、良好的产品反馈机制等最大限度地保证销售环节中的食品安全质量控制。谢谢！</w:t>
            </w:r>
          </w:p>
          <w:p w14:paraId="650E677B" w14:textId="77777777" w:rsidR="007235F1" w:rsidRPr="007235F1" w:rsidRDefault="007235F1" w:rsidP="00F67D9B">
            <w:pPr>
              <w:jc w:val="both"/>
              <w:rPr>
                <w:rFonts w:hint="eastAsia"/>
              </w:rPr>
            </w:pPr>
          </w:p>
          <w:p w14:paraId="032A442E" w14:textId="77777777" w:rsidR="007235F1" w:rsidRPr="007235F1" w:rsidRDefault="007235F1" w:rsidP="00F67D9B">
            <w:pPr>
              <w:pStyle w:val="TOC2"/>
              <w:spacing w:beforeLines="20" w:before="48" w:afterLines="20" w:after="48"/>
              <w:rPr>
                <w:b/>
                <w:bCs/>
              </w:rPr>
            </w:pPr>
            <w:r w:rsidRPr="007235F1">
              <w:rPr>
                <w:b/>
                <w:bCs/>
              </w:rPr>
              <w:t>8、公司如何控制生产成本并保证产品质量，确保原材料的安全？</w:t>
            </w:r>
          </w:p>
          <w:p w14:paraId="07863E07" w14:textId="212DEBB6" w:rsidR="007235F1" w:rsidRDefault="007235F1" w:rsidP="00F67D9B">
            <w:pPr>
              <w:pStyle w:val="TOC2"/>
              <w:spacing w:beforeLines="20" w:before="48" w:afterLines="20" w:after="48"/>
            </w:pPr>
            <w:r>
              <w:rPr>
                <w:rFonts w:hint="eastAsia"/>
                <w:b/>
                <w:bCs/>
              </w:rPr>
              <w:t>回复：</w:t>
            </w:r>
            <w:r w:rsidRPr="007235F1">
              <w:rPr>
                <w:rFonts w:hint="eastAsia"/>
              </w:rPr>
              <w:t>您好</w:t>
            </w:r>
            <w:r w:rsidRPr="007235F1">
              <w:rPr>
                <w:rFonts w:hint="eastAsia"/>
              </w:rPr>
              <w:t>。</w:t>
            </w:r>
            <w:r w:rsidRPr="007235F1">
              <w:t>1、在控制降低生产成本方面，公司在原材料采购阶段，密切关注各因素对原材料供应的影响，研判风险，积极发挥规模采购优势，创新采购模式，不断降低采购成本；在生产阶段，通过各项精益改善项目，不断提升精益化生产水平，实现降本增效；2、公司高度重视食品安全风险的预防控制，利用数字化信息系统，对产品的原材料采购、生产加工、物流配送各个环节，进行严格的管控，充分确保原材料的安全，保证产品质量。谢谢！</w:t>
            </w:r>
          </w:p>
          <w:p w14:paraId="30091272" w14:textId="77777777" w:rsidR="007235F1" w:rsidRPr="007235F1" w:rsidRDefault="007235F1" w:rsidP="00F67D9B">
            <w:pPr>
              <w:jc w:val="both"/>
              <w:rPr>
                <w:rFonts w:hint="eastAsia"/>
              </w:rPr>
            </w:pPr>
          </w:p>
          <w:p w14:paraId="4406578E" w14:textId="77777777" w:rsidR="007235F1" w:rsidRPr="007235F1" w:rsidRDefault="007235F1" w:rsidP="00F67D9B">
            <w:pPr>
              <w:pStyle w:val="TOC2"/>
              <w:spacing w:beforeLines="20" w:before="48" w:afterLines="20" w:after="48"/>
              <w:rPr>
                <w:b/>
                <w:bCs/>
              </w:rPr>
            </w:pPr>
            <w:r w:rsidRPr="007235F1">
              <w:rPr>
                <w:b/>
                <w:bCs/>
              </w:rPr>
              <w:t>9、巴比食品如何构建其食品流通网络以确保产品新鲜度与高效配送？</w:t>
            </w:r>
          </w:p>
          <w:p w14:paraId="4259B838" w14:textId="460FDBF9" w:rsidR="007235F1" w:rsidRDefault="007235F1" w:rsidP="00F67D9B">
            <w:pPr>
              <w:pStyle w:val="TOC2"/>
              <w:spacing w:beforeLines="20" w:before="48" w:afterLines="20" w:after="48"/>
            </w:pPr>
            <w:r>
              <w:rPr>
                <w:rFonts w:hint="eastAsia"/>
                <w:b/>
                <w:bCs/>
              </w:rPr>
              <w:t>回复：</w:t>
            </w:r>
            <w:r w:rsidRPr="007235F1">
              <w:rPr>
                <w:rFonts w:hint="eastAsia"/>
              </w:rPr>
              <w:t>您好</w:t>
            </w:r>
            <w:r w:rsidRPr="007235F1">
              <w:rPr>
                <w:rFonts w:hint="eastAsia"/>
              </w:rPr>
              <w:t>。</w:t>
            </w:r>
            <w:r w:rsidRPr="007235F1">
              <w:rPr>
                <w:rFonts w:hint="eastAsia"/>
              </w:rPr>
              <w:t>在原材料采购环节，公司持续加强供应商原料品质管理的前置化，对不同类型的供应商及原材料进行分级、分类管理，确保原材料优质新鲜。在仓储环节，公司建立了独立的常温、冷藏、冷冻库等，冷藏及低温要求的存储库均采取了全自动温控系统控制。在生产加工环节，公司建立了关键控制点管控、工艺检查、食品安全专项检查、环境微生物控制、出厂检验等管控体系，确保食品安全新鲜。在产品配送环节，公司从物流车辆的硬件控制、温度控制、环境控制以及物流人员的安全管理等方面重点实施管理，通过智能线路规划实现装载率优化、配送线路优化；通过智慧配送平台</w:t>
            </w:r>
            <w:r w:rsidRPr="007235F1">
              <w:t>TMS系统实现了物流车辆配送动态实时跟踪及车辆装载实况看板功能，全程监控冷藏车厢内的温度及行车路线，保证车厢温度控制。公司严格的物流监控措施和责任明确的物流管理制度，确保了物流环节上的质量控制，使公司的产品能够在最合适的低温和卫生环境下储存、运输，以期最大限度地保证产品在运输过程中的安全与新鲜，并准确、及时、安全送达至门店。谢谢！</w:t>
            </w:r>
          </w:p>
          <w:p w14:paraId="0C6176C2" w14:textId="77777777" w:rsidR="007235F1" w:rsidRPr="007235F1" w:rsidRDefault="007235F1" w:rsidP="00F67D9B">
            <w:pPr>
              <w:jc w:val="both"/>
              <w:rPr>
                <w:rFonts w:hint="eastAsia"/>
              </w:rPr>
            </w:pPr>
          </w:p>
          <w:p w14:paraId="06FD1E81" w14:textId="77777777" w:rsidR="007235F1" w:rsidRPr="007235F1" w:rsidRDefault="007235F1" w:rsidP="00F67D9B">
            <w:pPr>
              <w:pStyle w:val="TOC2"/>
              <w:spacing w:beforeLines="20" w:before="48" w:afterLines="20" w:after="48"/>
              <w:rPr>
                <w:b/>
                <w:bCs/>
              </w:rPr>
            </w:pPr>
            <w:r w:rsidRPr="007235F1">
              <w:rPr>
                <w:b/>
                <w:bCs/>
              </w:rPr>
              <w:t>10、公司在生产过程是如何实现高度自动化的？食品安全保障措施有哪些？</w:t>
            </w:r>
          </w:p>
          <w:p w14:paraId="3787EC64" w14:textId="5CB237FD" w:rsidR="007235F1" w:rsidRDefault="007235F1" w:rsidP="00F67D9B">
            <w:pPr>
              <w:pStyle w:val="TOC2"/>
              <w:spacing w:beforeLines="20" w:before="48" w:afterLines="20" w:after="48"/>
            </w:pPr>
            <w:r>
              <w:rPr>
                <w:rFonts w:hint="eastAsia"/>
                <w:b/>
                <w:bCs/>
              </w:rPr>
              <w:t>回复：</w:t>
            </w:r>
            <w:r w:rsidRPr="007235F1">
              <w:rPr>
                <w:rFonts w:hint="eastAsia"/>
              </w:rPr>
              <w:t>您好</w:t>
            </w:r>
            <w:r w:rsidRPr="007235F1">
              <w:rPr>
                <w:rFonts w:hint="eastAsia"/>
              </w:rPr>
              <w:t>。</w:t>
            </w:r>
            <w:r w:rsidRPr="007235F1">
              <w:rPr>
                <w:rFonts w:hint="eastAsia"/>
              </w:rPr>
              <w:t>公司目前除指定手工工艺产品外，其余产品由生产线进行流水线式生产。公司依托</w:t>
            </w:r>
            <w:r w:rsidRPr="007235F1">
              <w:t>SAP系统，在整体供应链上实现了销售订单(SD)、生产计划下单(PP)、生产制造(BOM)、物料需求计划(MRP)、产品入库、物料采购(MM)、品控质检(QM)、财务及成本核算(FICO)管理。同时使用智能分拣系统提升了仓库业务运作及拣配的准确性；生产可视化监控系统的实施，达到了实时监控查看企业各生产环节及质</w:t>
            </w:r>
            <w:r w:rsidRPr="007235F1">
              <w:lastRenderedPageBreak/>
              <w:t>量追踪的目标；TMS物流管理系统实现了物流车辆配送动态实时跟踪及车辆装载实况看板功能，一系列智能化系统的运用，</w:t>
            </w:r>
            <w:r w:rsidRPr="007235F1">
              <w:rPr>
                <w:rFonts w:hint="eastAsia"/>
              </w:rPr>
              <w:t>实现了公司供应链全链条的智能数字化管理。在食品安全保障方面，公司对采购、生产加工、贮存、销售、售后服务等过程进行严格的控制，源头控制确保优质食材，对关键控制点进行在线监控，储存及运输全程冷链监控，提高了食品安全的保障系数，能最大限度地保证生产出品质如一的优质产品。谢谢！</w:t>
            </w:r>
          </w:p>
          <w:p w14:paraId="6C44F8B1" w14:textId="77777777" w:rsidR="007235F1" w:rsidRPr="007235F1" w:rsidRDefault="007235F1" w:rsidP="00F67D9B">
            <w:pPr>
              <w:jc w:val="both"/>
              <w:rPr>
                <w:rFonts w:hint="eastAsia"/>
              </w:rPr>
            </w:pPr>
          </w:p>
          <w:p w14:paraId="748494A3" w14:textId="77777777" w:rsidR="007235F1" w:rsidRPr="007235F1" w:rsidRDefault="007235F1" w:rsidP="00F67D9B">
            <w:pPr>
              <w:pStyle w:val="TOC2"/>
              <w:spacing w:beforeLines="20" w:before="48" w:afterLines="20" w:after="48"/>
              <w:rPr>
                <w:b/>
                <w:bCs/>
              </w:rPr>
            </w:pPr>
            <w:r w:rsidRPr="007235F1">
              <w:rPr>
                <w:b/>
                <w:bCs/>
              </w:rPr>
              <w:t>11、从半年报得出每个巴比门店日均销售额大约1200，而袁记云饺日均营销额大约3500，米村伴饭就更多了5000多，你们少了中晚餐场景少了很多营业额。有些地段寸土寸金只做一餐生意会很多加盟商抛弃。</w:t>
            </w:r>
          </w:p>
          <w:p w14:paraId="1D472907" w14:textId="2E4B3639" w:rsidR="007235F1" w:rsidRDefault="00AB246E" w:rsidP="00F67D9B">
            <w:pPr>
              <w:pStyle w:val="TOC2"/>
              <w:spacing w:beforeLines="20" w:before="48" w:afterLines="20" w:after="48"/>
            </w:pPr>
            <w:r>
              <w:rPr>
                <w:rFonts w:hint="eastAsia"/>
                <w:b/>
                <w:bCs/>
              </w:rPr>
              <w:t>回复：</w:t>
            </w:r>
            <w:r w:rsidR="007235F1" w:rsidRPr="00AB246E">
              <w:rPr>
                <w:rFonts w:hint="eastAsia"/>
              </w:rPr>
              <w:t>您好</w:t>
            </w:r>
            <w:r w:rsidRPr="00AB246E">
              <w:rPr>
                <w:rFonts w:hint="eastAsia"/>
              </w:rPr>
              <w:t>。</w:t>
            </w:r>
            <w:r w:rsidR="007235F1" w:rsidRPr="00AB246E">
              <w:rPr>
                <w:rFonts w:hint="eastAsia"/>
              </w:rPr>
              <w:t>公司定期报告披露的特许加盟销售收入为公司面向门店的不含税销售额，即加盟门店的不含税采购额，门店营业额一般为含税采购额的</w:t>
            </w:r>
            <w:r w:rsidR="007235F1" w:rsidRPr="00AB246E">
              <w:t>2-3倍，公司直营门店2023年单店不含税营业额约为138万。关于提升中餐晚餐销售额方面，公司已结合门店特点，主要依托外卖平台拓展中晚餐消费场景，推出了如饺子、馄饨、牛肉粉丝汤、胡辣汤、粥品等一系列中晚餐产品，力求不断提升非早餐时段的销售额。除此之外，公司极少量门店也增设了堂食位置。未来，公司将继续推出更多受消费者欢迎的中晚餐产品，不断提升单店销售额。谢谢！</w:t>
            </w:r>
          </w:p>
          <w:p w14:paraId="46B37D2A" w14:textId="77777777" w:rsidR="00AB246E" w:rsidRPr="00AB246E" w:rsidRDefault="00AB246E" w:rsidP="00F67D9B">
            <w:pPr>
              <w:jc w:val="both"/>
              <w:rPr>
                <w:rFonts w:hint="eastAsia"/>
              </w:rPr>
            </w:pPr>
          </w:p>
          <w:p w14:paraId="4DFDB61A" w14:textId="77777777" w:rsidR="007235F1" w:rsidRPr="007235F1" w:rsidRDefault="007235F1" w:rsidP="00F67D9B">
            <w:pPr>
              <w:pStyle w:val="TOC2"/>
              <w:spacing w:beforeLines="20" w:before="48" w:afterLines="20" w:after="48"/>
              <w:rPr>
                <w:b/>
                <w:bCs/>
              </w:rPr>
            </w:pPr>
            <w:r w:rsidRPr="007235F1">
              <w:rPr>
                <w:b/>
                <w:bCs/>
              </w:rPr>
              <w:t>12、董事长好！早餐类客单价低，平均6-7元，袁记云饺和米村伴饭这种预制菜门店平均客单价25元，公司有无在一些有中晚餐需求的门店增添中晚餐堂食品类。有些位置不错门店只做早餐效率太低，浪费大好流量。</w:t>
            </w:r>
          </w:p>
          <w:p w14:paraId="193FE501" w14:textId="4C4416C7" w:rsidR="007235F1" w:rsidRDefault="00AB246E" w:rsidP="00F67D9B">
            <w:pPr>
              <w:pStyle w:val="TOC2"/>
              <w:spacing w:beforeLines="20" w:before="48" w:afterLines="20" w:after="48"/>
            </w:pPr>
            <w:r>
              <w:rPr>
                <w:rFonts w:hint="eastAsia"/>
                <w:b/>
                <w:bCs/>
              </w:rPr>
              <w:t>回复：</w:t>
            </w:r>
            <w:r w:rsidR="007235F1" w:rsidRPr="00AB246E">
              <w:rPr>
                <w:rFonts w:hint="eastAsia"/>
              </w:rPr>
              <w:t>您好</w:t>
            </w:r>
            <w:r w:rsidRPr="00AB246E">
              <w:rPr>
                <w:rFonts w:hint="eastAsia"/>
              </w:rPr>
              <w:t>。</w:t>
            </w:r>
            <w:r w:rsidR="007235F1" w:rsidRPr="00AB246E">
              <w:rPr>
                <w:rFonts w:hint="eastAsia"/>
              </w:rPr>
              <w:t>公司已经在门店中推出中晚餐业务，公司结合门店特点主要依托外卖平台拓展中晚餐消费场景，外卖平台平均客单价超过</w:t>
            </w:r>
            <w:r w:rsidR="007235F1" w:rsidRPr="00AB246E">
              <w:t>20元。公司目前百分之七十的门店均已开通外卖业务，消费者可通过外卖平台选购更加丰富的中晚餐产品，如饺子、馄饨、牛肉粉丝汤、胡辣汤、粥品等中晚餐产品。除此之外，公司极少量门店也增设了堂食位置。公司将继续推出更多受消费者欢迎的中晚餐产品，欢迎您关注选购。谢谢！</w:t>
            </w:r>
          </w:p>
          <w:p w14:paraId="5FEA3F38" w14:textId="77777777" w:rsidR="00AB246E" w:rsidRPr="00AB246E" w:rsidRDefault="00AB246E" w:rsidP="00F67D9B">
            <w:pPr>
              <w:jc w:val="both"/>
              <w:rPr>
                <w:rFonts w:hint="eastAsia"/>
              </w:rPr>
            </w:pPr>
          </w:p>
          <w:p w14:paraId="43411DDF" w14:textId="77777777" w:rsidR="007235F1" w:rsidRPr="007235F1" w:rsidRDefault="007235F1" w:rsidP="00F67D9B">
            <w:pPr>
              <w:pStyle w:val="TOC2"/>
              <w:spacing w:beforeLines="20" w:before="48" w:afterLines="20" w:after="48"/>
              <w:rPr>
                <w:b/>
                <w:bCs/>
              </w:rPr>
            </w:pPr>
            <w:r w:rsidRPr="007235F1">
              <w:rPr>
                <w:b/>
                <w:bCs/>
              </w:rPr>
              <w:t>13、董事长好！巴比食品的中晚餐发展一直不尽如意。好的点位一天只做一餐是一种浪费。有没有做类似袁记云饺的店型的打算。袁记云饺可以做中晚餐全国3000家门店，年营收能有40多亿。</w:t>
            </w:r>
          </w:p>
          <w:p w14:paraId="348858F1" w14:textId="688A6C39" w:rsidR="007235F1" w:rsidRDefault="00AB246E" w:rsidP="00F67D9B">
            <w:pPr>
              <w:pStyle w:val="TOC2"/>
              <w:spacing w:beforeLines="20" w:before="48" w:afterLines="20" w:after="48"/>
            </w:pPr>
            <w:r>
              <w:rPr>
                <w:rFonts w:hint="eastAsia"/>
                <w:b/>
                <w:bCs/>
              </w:rPr>
              <w:t>回复：</w:t>
            </w:r>
            <w:r w:rsidR="007235F1" w:rsidRPr="00AB246E">
              <w:rPr>
                <w:rFonts w:hint="eastAsia"/>
              </w:rPr>
              <w:t>您好</w:t>
            </w:r>
            <w:r w:rsidRPr="00AB246E">
              <w:rPr>
                <w:rFonts w:hint="eastAsia"/>
              </w:rPr>
              <w:t>。</w:t>
            </w:r>
            <w:r w:rsidR="007235F1" w:rsidRPr="00AB246E">
              <w:rPr>
                <w:rFonts w:hint="eastAsia"/>
              </w:rPr>
              <w:t>感谢您的建议。为不断提升单店收入，公司已结合巴比门店的特点，依托外卖平台拓展中晚餐消费场景，增加适合中晚餐销售的产品，提升全天的销售额。谢谢！</w:t>
            </w:r>
          </w:p>
          <w:p w14:paraId="7E4011F1" w14:textId="77777777" w:rsidR="00AB246E" w:rsidRPr="00AB246E" w:rsidRDefault="00AB246E" w:rsidP="00F67D9B">
            <w:pPr>
              <w:jc w:val="both"/>
              <w:rPr>
                <w:rFonts w:hint="eastAsia"/>
              </w:rPr>
            </w:pPr>
          </w:p>
          <w:p w14:paraId="4BF17EE2" w14:textId="77777777" w:rsidR="001D3071" w:rsidRDefault="001D3071" w:rsidP="00F67D9B">
            <w:pPr>
              <w:pStyle w:val="TOC2"/>
              <w:spacing w:beforeLines="20" w:before="48" w:afterLines="20" w:after="48"/>
              <w:rPr>
                <w:b/>
                <w:bCs/>
              </w:rPr>
            </w:pPr>
          </w:p>
          <w:p w14:paraId="583189FF" w14:textId="77777777" w:rsidR="00AB246E" w:rsidRDefault="00AB246E" w:rsidP="00F67D9B">
            <w:pPr>
              <w:jc w:val="both"/>
            </w:pPr>
          </w:p>
          <w:p w14:paraId="2C6C3BBE" w14:textId="6409AA56" w:rsidR="00AB246E" w:rsidRPr="00AB246E" w:rsidRDefault="00AB246E" w:rsidP="00F67D9B">
            <w:pPr>
              <w:pStyle w:val="TOC2"/>
              <w:rPr>
                <w:rFonts w:hint="eastAsia"/>
              </w:rPr>
            </w:pPr>
          </w:p>
        </w:tc>
      </w:tr>
    </w:tbl>
    <w:p w14:paraId="08555783" w14:textId="77777777" w:rsidR="001D3071" w:rsidRDefault="001D3071">
      <w:pPr>
        <w:pStyle w:val="TOC2"/>
        <w:rPr>
          <w:rFonts w:hint="eastAsia"/>
        </w:rPr>
      </w:pPr>
    </w:p>
    <w:sectPr w:rsidR="001D3071">
      <w:headerReference w:type="default" r:id="rId8"/>
      <w:pgSz w:w="11910" w:h="16840"/>
      <w:pgMar w:top="1440" w:right="1800" w:bottom="1440" w:left="1800" w:header="87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34561" w14:textId="77777777" w:rsidR="00575E7D" w:rsidRDefault="00575E7D">
      <w:r>
        <w:separator/>
      </w:r>
    </w:p>
  </w:endnote>
  <w:endnote w:type="continuationSeparator" w:id="0">
    <w:p w14:paraId="1BA47CA5" w14:textId="77777777" w:rsidR="00575E7D" w:rsidRDefault="0057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7AF5" w14:textId="77777777" w:rsidR="00575E7D" w:rsidRDefault="00575E7D">
      <w:r>
        <w:separator/>
      </w:r>
    </w:p>
  </w:footnote>
  <w:footnote w:type="continuationSeparator" w:id="0">
    <w:p w14:paraId="280A22C5" w14:textId="77777777" w:rsidR="00575E7D" w:rsidRDefault="00575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A89D" w14:textId="77777777" w:rsidR="001D3071" w:rsidRDefault="00000000">
    <w:pPr>
      <w:pStyle w:val="a5"/>
      <w:rPr>
        <w:sz w:val="20"/>
      </w:rPr>
    </w:pPr>
    <w:r>
      <w:rPr>
        <w:noProof/>
        <w:lang w:val="en-US" w:bidi="ar-SA"/>
      </w:rPr>
      <mc:AlternateContent>
        <mc:Choice Requires="wps">
          <w:drawing>
            <wp:anchor distT="0" distB="0" distL="114300" distR="114300" simplePos="0" relativeHeight="251659264" behindDoc="1" locked="0" layoutInCell="1" allowOverlap="1" wp14:anchorId="35038750" wp14:editId="636AEA97">
              <wp:simplePos x="0" y="0"/>
              <wp:positionH relativeFrom="page">
                <wp:posOffset>1124585</wp:posOffset>
              </wp:positionH>
              <wp:positionV relativeFrom="page">
                <wp:posOffset>705485</wp:posOffset>
              </wp:positionV>
              <wp:extent cx="5311775" cy="0"/>
              <wp:effectExtent l="0" t="0" r="0" b="0"/>
              <wp:wrapNone/>
              <wp:docPr id="1" name="直线 1"/>
              <wp:cNvGraphicFramePr/>
              <a:graphic xmlns:a="http://schemas.openxmlformats.org/drawingml/2006/main">
                <a:graphicData uri="http://schemas.microsoft.com/office/word/2010/wordprocessingShape">
                  <wps:wsp>
                    <wps:cNvCnPr/>
                    <wps:spPr>
                      <a:xfrm>
                        <a:off x="0" y="0"/>
                        <a:ext cx="531177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 o:spid="_x0000_s1026" o:spt="20" style="position:absolute;left:0pt;margin-left:88.55pt;margin-top:55.55pt;height:0pt;width:418.25pt;mso-position-horizontal-relative:page;mso-position-vertical-relative:page;z-index:-251657216;mso-width-relative:page;mso-height-relative:page;" filled="f" stroked="t" coordsize="21600,21600" o:gfxdata="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V9DvW1QAAAAwBAAAPAAAA&#10;AAAAAAEAIAAAACIAAABkcnMvZG93bnJldi54bWxQSwECFAAUAAAACACHTuJA8k42VN8BAADPAwAA&#10;DgAAAAAAAAABACAAAAAkAQAAZHJzL2Uyb0RvYy54bWxQSwUGAAAAAAYABgBZAQAAdQUAAAAA&#10;">
              <v:fill on="f" focussize="0,0"/>
              <v:stroke weight="0.72pt" color="#000000" joinstyle="round"/>
              <v:imagedata o:title=""/>
              <o:lock v:ext="edit" aspectratio="f"/>
            </v:line>
          </w:pict>
        </mc:Fallback>
      </mc:AlternateContent>
    </w:r>
    <w:r>
      <w:rPr>
        <w:noProof/>
        <w:lang w:val="en-US" w:bidi="ar-SA"/>
      </w:rPr>
      <mc:AlternateContent>
        <mc:Choice Requires="wps">
          <w:drawing>
            <wp:anchor distT="0" distB="0" distL="114300" distR="114300" simplePos="0" relativeHeight="251660288" behindDoc="1" locked="0" layoutInCell="1" allowOverlap="1" wp14:anchorId="17B69D97" wp14:editId="53C87190">
              <wp:simplePos x="0" y="0"/>
              <wp:positionH relativeFrom="page">
                <wp:posOffset>1130300</wp:posOffset>
              </wp:positionH>
              <wp:positionV relativeFrom="page">
                <wp:posOffset>544195</wp:posOffset>
              </wp:positionV>
              <wp:extent cx="94488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44880" cy="152400"/>
                      </a:xfrm>
                      <a:prstGeom prst="rect">
                        <a:avLst/>
                      </a:prstGeom>
                      <a:noFill/>
                      <a:ln>
                        <a:noFill/>
                      </a:ln>
                    </wps:spPr>
                    <wps:txbx>
                      <w:txbxContent>
                        <w:p w14:paraId="21EA14C5" w14:textId="77777777" w:rsidR="001D3071" w:rsidRDefault="00000000">
                          <w:pPr>
                            <w:spacing w:line="225" w:lineRule="exact"/>
                            <w:ind w:left="20"/>
                            <w:rPr>
                              <w:rFonts w:ascii="Calibri"/>
                              <w:sz w:val="18"/>
                              <w:lang w:val="en-US"/>
                            </w:rPr>
                          </w:pPr>
                          <w:r>
                            <w:rPr>
                              <w:sz w:val="18"/>
                            </w:rPr>
                            <w:t>证券代码：</w:t>
                          </w:r>
                          <w:r>
                            <w:rPr>
                              <w:rFonts w:hint="eastAsia"/>
                              <w:sz w:val="18"/>
                              <w:lang w:val="en-US"/>
                            </w:rPr>
                            <w:t>605338</w:t>
                          </w:r>
                        </w:p>
                      </w:txbxContent>
                    </wps:txbx>
                    <wps:bodyPr wrap="square" lIns="0" tIns="0" rIns="0" bIns="0" upright="1"/>
                  </wps:wsp>
                </a:graphicData>
              </a:graphic>
            </wp:anchor>
          </w:drawing>
        </mc:Choice>
        <mc:Fallback>
          <w:pict>
            <v:shapetype w14:anchorId="17B69D97" id="_x0000_t202" coordsize="21600,21600" o:spt="202" path="m,l,21600r21600,l21600,xe">
              <v:stroke joinstyle="miter"/>
              <v:path gradientshapeok="t" o:connecttype="rect"/>
            </v:shapetype>
            <v:shape id="文本框 2" o:spid="_x0000_s1026" type="#_x0000_t202" style="position:absolute;left:0;text-align:left;margin-left:89pt;margin-top:42.85pt;width:74.4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" filled="f" stroked="f">
              <v:textbox inset="0,0,0,0">
                <w:txbxContent>
                  <w:p w14:paraId="21EA14C5" w14:textId="77777777" w:rsidR="001D3071" w:rsidRDefault="00000000">
                    <w:pPr>
                      <w:spacing w:line="225" w:lineRule="exact"/>
                      <w:ind w:left="20"/>
                      <w:rPr>
                        <w:rFonts w:ascii="Calibri"/>
                        <w:sz w:val="18"/>
                        <w:lang w:val="en-US"/>
                      </w:rPr>
                    </w:pPr>
                    <w:r>
                      <w:rPr>
                        <w:sz w:val="18"/>
                      </w:rPr>
                      <w:t>证券代码：</w:t>
                    </w:r>
                    <w:r>
                      <w:rPr>
                        <w:rFonts w:hint="eastAsia"/>
                        <w:sz w:val="18"/>
                        <w:lang w:val="en-US"/>
                      </w:rPr>
                      <w:t>605338</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1312" behindDoc="1" locked="0" layoutInCell="1" allowOverlap="1" wp14:anchorId="4BB974A2" wp14:editId="24BC4418">
              <wp:simplePos x="0" y="0"/>
              <wp:positionH relativeFrom="page">
                <wp:posOffset>5367655</wp:posOffset>
              </wp:positionH>
              <wp:positionV relativeFrom="page">
                <wp:posOffset>544195</wp:posOffset>
              </wp:positionV>
              <wp:extent cx="105410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54100" cy="139700"/>
                      </a:xfrm>
                      <a:prstGeom prst="rect">
                        <a:avLst/>
                      </a:prstGeom>
                      <a:noFill/>
                      <a:ln>
                        <a:noFill/>
                      </a:ln>
                    </wps:spPr>
                    <wps:txbx>
                      <w:txbxContent>
                        <w:p w14:paraId="1E45DFB1" w14:textId="77777777" w:rsidR="001D3071" w:rsidRDefault="00000000">
                          <w:pPr>
                            <w:spacing w:line="220" w:lineRule="exact"/>
                            <w:ind w:left="20"/>
                            <w:rPr>
                              <w:sz w:val="18"/>
                              <w:lang w:val="en-US"/>
                            </w:rPr>
                          </w:pPr>
                          <w:r>
                            <w:rPr>
                              <w:sz w:val="18"/>
                            </w:rPr>
                            <w:t>证券简称：</w:t>
                          </w:r>
                          <w:r>
                            <w:rPr>
                              <w:rFonts w:hint="eastAsia"/>
                              <w:sz w:val="18"/>
                              <w:lang w:val="en-US"/>
                            </w:rPr>
                            <w:t>巴比食品</w:t>
                          </w:r>
                        </w:p>
                      </w:txbxContent>
                    </wps:txbx>
                    <wps:bodyPr wrap="square" lIns="0" tIns="0" rIns="0" bIns="0" upright="1"/>
                  </wps:wsp>
                </a:graphicData>
              </a:graphic>
            </wp:anchor>
          </w:drawing>
        </mc:Choice>
        <mc:Fallback>
          <w:pict>
            <v:shape w14:anchorId="4BB974A2" id="文本框 3" o:spid="_x0000_s1027" type="#_x0000_t202" style="position:absolute;left:0;text-align:left;margin-left:422.65pt;margin-top:42.85pt;width:83pt;height:11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" filled="f" stroked="f">
              <v:textbox inset="0,0,0,0">
                <w:txbxContent>
                  <w:p w14:paraId="1E45DFB1" w14:textId="77777777" w:rsidR="001D3071" w:rsidRDefault="00000000">
                    <w:pPr>
                      <w:spacing w:line="220" w:lineRule="exact"/>
                      <w:ind w:left="20"/>
                      <w:rPr>
                        <w:sz w:val="18"/>
                        <w:lang w:val="en-US"/>
                      </w:rPr>
                    </w:pPr>
                    <w:r>
                      <w:rPr>
                        <w:sz w:val="18"/>
                      </w:rPr>
                      <w:t>证券简称：</w:t>
                    </w:r>
                    <w:r>
                      <w:rPr>
                        <w:rFonts w:hint="eastAsia"/>
                        <w:sz w:val="18"/>
                        <w:lang w:val="en-US"/>
                      </w:rPr>
                      <w:t>巴比食品</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I0YjBjZmQ1ZjE1YmU3OWJlNjYzNmEwMThiMWIwZDUifQ=="/>
  </w:docVars>
  <w:rsids>
    <w:rsidRoot w:val="00ED1AD7"/>
    <w:rsid w:val="00000701"/>
    <w:rsid w:val="00000B0E"/>
    <w:rsid w:val="00001B0F"/>
    <w:rsid w:val="00003632"/>
    <w:rsid w:val="0000365E"/>
    <w:rsid w:val="00005D06"/>
    <w:rsid w:val="00010C50"/>
    <w:rsid w:val="0001362C"/>
    <w:rsid w:val="00013735"/>
    <w:rsid w:val="0001433E"/>
    <w:rsid w:val="00014F4C"/>
    <w:rsid w:val="000163FA"/>
    <w:rsid w:val="00017C5A"/>
    <w:rsid w:val="00020324"/>
    <w:rsid w:val="00020487"/>
    <w:rsid w:val="0002323F"/>
    <w:rsid w:val="000237CE"/>
    <w:rsid w:val="000257CB"/>
    <w:rsid w:val="000259BB"/>
    <w:rsid w:val="00026104"/>
    <w:rsid w:val="0002692C"/>
    <w:rsid w:val="00027C6F"/>
    <w:rsid w:val="00030E6A"/>
    <w:rsid w:val="000319B9"/>
    <w:rsid w:val="000356DC"/>
    <w:rsid w:val="00043F8D"/>
    <w:rsid w:val="000443CB"/>
    <w:rsid w:val="00044630"/>
    <w:rsid w:val="00044B8F"/>
    <w:rsid w:val="000455ED"/>
    <w:rsid w:val="00047C8F"/>
    <w:rsid w:val="00050896"/>
    <w:rsid w:val="00050E2B"/>
    <w:rsid w:val="00052DCC"/>
    <w:rsid w:val="00053A46"/>
    <w:rsid w:val="00053B5E"/>
    <w:rsid w:val="00061888"/>
    <w:rsid w:val="0006285C"/>
    <w:rsid w:val="000629D4"/>
    <w:rsid w:val="00063BC8"/>
    <w:rsid w:val="000648B5"/>
    <w:rsid w:val="0006739F"/>
    <w:rsid w:val="0007061A"/>
    <w:rsid w:val="000714B8"/>
    <w:rsid w:val="00071CBC"/>
    <w:rsid w:val="00072762"/>
    <w:rsid w:val="000729E6"/>
    <w:rsid w:val="00075587"/>
    <w:rsid w:val="000769C2"/>
    <w:rsid w:val="0008349E"/>
    <w:rsid w:val="00083625"/>
    <w:rsid w:val="00083E86"/>
    <w:rsid w:val="00086283"/>
    <w:rsid w:val="00092617"/>
    <w:rsid w:val="00097366"/>
    <w:rsid w:val="00097CBF"/>
    <w:rsid w:val="000A10F7"/>
    <w:rsid w:val="000A179C"/>
    <w:rsid w:val="000A1B77"/>
    <w:rsid w:val="000A31DA"/>
    <w:rsid w:val="000A5F3D"/>
    <w:rsid w:val="000B109B"/>
    <w:rsid w:val="000B1BA0"/>
    <w:rsid w:val="000B5701"/>
    <w:rsid w:val="000B57E6"/>
    <w:rsid w:val="000B7C12"/>
    <w:rsid w:val="000C35B3"/>
    <w:rsid w:val="000C47A5"/>
    <w:rsid w:val="000C7156"/>
    <w:rsid w:val="000C7CB1"/>
    <w:rsid w:val="000D0839"/>
    <w:rsid w:val="000D11AB"/>
    <w:rsid w:val="000D371A"/>
    <w:rsid w:val="000D478A"/>
    <w:rsid w:val="000D6C40"/>
    <w:rsid w:val="000D7212"/>
    <w:rsid w:val="000E231A"/>
    <w:rsid w:val="000E2667"/>
    <w:rsid w:val="000E5940"/>
    <w:rsid w:val="000E60C9"/>
    <w:rsid w:val="000F3486"/>
    <w:rsid w:val="000F7017"/>
    <w:rsid w:val="000F768C"/>
    <w:rsid w:val="0010149C"/>
    <w:rsid w:val="00103FCC"/>
    <w:rsid w:val="00106F21"/>
    <w:rsid w:val="001100FD"/>
    <w:rsid w:val="0011132B"/>
    <w:rsid w:val="00112ED3"/>
    <w:rsid w:val="00113A98"/>
    <w:rsid w:val="00114282"/>
    <w:rsid w:val="001157EF"/>
    <w:rsid w:val="0011639D"/>
    <w:rsid w:val="00116D72"/>
    <w:rsid w:val="001248F5"/>
    <w:rsid w:val="00127BFE"/>
    <w:rsid w:val="001317B8"/>
    <w:rsid w:val="00133936"/>
    <w:rsid w:val="001377D4"/>
    <w:rsid w:val="0014065C"/>
    <w:rsid w:val="0014110B"/>
    <w:rsid w:val="00142635"/>
    <w:rsid w:val="00143086"/>
    <w:rsid w:val="00145C8C"/>
    <w:rsid w:val="00145FA6"/>
    <w:rsid w:val="0014707A"/>
    <w:rsid w:val="0015213C"/>
    <w:rsid w:val="00153BAF"/>
    <w:rsid w:val="00153CF9"/>
    <w:rsid w:val="00155250"/>
    <w:rsid w:val="001576AF"/>
    <w:rsid w:val="00160660"/>
    <w:rsid w:val="0016249B"/>
    <w:rsid w:val="00166FA4"/>
    <w:rsid w:val="00167EE7"/>
    <w:rsid w:val="001735F0"/>
    <w:rsid w:val="00174225"/>
    <w:rsid w:val="00177B1B"/>
    <w:rsid w:val="001819B7"/>
    <w:rsid w:val="001824D1"/>
    <w:rsid w:val="00183E73"/>
    <w:rsid w:val="00185FAF"/>
    <w:rsid w:val="00186B93"/>
    <w:rsid w:val="00192794"/>
    <w:rsid w:val="001947E6"/>
    <w:rsid w:val="001A098E"/>
    <w:rsid w:val="001A30D6"/>
    <w:rsid w:val="001A3626"/>
    <w:rsid w:val="001A64F2"/>
    <w:rsid w:val="001B2854"/>
    <w:rsid w:val="001B7DDA"/>
    <w:rsid w:val="001C532E"/>
    <w:rsid w:val="001C57D8"/>
    <w:rsid w:val="001C688D"/>
    <w:rsid w:val="001C6E2B"/>
    <w:rsid w:val="001D0A4F"/>
    <w:rsid w:val="001D3071"/>
    <w:rsid w:val="001D324C"/>
    <w:rsid w:val="001D79BA"/>
    <w:rsid w:val="001E1913"/>
    <w:rsid w:val="001E3009"/>
    <w:rsid w:val="001E53B6"/>
    <w:rsid w:val="001E5B96"/>
    <w:rsid w:val="001E74B0"/>
    <w:rsid w:val="001F0229"/>
    <w:rsid w:val="001F0D82"/>
    <w:rsid w:val="001F18FB"/>
    <w:rsid w:val="001F1EAF"/>
    <w:rsid w:val="001F2B51"/>
    <w:rsid w:val="001F496C"/>
    <w:rsid w:val="002029D2"/>
    <w:rsid w:val="00202BB6"/>
    <w:rsid w:val="00204664"/>
    <w:rsid w:val="00206354"/>
    <w:rsid w:val="00210CDC"/>
    <w:rsid w:val="00212838"/>
    <w:rsid w:val="002145AB"/>
    <w:rsid w:val="00220241"/>
    <w:rsid w:val="00220263"/>
    <w:rsid w:val="00220DC8"/>
    <w:rsid w:val="00221813"/>
    <w:rsid w:val="00221E45"/>
    <w:rsid w:val="00223F35"/>
    <w:rsid w:val="00232DD7"/>
    <w:rsid w:val="0023384B"/>
    <w:rsid w:val="00233D73"/>
    <w:rsid w:val="00234309"/>
    <w:rsid w:val="00235190"/>
    <w:rsid w:val="00236C1C"/>
    <w:rsid w:val="00240BEE"/>
    <w:rsid w:val="00241EAD"/>
    <w:rsid w:val="002428EA"/>
    <w:rsid w:val="0024291E"/>
    <w:rsid w:val="00244483"/>
    <w:rsid w:val="002521EF"/>
    <w:rsid w:val="00265C4A"/>
    <w:rsid w:val="002664C3"/>
    <w:rsid w:val="00271C02"/>
    <w:rsid w:val="00275DC0"/>
    <w:rsid w:val="00277C5D"/>
    <w:rsid w:val="0028033D"/>
    <w:rsid w:val="002825E7"/>
    <w:rsid w:val="00282643"/>
    <w:rsid w:val="002901E5"/>
    <w:rsid w:val="002903D6"/>
    <w:rsid w:val="002924E0"/>
    <w:rsid w:val="00292CBE"/>
    <w:rsid w:val="00293D80"/>
    <w:rsid w:val="0029458C"/>
    <w:rsid w:val="0029598D"/>
    <w:rsid w:val="00295BC7"/>
    <w:rsid w:val="00296600"/>
    <w:rsid w:val="00296C87"/>
    <w:rsid w:val="002A0479"/>
    <w:rsid w:val="002A1086"/>
    <w:rsid w:val="002A1C6C"/>
    <w:rsid w:val="002B0412"/>
    <w:rsid w:val="002B0D24"/>
    <w:rsid w:val="002B1723"/>
    <w:rsid w:val="002C0C89"/>
    <w:rsid w:val="002C5D41"/>
    <w:rsid w:val="002C6B10"/>
    <w:rsid w:val="002D2872"/>
    <w:rsid w:val="002D2F8C"/>
    <w:rsid w:val="002D4737"/>
    <w:rsid w:val="002D4FEB"/>
    <w:rsid w:val="002D5640"/>
    <w:rsid w:val="002D56B5"/>
    <w:rsid w:val="002D6F84"/>
    <w:rsid w:val="002E083E"/>
    <w:rsid w:val="002E1522"/>
    <w:rsid w:val="002E2875"/>
    <w:rsid w:val="002E4372"/>
    <w:rsid w:val="002E5F15"/>
    <w:rsid w:val="002E61C5"/>
    <w:rsid w:val="002E68AF"/>
    <w:rsid w:val="002F05BA"/>
    <w:rsid w:val="002F5C08"/>
    <w:rsid w:val="003031E1"/>
    <w:rsid w:val="003071B0"/>
    <w:rsid w:val="00307D86"/>
    <w:rsid w:val="00311FD9"/>
    <w:rsid w:val="00312AF9"/>
    <w:rsid w:val="00312E64"/>
    <w:rsid w:val="0031339D"/>
    <w:rsid w:val="00314BC9"/>
    <w:rsid w:val="00317DA9"/>
    <w:rsid w:val="003216E3"/>
    <w:rsid w:val="0032173C"/>
    <w:rsid w:val="00324FCC"/>
    <w:rsid w:val="00325E3F"/>
    <w:rsid w:val="00330F2A"/>
    <w:rsid w:val="00332242"/>
    <w:rsid w:val="003360CA"/>
    <w:rsid w:val="0034179B"/>
    <w:rsid w:val="00341B2D"/>
    <w:rsid w:val="00343104"/>
    <w:rsid w:val="00344644"/>
    <w:rsid w:val="00344B49"/>
    <w:rsid w:val="00350997"/>
    <w:rsid w:val="00352714"/>
    <w:rsid w:val="00354E01"/>
    <w:rsid w:val="00356DF9"/>
    <w:rsid w:val="00357136"/>
    <w:rsid w:val="00357228"/>
    <w:rsid w:val="003633D0"/>
    <w:rsid w:val="0036491F"/>
    <w:rsid w:val="0036569C"/>
    <w:rsid w:val="003671FB"/>
    <w:rsid w:val="003676FA"/>
    <w:rsid w:val="00367895"/>
    <w:rsid w:val="00370678"/>
    <w:rsid w:val="0037067B"/>
    <w:rsid w:val="003716D4"/>
    <w:rsid w:val="00372A9B"/>
    <w:rsid w:val="00373706"/>
    <w:rsid w:val="00374157"/>
    <w:rsid w:val="00375F55"/>
    <w:rsid w:val="003768A9"/>
    <w:rsid w:val="00380C51"/>
    <w:rsid w:val="003858B5"/>
    <w:rsid w:val="003865F1"/>
    <w:rsid w:val="00390525"/>
    <w:rsid w:val="0039211A"/>
    <w:rsid w:val="00393B91"/>
    <w:rsid w:val="00394297"/>
    <w:rsid w:val="0039714C"/>
    <w:rsid w:val="003A2390"/>
    <w:rsid w:val="003A3130"/>
    <w:rsid w:val="003A328E"/>
    <w:rsid w:val="003A7565"/>
    <w:rsid w:val="003A784A"/>
    <w:rsid w:val="003B177A"/>
    <w:rsid w:val="003B4C24"/>
    <w:rsid w:val="003C64CD"/>
    <w:rsid w:val="003C6B33"/>
    <w:rsid w:val="003D0AEF"/>
    <w:rsid w:val="003D299A"/>
    <w:rsid w:val="003D2BD1"/>
    <w:rsid w:val="003E3814"/>
    <w:rsid w:val="003E39C9"/>
    <w:rsid w:val="003E4741"/>
    <w:rsid w:val="003E49A0"/>
    <w:rsid w:val="003E5866"/>
    <w:rsid w:val="003E6812"/>
    <w:rsid w:val="003E7EBF"/>
    <w:rsid w:val="003F0014"/>
    <w:rsid w:val="003F1151"/>
    <w:rsid w:val="003F16E2"/>
    <w:rsid w:val="003F6B08"/>
    <w:rsid w:val="003F72C2"/>
    <w:rsid w:val="003F7E25"/>
    <w:rsid w:val="004013FE"/>
    <w:rsid w:val="00401B88"/>
    <w:rsid w:val="004061BB"/>
    <w:rsid w:val="0040652F"/>
    <w:rsid w:val="00406C9F"/>
    <w:rsid w:val="00407B75"/>
    <w:rsid w:val="00410F11"/>
    <w:rsid w:val="004118C7"/>
    <w:rsid w:val="00411DAF"/>
    <w:rsid w:val="00411F37"/>
    <w:rsid w:val="0041312B"/>
    <w:rsid w:val="004152F9"/>
    <w:rsid w:val="00416528"/>
    <w:rsid w:val="004165AD"/>
    <w:rsid w:val="00417E1F"/>
    <w:rsid w:val="0042286D"/>
    <w:rsid w:val="00424081"/>
    <w:rsid w:val="004242A7"/>
    <w:rsid w:val="004262A4"/>
    <w:rsid w:val="0042669A"/>
    <w:rsid w:val="0043144A"/>
    <w:rsid w:val="004326C4"/>
    <w:rsid w:val="00433E95"/>
    <w:rsid w:val="00433ED1"/>
    <w:rsid w:val="004351BA"/>
    <w:rsid w:val="00441983"/>
    <w:rsid w:val="00441CA7"/>
    <w:rsid w:val="00443560"/>
    <w:rsid w:val="00444AFC"/>
    <w:rsid w:val="00445B79"/>
    <w:rsid w:val="004466AB"/>
    <w:rsid w:val="00446FD6"/>
    <w:rsid w:val="0045072A"/>
    <w:rsid w:val="00454A0F"/>
    <w:rsid w:val="0045633A"/>
    <w:rsid w:val="00460FF3"/>
    <w:rsid w:val="00461118"/>
    <w:rsid w:val="00464DAC"/>
    <w:rsid w:val="00465E7F"/>
    <w:rsid w:val="00470C00"/>
    <w:rsid w:val="00471123"/>
    <w:rsid w:val="004776E9"/>
    <w:rsid w:val="0047795D"/>
    <w:rsid w:val="00480EF7"/>
    <w:rsid w:val="00483405"/>
    <w:rsid w:val="00490F49"/>
    <w:rsid w:val="00491ADF"/>
    <w:rsid w:val="0049301A"/>
    <w:rsid w:val="00496640"/>
    <w:rsid w:val="004A150D"/>
    <w:rsid w:val="004A26D8"/>
    <w:rsid w:val="004A308C"/>
    <w:rsid w:val="004A32E7"/>
    <w:rsid w:val="004A3F4D"/>
    <w:rsid w:val="004A740E"/>
    <w:rsid w:val="004B18F3"/>
    <w:rsid w:val="004B205C"/>
    <w:rsid w:val="004B4F92"/>
    <w:rsid w:val="004C0698"/>
    <w:rsid w:val="004C0CDE"/>
    <w:rsid w:val="004C1E8E"/>
    <w:rsid w:val="004C2B95"/>
    <w:rsid w:val="004C3990"/>
    <w:rsid w:val="004C5EE7"/>
    <w:rsid w:val="004C67DE"/>
    <w:rsid w:val="004D1D24"/>
    <w:rsid w:val="004D240F"/>
    <w:rsid w:val="004D2803"/>
    <w:rsid w:val="004D29CC"/>
    <w:rsid w:val="004D5941"/>
    <w:rsid w:val="004D622C"/>
    <w:rsid w:val="004D6F9B"/>
    <w:rsid w:val="004D73AA"/>
    <w:rsid w:val="004D74AC"/>
    <w:rsid w:val="004D7786"/>
    <w:rsid w:val="004E0C13"/>
    <w:rsid w:val="004E2861"/>
    <w:rsid w:val="004E295F"/>
    <w:rsid w:val="004E3E8A"/>
    <w:rsid w:val="004E52D7"/>
    <w:rsid w:val="004F056B"/>
    <w:rsid w:val="004F065E"/>
    <w:rsid w:val="004F0D3D"/>
    <w:rsid w:val="004F21EA"/>
    <w:rsid w:val="004F22E8"/>
    <w:rsid w:val="004F5734"/>
    <w:rsid w:val="00500AED"/>
    <w:rsid w:val="005011F0"/>
    <w:rsid w:val="00502351"/>
    <w:rsid w:val="00503CEE"/>
    <w:rsid w:val="0050761A"/>
    <w:rsid w:val="005077B7"/>
    <w:rsid w:val="00507C00"/>
    <w:rsid w:val="00510FA4"/>
    <w:rsid w:val="0051152A"/>
    <w:rsid w:val="00512DD7"/>
    <w:rsid w:val="00514905"/>
    <w:rsid w:val="00515F73"/>
    <w:rsid w:val="005160AB"/>
    <w:rsid w:val="005172BD"/>
    <w:rsid w:val="0052189B"/>
    <w:rsid w:val="00522A3F"/>
    <w:rsid w:val="00522EA5"/>
    <w:rsid w:val="005253BD"/>
    <w:rsid w:val="005256DE"/>
    <w:rsid w:val="00526DBB"/>
    <w:rsid w:val="00530E83"/>
    <w:rsid w:val="00532161"/>
    <w:rsid w:val="00534248"/>
    <w:rsid w:val="00536237"/>
    <w:rsid w:val="0053692E"/>
    <w:rsid w:val="00537D1A"/>
    <w:rsid w:val="00537EB4"/>
    <w:rsid w:val="00540B9E"/>
    <w:rsid w:val="00542140"/>
    <w:rsid w:val="00542152"/>
    <w:rsid w:val="00542CA0"/>
    <w:rsid w:val="0054583D"/>
    <w:rsid w:val="0054660F"/>
    <w:rsid w:val="0054731D"/>
    <w:rsid w:val="00547AB0"/>
    <w:rsid w:val="00550672"/>
    <w:rsid w:val="00551913"/>
    <w:rsid w:val="00553CD3"/>
    <w:rsid w:val="00554D84"/>
    <w:rsid w:val="00555B81"/>
    <w:rsid w:val="00556F91"/>
    <w:rsid w:val="00557909"/>
    <w:rsid w:val="00557D3C"/>
    <w:rsid w:val="00560309"/>
    <w:rsid w:val="00564041"/>
    <w:rsid w:val="00564281"/>
    <w:rsid w:val="00564E0A"/>
    <w:rsid w:val="00565A34"/>
    <w:rsid w:val="00567FC9"/>
    <w:rsid w:val="00570CA7"/>
    <w:rsid w:val="00571174"/>
    <w:rsid w:val="00572AC1"/>
    <w:rsid w:val="005748CB"/>
    <w:rsid w:val="0057550F"/>
    <w:rsid w:val="005757F1"/>
    <w:rsid w:val="005758C8"/>
    <w:rsid w:val="00575E7D"/>
    <w:rsid w:val="005760CB"/>
    <w:rsid w:val="00577CF3"/>
    <w:rsid w:val="005817F7"/>
    <w:rsid w:val="005852D0"/>
    <w:rsid w:val="005900B8"/>
    <w:rsid w:val="00590D2B"/>
    <w:rsid w:val="00595A80"/>
    <w:rsid w:val="00595B52"/>
    <w:rsid w:val="005975E9"/>
    <w:rsid w:val="00597B1D"/>
    <w:rsid w:val="005A1445"/>
    <w:rsid w:val="005A1A07"/>
    <w:rsid w:val="005A2CA4"/>
    <w:rsid w:val="005A3D38"/>
    <w:rsid w:val="005A49FF"/>
    <w:rsid w:val="005A5BB0"/>
    <w:rsid w:val="005A5DA5"/>
    <w:rsid w:val="005B0079"/>
    <w:rsid w:val="005B01C0"/>
    <w:rsid w:val="005B78C8"/>
    <w:rsid w:val="005C392F"/>
    <w:rsid w:val="005C5BCA"/>
    <w:rsid w:val="005C7F72"/>
    <w:rsid w:val="005D321A"/>
    <w:rsid w:val="005D453B"/>
    <w:rsid w:val="005E501C"/>
    <w:rsid w:val="005E6D43"/>
    <w:rsid w:val="005E7977"/>
    <w:rsid w:val="005F6B00"/>
    <w:rsid w:val="00601163"/>
    <w:rsid w:val="0060329A"/>
    <w:rsid w:val="00605F89"/>
    <w:rsid w:val="00610B1D"/>
    <w:rsid w:val="00612137"/>
    <w:rsid w:val="006129E0"/>
    <w:rsid w:val="006139D9"/>
    <w:rsid w:val="00613B36"/>
    <w:rsid w:val="0061533D"/>
    <w:rsid w:val="00616950"/>
    <w:rsid w:val="00616A39"/>
    <w:rsid w:val="00617AC9"/>
    <w:rsid w:val="00620AF3"/>
    <w:rsid w:val="006251D7"/>
    <w:rsid w:val="0062652C"/>
    <w:rsid w:val="00626CC3"/>
    <w:rsid w:val="00626F29"/>
    <w:rsid w:val="00627011"/>
    <w:rsid w:val="006277CC"/>
    <w:rsid w:val="00632DC1"/>
    <w:rsid w:val="0063372B"/>
    <w:rsid w:val="00635500"/>
    <w:rsid w:val="006373F5"/>
    <w:rsid w:val="006376B5"/>
    <w:rsid w:val="0064260C"/>
    <w:rsid w:val="006428F5"/>
    <w:rsid w:val="006434B4"/>
    <w:rsid w:val="006453E5"/>
    <w:rsid w:val="00650B03"/>
    <w:rsid w:val="00651B36"/>
    <w:rsid w:val="006523FA"/>
    <w:rsid w:val="00652956"/>
    <w:rsid w:val="006549E9"/>
    <w:rsid w:val="006602F9"/>
    <w:rsid w:val="00660F92"/>
    <w:rsid w:val="0066214A"/>
    <w:rsid w:val="00671012"/>
    <w:rsid w:val="006717AF"/>
    <w:rsid w:val="00672E4A"/>
    <w:rsid w:val="00672E92"/>
    <w:rsid w:val="0067300A"/>
    <w:rsid w:val="00675BCD"/>
    <w:rsid w:val="00675BDE"/>
    <w:rsid w:val="00676209"/>
    <w:rsid w:val="006841EA"/>
    <w:rsid w:val="006847F5"/>
    <w:rsid w:val="00685139"/>
    <w:rsid w:val="0068554D"/>
    <w:rsid w:val="00685866"/>
    <w:rsid w:val="00690489"/>
    <w:rsid w:val="006916D1"/>
    <w:rsid w:val="00693920"/>
    <w:rsid w:val="00695E67"/>
    <w:rsid w:val="006978A9"/>
    <w:rsid w:val="006A0B97"/>
    <w:rsid w:val="006A6911"/>
    <w:rsid w:val="006B1EF7"/>
    <w:rsid w:val="006B4FBE"/>
    <w:rsid w:val="006B5B1A"/>
    <w:rsid w:val="006B5BA1"/>
    <w:rsid w:val="006B5F48"/>
    <w:rsid w:val="006B6D91"/>
    <w:rsid w:val="006B767D"/>
    <w:rsid w:val="006C1BDD"/>
    <w:rsid w:val="006C342B"/>
    <w:rsid w:val="006C3E6B"/>
    <w:rsid w:val="006C415E"/>
    <w:rsid w:val="006C618F"/>
    <w:rsid w:val="006C6EF9"/>
    <w:rsid w:val="006D0087"/>
    <w:rsid w:val="006D2EF9"/>
    <w:rsid w:val="006D419C"/>
    <w:rsid w:val="006D4293"/>
    <w:rsid w:val="006D62C1"/>
    <w:rsid w:val="006E0FF9"/>
    <w:rsid w:val="006E2C58"/>
    <w:rsid w:val="006E7270"/>
    <w:rsid w:val="006F1D2B"/>
    <w:rsid w:val="006F31C5"/>
    <w:rsid w:val="006F35CB"/>
    <w:rsid w:val="006F5FEF"/>
    <w:rsid w:val="006F77EB"/>
    <w:rsid w:val="006F78A3"/>
    <w:rsid w:val="007022B3"/>
    <w:rsid w:val="00703A20"/>
    <w:rsid w:val="007051E6"/>
    <w:rsid w:val="00707431"/>
    <w:rsid w:val="00710678"/>
    <w:rsid w:val="007122B2"/>
    <w:rsid w:val="00713D42"/>
    <w:rsid w:val="00715C5E"/>
    <w:rsid w:val="007160A9"/>
    <w:rsid w:val="00717E6F"/>
    <w:rsid w:val="007228BE"/>
    <w:rsid w:val="007235F1"/>
    <w:rsid w:val="00724FA4"/>
    <w:rsid w:val="0072652B"/>
    <w:rsid w:val="00730CF7"/>
    <w:rsid w:val="0073517D"/>
    <w:rsid w:val="00735807"/>
    <w:rsid w:val="00740187"/>
    <w:rsid w:val="0074027F"/>
    <w:rsid w:val="00740454"/>
    <w:rsid w:val="0074241E"/>
    <w:rsid w:val="007430F4"/>
    <w:rsid w:val="007446B7"/>
    <w:rsid w:val="00745703"/>
    <w:rsid w:val="00745B2C"/>
    <w:rsid w:val="00747E4B"/>
    <w:rsid w:val="00754D26"/>
    <w:rsid w:val="00754F8F"/>
    <w:rsid w:val="007628FA"/>
    <w:rsid w:val="00764F04"/>
    <w:rsid w:val="00765AA6"/>
    <w:rsid w:val="00770184"/>
    <w:rsid w:val="00770796"/>
    <w:rsid w:val="00770C6F"/>
    <w:rsid w:val="00770DBB"/>
    <w:rsid w:val="00770F64"/>
    <w:rsid w:val="00771955"/>
    <w:rsid w:val="0077286F"/>
    <w:rsid w:val="00773D23"/>
    <w:rsid w:val="00775699"/>
    <w:rsid w:val="00776425"/>
    <w:rsid w:val="00780903"/>
    <w:rsid w:val="00780A68"/>
    <w:rsid w:val="00780D33"/>
    <w:rsid w:val="0078116F"/>
    <w:rsid w:val="0078262B"/>
    <w:rsid w:val="00782E96"/>
    <w:rsid w:val="00785559"/>
    <w:rsid w:val="00785781"/>
    <w:rsid w:val="00785B2E"/>
    <w:rsid w:val="00790FA7"/>
    <w:rsid w:val="00791678"/>
    <w:rsid w:val="00791D3B"/>
    <w:rsid w:val="0079495B"/>
    <w:rsid w:val="0079659A"/>
    <w:rsid w:val="00797D20"/>
    <w:rsid w:val="007A0915"/>
    <w:rsid w:val="007A1B70"/>
    <w:rsid w:val="007A20B5"/>
    <w:rsid w:val="007B065B"/>
    <w:rsid w:val="007C1ED9"/>
    <w:rsid w:val="007C3F61"/>
    <w:rsid w:val="007C405F"/>
    <w:rsid w:val="007C6C60"/>
    <w:rsid w:val="007C7CE1"/>
    <w:rsid w:val="007D01EA"/>
    <w:rsid w:val="007D1047"/>
    <w:rsid w:val="007D1214"/>
    <w:rsid w:val="007D3BED"/>
    <w:rsid w:val="007D41C8"/>
    <w:rsid w:val="007E3C3B"/>
    <w:rsid w:val="007E5A96"/>
    <w:rsid w:val="007E6FC2"/>
    <w:rsid w:val="007E7430"/>
    <w:rsid w:val="007E78FA"/>
    <w:rsid w:val="007E795C"/>
    <w:rsid w:val="007F05AD"/>
    <w:rsid w:val="007F3169"/>
    <w:rsid w:val="007F38AD"/>
    <w:rsid w:val="007F3D2B"/>
    <w:rsid w:val="007F4F7B"/>
    <w:rsid w:val="007F7D19"/>
    <w:rsid w:val="008026CD"/>
    <w:rsid w:val="00802B1F"/>
    <w:rsid w:val="008031DD"/>
    <w:rsid w:val="00803EF9"/>
    <w:rsid w:val="00805B05"/>
    <w:rsid w:val="00806747"/>
    <w:rsid w:val="008069BF"/>
    <w:rsid w:val="008116D4"/>
    <w:rsid w:val="00811C25"/>
    <w:rsid w:val="00812A6C"/>
    <w:rsid w:val="008133D6"/>
    <w:rsid w:val="008137B4"/>
    <w:rsid w:val="00814113"/>
    <w:rsid w:val="008204CB"/>
    <w:rsid w:val="00822511"/>
    <w:rsid w:val="008227A1"/>
    <w:rsid w:val="00826FC1"/>
    <w:rsid w:val="00832BF2"/>
    <w:rsid w:val="00835EB7"/>
    <w:rsid w:val="00836793"/>
    <w:rsid w:val="008367F0"/>
    <w:rsid w:val="00837B0B"/>
    <w:rsid w:val="00841980"/>
    <w:rsid w:val="008435D8"/>
    <w:rsid w:val="00843A96"/>
    <w:rsid w:val="008473D0"/>
    <w:rsid w:val="0085005C"/>
    <w:rsid w:val="0085193B"/>
    <w:rsid w:val="0085196A"/>
    <w:rsid w:val="00852489"/>
    <w:rsid w:val="008527CA"/>
    <w:rsid w:val="008530B5"/>
    <w:rsid w:val="008532BB"/>
    <w:rsid w:val="00853BAB"/>
    <w:rsid w:val="008543C6"/>
    <w:rsid w:val="00854C28"/>
    <w:rsid w:val="00855687"/>
    <w:rsid w:val="00855AFA"/>
    <w:rsid w:val="00856041"/>
    <w:rsid w:val="008575F7"/>
    <w:rsid w:val="00864B79"/>
    <w:rsid w:val="0086646C"/>
    <w:rsid w:val="00872770"/>
    <w:rsid w:val="00872D19"/>
    <w:rsid w:val="00882B05"/>
    <w:rsid w:val="008850C0"/>
    <w:rsid w:val="00885332"/>
    <w:rsid w:val="00886E24"/>
    <w:rsid w:val="00890398"/>
    <w:rsid w:val="008905D6"/>
    <w:rsid w:val="008918B1"/>
    <w:rsid w:val="00894E19"/>
    <w:rsid w:val="0089593C"/>
    <w:rsid w:val="008A05A4"/>
    <w:rsid w:val="008A085B"/>
    <w:rsid w:val="008A26EB"/>
    <w:rsid w:val="008A3673"/>
    <w:rsid w:val="008A3D75"/>
    <w:rsid w:val="008A5ECE"/>
    <w:rsid w:val="008A6C63"/>
    <w:rsid w:val="008A72E7"/>
    <w:rsid w:val="008B128A"/>
    <w:rsid w:val="008B30BC"/>
    <w:rsid w:val="008B333D"/>
    <w:rsid w:val="008B3425"/>
    <w:rsid w:val="008B5AF4"/>
    <w:rsid w:val="008B6367"/>
    <w:rsid w:val="008B63F3"/>
    <w:rsid w:val="008C37CD"/>
    <w:rsid w:val="008C45DB"/>
    <w:rsid w:val="008C5BF4"/>
    <w:rsid w:val="008C75A6"/>
    <w:rsid w:val="008D25B5"/>
    <w:rsid w:val="008D4B7B"/>
    <w:rsid w:val="008E168A"/>
    <w:rsid w:val="008E2BB5"/>
    <w:rsid w:val="008E39C1"/>
    <w:rsid w:val="008E7942"/>
    <w:rsid w:val="008F13DB"/>
    <w:rsid w:val="008F2414"/>
    <w:rsid w:val="008F3B17"/>
    <w:rsid w:val="008F425B"/>
    <w:rsid w:val="00900310"/>
    <w:rsid w:val="0090122D"/>
    <w:rsid w:val="00902084"/>
    <w:rsid w:val="0090241B"/>
    <w:rsid w:val="00903757"/>
    <w:rsid w:val="00905138"/>
    <w:rsid w:val="00905C10"/>
    <w:rsid w:val="00907AC0"/>
    <w:rsid w:val="00910A3A"/>
    <w:rsid w:val="00911DC4"/>
    <w:rsid w:val="0091678D"/>
    <w:rsid w:val="00916FD4"/>
    <w:rsid w:val="00922E5C"/>
    <w:rsid w:val="00925F76"/>
    <w:rsid w:val="00930DAD"/>
    <w:rsid w:val="00930F24"/>
    <w:rsid w:val="009310A8"/>
    <w:rsid w:val="00932C75"/>
    <w:rsid w:val="00932EDA"/>
    <w:rsid w:val="00936217"/>
    <w:rsid w:val="009363B2"/>
    <w:rsid w:val="00937DF5"/>
    <w:rsid w:val="00940391"/>
    <w:rsid w:val="00941FE2"/>
    <w:rsid w:val="009430B0"/>
    <w:rsid w:val="009434DC"/>
    <w:rsid w:val="009443EB"/>
    <w:rsid w:val="009456F3"/>
    <w:rsid w:val="00950167"/>
    <w:rsid w:val="009515A8"/>
    <w:rsid w:val="00953241"/>
    <w:rsid w:val="00953B8F"/>
    <w:rsid w:val="00954F5F"/>
    <w:rsid w:val="00957B12"/>
    <w:rsid w:val="00962898"/>
    <w:rsid w:val="009655D8"/>
    <w:rsid w:val="00970444"/>
    <w:rsid w:val="00971B3E"/>
    <w:rsid w:val="00972991"/>
    <w:rsid w:val="00973DDB"/>
    <w:rsid w:val="00975567"/>
    <w:rsid w:val="00981E0B"/>
    <w:rsid w:val="00982205"/>
    <w:rsid w:val="00983920"/>
    <w:rsid w:val="00987B9E"/>
    <w:rsid w:val="00990883"/>
    <w:rsid w:val="009911A7"/>
    <w:rsid w:val="0099292D"/>
    <w:rsid w:val="00992C9F"/>
    <w:rsid w:val="00992D96"/>
    <w:rsid w:val="00993A22"/>
    <w:rsid w:val="00995141"/>
    <w:rsid w:val="00995177"/>
    <w:rsid w:val="00995558"/>
    <w:rsid w:val="009A07C9"/>
    <w:rsid w:val="009A0F42"/>
    <w:rsid w:val="009A11D2"/>
    <w:rsid w:val="009A2475"/>
    <w:rsid w:val="009A51A4"/>
    <w:rsid w:val="009A7957"/>
    <w:rsid w:val="009B196C"/>
    <w:rsid w:val="009B3F92"/>
    <w:rsid w:val="009C022D"/>
    <w:rsid w:val="009C0302"/>
    <w:rsid w:val="009C1286"/>
    <w:rsid w:val="009C50C2"/>
    <w:rsid w:val="009C5ED4"/>
    <w:rsid w:val="009C6296"/>
    <w:rsid w:val="009C6297"/>
    <w:rsid w:val="009C7AA7"/>
    <w:rsid w:val="009D1090"/>
    <w:rsid w:val="009D1B50"/>
    <w:rsid w:val="009D2319"/>
    <w:rsid w:val="009D4A26"/>
    <w:rsid w:val="009D6838"/>
    <w:rsid w:val="009D7033"/>
    <w:rsid w:val="009D71D7"/>
    <w:rsid w:val="009D7358"/>
    <w:rsid w:val="009D770D"/>
    <w:rsid w:val="009D7714"/>
    <w:rsid w:val="009D7875"/>
    <w:rsid w:val="009E134F"/>
    <w:rsid w:val="009E35F4"/>
    <w:rsid w:val="009E6DC0"/>
    <w:rsid w:val="009F1E1E"/>
    <w:rsid w:val="009F25F0"/>
    <w:rsid w:val="009F294E"/>
    <w:rsid w:val="009F5A31"/>
    <w:rsid w:val="009F66C0"/>
    <w:rsid w:val="00A00359"/>
    <w:rsid w:val="00A01213"/>
    <w:rsid w:val="00A0173C"/>
    <w:rsid w:val="00A017A2"/>
    <w:rsid w:val="00A03161"/>
    <w:rsid w:val="00A03C52"/>
    <w:rsid w:val="00A06B17"/>
    <w:rsid w:val="00A07308"/>
    <w:rsid w:val="00A12648"/>
    <w:rsid w:val="00A1269E"/>
    <w:rsid w:val="00A12E47"/>
    <w:rsid w:val="00A143EB"/>
    <w:rsid w:val="00A16F18"/>
    <w:rsid w:val="00A17D2A"/>
    <w:rsid w:val="00A2014B"/>
    <w:rsid w:val="00A225AF"/>
    <w:rsid w:val="00A22C62"/>
    <w:rsid w:val="00A240A3"/>
    <w:rsid w:val="00A24183"/>
    <w:rsid w:val="00A25FAF"/>
    <w:rsid w:val="00A3028F"/>
    <w:rsid w:val="00A30498"/>
    <w:rsid w:val="00A318AA"/>
    <w:rsid w:val="00A31924"/>
    <w:rsid w:val="00A31DB3"/>
    <w:rsid w:val="00A32FB8"/>
    <w:rsid w:val="00A3573A"/>
    <w:rsid w:val="00A36B83"/>
    <w:rsid w:val="00A42757"/>
    <w:rsid w:val="00A45B4A"/>
    <w:rsid w:val="00A477FF"/>
    <w:rsid w:val="00A52302"/>
    <w:rsid w:val="00A52BBB"/>
    <w:rsid w:val="00A52CCA"/>
    <w:rsid w:val="00A546BE"/>
    <w:rsid w:val="00A54F6F"/>
    <w:rsid w:val="00A616A2"/>
    <w:rsid w:val="00A6177E"/>
    <w:rsid w:val="00A668E8"/>
    <w:rsid w:val="00A70E7B"/>
    <w:rsid w:val="00A71705"/>
    <w:rsid w:val="00A717E5"/>
    <w:rsid w:val="00A73C25"/>
    <w:rsid w:val="00A7726E"/>
    <w:rsid w:val="00A77FA9"/>
    <w:rsid w:val="00A83177"/>
    <w:rsid w:val="00A862F3"/>
    <w:rsid w:val="00A920D7"/>
    <w:rsid w:val="00A93129"/>
    <w:rsid w:val="00A955E7"/>
    <w:rsid w:val="00AA2109"/>
    <w:rsid w:val="00AA2D11"/>
    <w:rsid w:val="00AA4538"/>
    <w:rsid w:val="00AA5CAD"/>
    <w:rsid w:val="00AA6174"/>
    <w:rsid w:val="00AB03C4"/>
    <w:rsid w:val="00AB246E"/>
    <w:rsid w:val="00AB405C"/>
    <w:rsid w:val="00AB594F"/>
    <w:rsid w:val="00AB5C41"/>
    <w:rsid w:val="00AC0429"/>
    <w:rsid w:val="00AC1D6F"/>
    <w:rsid w:val="00AC3536"/>
    <w:rsid w:val="00AC436E"/>
    <w:rsid w:val="00AC47CB"/>
    <w:rsid w:val="00AC4A77"/>
    <w:rsid w:val="00AC6666"/>
    <w:rsid w:val="00AC6719"/>
    <w:rsid w:val="00AD4F51"/>
    <w:rsid w:val="00AD53BB"/>
    <w:rsid w:val="00AD5CCB"/>
    <w:rsid w:val="00AE3BA2"/>
    <w:rsid w:val="00AE41BE"/>
    <w:rsid w:val="00AE5CB9"/>
    <w:rsid w:val="00AE759E"/>
    <w:rsid w:val="00AF050C"/>
    <w:rsid w:val="00AF3903"/>
    <w:rsid w:val="00AF5078"/>
    <w:rsid w:val="00AF5361"/>
    <w:rsid w:val="00AF6A0B"/>
    <w:rsid w:val="00B00D3F"/>
    <w:rsid w:val="00B01AA2"/>
    <w:rsid w:val="00B02B0F"/>
    <w:rsid w:val="00B052DB"/>
    <w:rsid w:val="00B062B0"/>
    <w:rsid w:val="00B06F5F"/>
    <w:rsid w:val="00B07320"/>
    <w:rsid w:val="00B07935"/>
    <w:rsid w:val="00B07CCB"/>
    <w:rsid w:val="00B1388F"/>
    <w:rsid w:val="00B148FB"/>
    <w:rsid w:val="00B14C10"/>
    <w:rsid w:val="00B16715"/>
    <w:rsid w:val="00B16F67"/>
    <w:rsid w:val="00B20261"/>
    <w:rsid w:val="00B20979"/>
    <w:rsid w:val="00B21B16"/>
    <w:rsid w:val="00B224EB"/>
    <w:rsid w:val="00B23AA0"/>
    <w:rsid w:val="00B243A7"/>
    <w:rsid w:val="00B24FCD"/>
    <w:rsid w:val="00B25152"/>
    <w:rsid w:val="00B27C82"/>
    <w:rsid w:val="00B3028A"/>
    <w:rsid w:val="00B311D0"/>
    <w:rsid w:val="00B323A9"/>
    <w:rsid w:val="00B3406C"/>
    <w:rsid w:val="00B36610"/>
    <w:rsid w:val="00B37D2E"/>
    <w:rsid w:val="00B42E98"/>
    <w:rsid w:val="00B4309B"/>
    <w:rsid w:val="00B440AE"/>
    <w:rsid w:val="00B45719"/>
    <w:rsid w:val="00B5136E"/>
    <w:rsid w:val="00B51A89"/>
    <w:rsid w:val="00B53226"/>
    <w:rsid w:val="00B5448D"/>
    <w:rsid w:val="00B555B0"/>
    <w:rsid w:val="00B55B51"/>
    <w:rsid w:val="00B567A1"/>
    <w:rsid w:val="00B56BFB"/>
    <w:rsid w:val="00B573C4"/>
    <w:rsid w:val="00B57C04"/>
    <w:rsid w:val="00B602C1"/>
    <w:rsid w:val="00B64663"/>
    <w:rsid w:val="00B65617"/>
    <w:rsid w:val="00B7120E"/>
    <w:rsid w:val="00B72181"/>
    <w:rsid w:val="00B73892"/>
    <w:rsid w:val="00B7393D"/>
    <w:rsid w:val="00B7407C"/>
    <w:rsid w:val="00B744D4"/>
    <w:rsid w:val="00B75C99"/>
    <w:rsid w:val="00B770C0"/>
    <w:rsid w:val="00B77401"/>
    <w:rsid w:val="00B81046"/>
    <w:rsid w:val="00B8355D"/>
    <w:rsid w:val="00B852EB"/>
    <w:rsid w:val="00B87E5F"/>
    <w:rsid w:val="00B91217"/>
    <w:rsid w:val="00B93F3B"/>
    <w:rsid w:val="00BA2A77"/>
    <w:rsid w:val="00BA2C39"/>
    <w:rsid w:val="00BA5456"/>
    <w:rsid w:val="00BA66D2"/>
    <w:rsid w:val="00BB2991"/>
    <w:rsid w:val="00BB3136"/>
    <w:rsid w:val="00BB3F22"/>
    <w:rsid w:val="00BB4C19"/>
    <w:rsid w:val="00BB7813"/>
    <w:rsid w:val="00BB7902"/>
    <w:rsid w:val="00BC162F"/>
    <w:rsid w:val="00BC3ADE"/>
    <w:rsid w:val="00BC3EF7"/>
    <w:rsid w:val="00BC411E"/>
    <w:rsid w:val="00BC4580"/>
    <w:rsid w:val="00BC64C6"/>
    <w:rsid w:val="00BC6894"/>
    <w:rsid w:val="00BC736E"/>
    <w:rsid w:val="00BC7E0F"/>
    <w:rsid w:val="00BC7EF8"/>
    <w:rsid w:val="00BD0D50"/>
    <w:rsid w:val="00BD1CF9"/>
    <w:rsid w:val="00BD64D8"/>
    <w:rsid w:val="00BD651C"/>
    <w:rsid w:val="00BE0F99"/>
    <w:rsid w:val="00BE25C7"/>
    <w:rsid w:val="00BE55BE"/>
    <w:rsid w:val="00BE638F"/>
    <w:rsid w:val="00BE6E0E"/>
    <w:rsid w:val="00BF0064"/>
    <w:rsid w:val="00BF1CAD"/>
    <w:rsid w:val="00BF23B7"/>
    <w:rsid w:val="00C00D3A"/>
    <w:rsid w:val="00C0297E"/>
    <w:rsid w:val="00C02CC4"/>
    <w:rsid w:val="00C037AF"/>
    <w:rsid w:val="00C06231"/>
    <w:rsid w:val="00C0643E"/>
    <w:rsid w:val="00C066D9"/>
    <w:rsid w:val="00C067A3"/>
    <w:rsid w:val="00C10A6C"/>
    <w:rsid w:val="00C12449"/>
    <w:rsid w:val="00C125EF"/>
    <w:rsid w:val="00C14AD4"/>
    <w:rsid w:val="00C15282"/>
    <w:rsid w:val="00C17B5B"/>
    <w:rsid w:val="00C17C3F"/>
    <w:rsid w:val="00C17D13"/>
    <w:rsid w:val="00C202CF"/>
    <w:rsid w:val="00C23A74"/>
    <w:rsid w:val="00C23E8B"/>
    <w:rsid w:val="00C24ED6"/>
    <w:rsid w:val="00C264CC"/>
    <w:rsid w:val="00C2765D"/>
    <w:rsid w:val="00C334AE"/>
    <w:rsid w:val="00C339F7"/>
    <w:rsid w:val="00C358AD"/>
    <w:rsid w:val="00C41428"/>
    <w:rsid w:val="00C4210F"/>
    <w:rsid w:val="00C42356"/>
    <w:rsid w:val="00C4644D"/>
    <w:rsid w:val="00C46577"/>
    <w:rsid w:val="00C53906"/>
    <w:rsid w:val="00C561AC"/>
    <w:rsid w:val="00C5636D"/>
    <w:rsid w:val="00C571E9"/>
    <w:rsid w:val="00C62D32"/>
    <w:rsid w:val="00C63C60"/>
    <w:rsid w:val="00C64769"/>
    <w:rsid w:val="00C64C13"/>
    <w:rsid w:val="00C672B5"/>
    <w:rsid w:val="00C70603"/>
    <w:rsid w:val="00C708F1"/>
    <w:rsid w:val="00C75CAB"/>
    <w:rsid w:val="00C76568"/>
    <w:rsid w:val="00C76714"/>
    <w:rsid w:val="00C76CD3"/>
    <w:rsid w:val="00C77985"/>
    <w:rsid w:val="00C77AAA"/>
    <w:rsid w:val="00C85950"/>
    <w:rsid w:val="00C87BF1"/>
    <w:rsid w:val="00C90F6D"/>
    <w:rsid w:val="00C92ECF"/>
    <w:rsid w:val="00C92EE6"/>
    <w:rsid w:val="00C9450E"/>
    <w:rsid w:val="00C95425"/>
    <w:rsid w:val="00C9651E"/>
    <w:rsid w:val="00C97BDC"/>
    <w:rsid w:val="00C97C94"/>
    <w:rsid w:val="00CA2995"/>
    <w:rsid w:val="00CA5A96"/>
    <w:rsid w:val="00CA65E4"/>
    <w:rsid w:val="00CA6814"/>
    <w:rsid w:val="00CA6D89"/>
    <w:rsid w:val="00CB1E55"/>
    <w:rsid w:val="00CB299E"/>
    <w:rsid w:val="00CB2D95"/>
    <w:rsid w:val="00CB3987"/>
    <w:rsid w:val="00CB53E3"/>
    <w:rsid w:val="00CB5DD6"/>
    <w:rsid w:val="00CB7AAB"/>
    <w:rsid w:val="00CC1CEE"/>
    <w:rsid w:val="00CC3B77"/>
    <w:rsid w:val="00CC5508"/>
    <w:rsid w:val="00CC5800"/>
    <w:rsid w:val="00CC6DC8"/>
    <w:rsid w:val="00CD746F"/>
    <w:rsid w:val="00CE0D76"/>
    <w:rsid w:val="00CE712B"/>
    <w:rsid w:val="00CF0EF6"/>
    <w:rsid w:val="00CF53CD"/>
    <w:rsid w:val="00CF652B"/>
    <w:rsid w:val="00D01986"/>
    <w:rsid w:val="00D027A2"/>
    <w:rsid w:val="00D02E1C"/>
    <w:rsid w:val="00D040E5"/>
    <w:rsid w:val="00D04984"/>
    <w:rsid w:val="00D04A53"/>
    <w:rsid w:val="00D05907"/>
    <w:rsid w:val="00D07048"/>
    <w:rsid w:val="00D07287"/>
    <w:rsid w:val="00D07574"/>
    <w:rsid w:val="00D11FD9"/>
    <w:rsid w:val="00D1382C"/>
    <w:rsid w:val="00D1441D"/>
    <w:rsid w:val="00D17A7F"/>
    <w:rsid w:val="00D17F19"/>
    <w:rsid w:val="00D2097A"/>
    <w:rsid w:val="00D20D43"/>
    <w:rsid w:val="00D20FEA"/>
    <w:rsid w:val="00D21BE1"/>
    <w:rsid w:val="00D24C3A"/>
    <w:rsid w:val="00D268EB"/>
    <w:rsid w:val="00D27802"/>
    <w:rsid w:val="00D3038D"/>
    <w:rsid w:val="00D32890"/>
    <w:rsid w:val="00D34F6F"/>
    <w:rsid w:val="00D42338"/>
    <w:rsid w:val="00D429DB"/>
    <w:rsid w:val="00D460A4"/>
    <w:rsid w:val="00D46B5A"/>
    <w:rsid w:val="00D5033B"/>
    <w:rsid w:val="00D508B7"/>
    <w:rsid w:val="00D52E5B"/>
    <w:rsid w:val="00D530C3"/>
    <w:rsid w:val="00D56DBD"/>
    <w:rsid w:val="00D571C5"/>
    <w:rsid w:val="00D62BFB"/>
    <w:rsid w:val="00D675CD"/>
    <w:rsid w:val="00D70DF6"/>
    <w:rsid w:val="00D73C02"/>
    <w:rsid w:val="00D7426B"/>
    <w:rsid w:val="00D7506E"/>
    <w:rsid w:val="00D76DA2"/>
    <w:rsid w:val="00D804EF"/>
    <w:rsid w:val="00D82F76"/>
    <w:rsid w:val="00D84798"/>
    <w:rsid w:val="00D84D8A"/>
    <w:rsid w:val="00D85C7B"/>
    <w:rsid w:val="00D92269"/>
    <w:rsid w:val="00D92F27"/>
    <w:rsid w:val="00D96200"/>
    <w:rsid w:val="00DA0E82"/>
    <w:rsid w:val="00DA3B8D"/>
    <w:rsid w:val="00DA4C22"/>
    <w:rsid w:val="00DA50F2"/>
    <w:rsid w:val="00DA5777"/>
    <w:rsid w:val="00DA732B"/>
    <w:rsid w:val="00DA7E91"/>
    <w:rsid w:val="00DB295D"/>
    <w:rsid w:val="00DB43BF"/>
    <w:rsid w:val="00DB4449"/>
    <w:rsid w:val="00DB4E97"/>
    <w:rsid w:val="00DB67D5"/>
    <w:rsid w:val="00DC03AC"/>
    <w:rsid w:val="00DC2348"/>
    <w:rsid w:val="00DC33D1"/>
    <w:rsid w:val="00DC52E8"/>
    <w:rsid w:val="00DD0A84"/>
    <w:rsid w:val="00DD1DB6"/>
    <w:rsid w:val="00DD2162"/>
    <w:rsid w:val="00DD39D1"/>
    <w:rsid w:val="00DD4730"/>
    <w:rsid w:val="00DD51B4"/>
    <w:rsid w:val="00DD5447"/>
    <w:rsid w:val="00DD586B"/>
    <w:rsid w:val="00DD5C5B"/>
    <w:rsid w:val="00DE2022"/>
    <w:rsid w:val="00DE3B90"/>
    <w:rsid w:val="00DE6289"/>
    <w:rsid w:val="00DF367A"/>
    <w:rsid w:val="00DF483E"/>
    <w:rsid w:val="00DF62DB"/>
    <w:rsid w:val="00DF6A5E"/>
    <w:rsid w:val="00DF6D93"/>
    <w:rsid w:val="00E00CC1"/>
    <w:rsid w:val="00E032B7"/>
    <w:rsid w:val="00E04DAA"/>
    <w:rsid w:val="00E05526"/>
    <w:rsid w:val="00E058FD"/>
    <w:rsid w:val="00E0607F"/>
    <w:rsid w:val="00E073BA"/>
    <w:rsid w:val="00E121D5"/>
    <w:rsid w:val="00E13040"/>
    <w:rsid w:val="00E1523B"/>
    <w:rsid w:val="00E153A1"/>
    <w:rsid w:val="00E175AC"/>
    <w:rsid w:val="00E17FBC"/>
    <w:rsid w:val="00E22A93"/>
    <w:rsid w:val="00E24AF1"/>
    <w:rsid w:val="00E26C1C"/>
    <w:rsid w:val="00E27204"/>
    <w:rsid w:val="00E304EF"/>
    <w:rsid w:val="00E31477"/>
    <w:rsid w:val="00E377B3"/>
    <w:rsid w:val="00E3788F"/>
    <w:rsid w:val="00E41EB5"/>
    <w:rsid w:val="00E425D3"/>
    <w:rsid w:val="00E42767"/>
    <w:rsid w:val="00E468C9"/>
    <w:rsid w:val="00E4787D"/>
    <w:rsid w:val="00E5039F"/>
    <w:rsid w:val="00E5089E"/>
    <w:rsid w:val="00E514EE"/>
    <w:rsid w:val="00E539A0"/>
    <w:rsid w:val="00E5691C"/>
    <w:rsid w:val="00E6207C"/>
    <w:rsid w:val="00E64723"/>
    <w:rsid w:val="00E6697F"/>
    <w:rsid w:val="00E713EE"/>
    <w:rsid w:val="00E72131"/>
    <w:rsid w:val="00E7613E"/>
    <w:rsid w:val="00E85E8A"/>
    <w:rsid w:val="00E949F4"/>
    <w:rsid w:val="00E97ABD"/>
    <w:rsid w:val="00E97E82"/>
    <w:rsid w:val="00EA301B"/>
    <w:rsid w:val="00EA54A3"/>
    <w:rsid w:val="00EA589A"/>
    <w:rsid w:val="00EA599B"/>
    <w:rsid w:val="00EB2602"/>
    <w:rsid w:val="00EB2F37"/>
    <w:rsid w:val="00EB37E9"/>
    <w:rsid w:val="00EB76F4"/>
    <w:rsid w:val="00EB7B0B"/>
    <w:rsid w:val="00EC0734"/>
    <w:rsid w:val="00EC1BCA"/>
    <w:rsid w:val="00EC260B"/>
    <w:rsid w:val="00EC4C63"/>
    <w:rsid w:val="00EC4D05"/>
    <w:rsid w:val="00EC520A"/>
    <w:rsid w:val="00EC54E1"/>
    <w:rsid w:val="00ED0978"/>
    <w:rsid w:val="00ED18B9"/>
    <w:rsid w:val="00ED1AD7"/>
    <w:rsid w:val="00ED2E03"/>
    <w:rsid w:val="00ED4546"/>
    <w:rsid w:val="00ED4E2E"/>
    <w:rsid w:val="00ED5B8D"/>
    <w:rsid w:val="00EE0CC0"/>
    <w:rsid w:val="00EE1873"/>
    <w:rsid w:val="00EE1BFE"/>
    <w:rsid w:val="00EE35E2"/>
    <w:rsid w:val="00EE36DA"/>
    <w:rsid w:val="00EE4C46"/>
    <w:rsid w:val="00EE51E7"/>
    <w:rsid w:val="00EE7E6A"/>
    <w:rsid w:val="00EF1124"/>
    <w:rsid w:val="00EF16CA"/>
    <w:rsid w:val="00EF1765"/>
    <w:rsid w:val="00EF240D"/>
    <w:rsid w:val="00EF33C8"/>
    <w:rsid w:val="00EF671A"/>
    <w:rsid w:val="00F00D79"/>
    <w:rsid w:val="00F010E2"/>
    <w:rsid w:val="00F03333"/>
    <w:rsid w:val="00F056AF"/>
    <w:rsid w:val="00F1154B"/>
    <w:rsid w:val="00F115A2"/>
    <w:rsid w:val="00F16F0E"/>
    <w:rsid w:val="00F250A1"/>
    <w:rsid w:val="00F253FA"/>
    <w:rsid w:val="00F25F58"/>
    <w:rsid w:val="00F26E73"/>
    <w:rsid w:val="00F32C39"/>
    <w:rsid w:val="00F35E3B"/>
    <w:rsid w:val="00F37FF5"/>
    <w:rsid w:val="00F438A8"/>
    <w:rsid w:val="00F465C4"/>
    <w:rsid w:val="00F465D4"/>
    <w:rsid w:val="00F46D4B"/>
    <w:rsid w:val="00F46F32"/>
    <w:rsid w:val="00F52FC6"/>
    <w:rsid w:val="00F543DD"/>
    <w:rsid w:val="00F54E22"/>
    <w:rsid w:val="00F56601"/>
    <w:rsid w:val="00F574D6"/>
    <w:rsid w:val="00F627DD"/>
    <w:rsid w:val="00F63C47"/>
    <w:rsid w:val="00F66B23"/>
    <w:rsid w:val="00F67D4C"/>
    <w:rsid w:val="00F67D9B"/>
    <w:rsid w:val="00F71E6A"/>
    <w:rsid w:val="00F72EA7"/>
    <w:rsid w:val="00F73E15"/>
    <w:rsid w:val="00F83618"/>
    <w:rsid w:val="00F86897"/>
    <w:rsid w:val="00F966E7"/>
    <w:rsid w:val="00FA2557"/>
    <w:rsid w:val="00FA383D"/>
    <w:rsid w:val="00FA6150"/>
    <w:rsid w:val="00FA71D3"/>
    <w:rsid w:val="00FA7365"/>
    <w:rsid w:val="00FA7721"/>
    <w:rsid w:val="00FA7C47"/>
    <w:rsid w:val="00FB396B"/>
    <w:rsid w:val="00FC04FB"/>
    <w:rsid w:val="00FC25AA"/>
    <w:rsid w:val="00FC3B00"/>
    <w:rsid w:val="00FC67C4"/>
    <w:rsid w:val="00FC6DA5"/>
    <w:rsid w:val="00FD110A"/>
    <w:rsid w:val="00FD5248"/>
    <w:rsid w:val="00FD7DD6"/>
    <w:rsid w:val="00FE0330"/>
    <w:rsid w:val="00FE36BF"/>
    <w:rsid w:val="00FE5BEC"/>
    <w:rsid w:val="00FE7F88"/>
    <w:rsid w:val="010811C4"/>
    <w:rsid w:val="02584601"/>
    <w:rsid w:val="033365C7"/>
    <w:rsid w:val="03764359"/>
    <w:rsid w:val="058034D0"/>
    <w:rsid w:val="0B2467B8"/>
    <w:rsid w:val="0D8B0AD4"/>
    <w:rsid w:val="11280D37"/>
    <w:rsid w:val="114A2A50"/>
    <w:rsid w:val="12EF3DD6"/>
    <w:rsid w:val="137268BD"/>
    <w:rsid w:val="155E69FB"/>
    <w:rsid w:val="1744303C"/>
    <w:rsid w:val="17F56EDE"/>
    <w:rsid w:val="18BA0A37"/>
    <w:rsid w:val="19AC2F5A"/>
    <w:rsid w:val="1A0C09A3"/>
    <w:rsid w:val="1A1A47D1"/>
    <w:rsid w:val="1AF416CC"/>
    <w:rsid w:val="1BCD6AE7"/>
    <w:rsid w:val="1C182135"/>
    <w:rsid w:val="1C2D2A5D"/>
    <w:rsid w:val="1CA46214"/>
    <w:rsid w:val="1DFF5310"/>
    <w:rsid w:val="1F1B761D"/>
    <w:rsid w:val="1F3A483C"/>
    <w:rsid w:val="1FA47E80"/>
    <w:rsid w:val="1FE558F6"/>
    <w:rsid w:val="228A72DA"/>
    <w:rsid w:val="247578DE"/>
    <w:rsid w:val="25FA69A3"/>
    <w:rsid w:val="27A25D8E"/>
    <w:rsid w:val="29837BE6"/>
    <w:rsid w:val="2B887E8F"/>
    <w:rsid w:val="2C527E4A"/>
    <w:rsid w:val="2C596F3F"/>
    <w:rsid w:val="2C7072E8"/>
    <w:rsid w:val="2F823A85"/>
    <w:rsid w:val="30BE2F56"/>
    <w:rsid w:val="34313D2C"/>
    <w:rsid w:val="34A26247"/>
    <w:rsid w:val="34BC67D7"/>
    <w:rsid w:val="34D04986"/>
    <w:rsid w:val="3701698B"/>
    <w:rsid w:val="38C3655B"/>
    <w:rsid w:val="3AD936A1"/>
    <w:rsid w:val="3B7D1998"/>
    <w:rsid w:val="3C990801"/>
    <w:rsid w:val="3E1E128E"/>
    <w:rsid w:val="3F853907"/>
    <w:rsid w:val="43AD2A6B"/>
    <w:rsid w:val="44042299"/>
    <w:rsid w:val="44A2460A"/>
    <w:rsid w:val="45173602"/>
    <w:rsid w:val="458C7954"/>
    <w:rsid w:val="4BE62BDC"/>
    <w:rsid w:val="4C202DB8"/>
    <w:rsid w:val="4C53077D"/>
    <w:rsid w:val="4D232413"/>
    <w:rsid w:val="4D882D6A"/>
    <w:rsid w:val="4D9775E9"/>
    <w:rsid w:val="4E270E54"/>
    <w:rsid w:val="4EDF0F9F"/>
    <w:rsid w:val="511A0733"/>
    <w:rsid w:val="51835FE1"/>
    <w:rsid w:val="528B5CE5"/>
    <w:rsid w:val="528E5230"/>
    <w:rsid w:val="546A57B7"/>
    <w:rsid w:val="554622F4"/>
    <w:rsid w:val="55DC1C16"/>
    <w:rsid w:val="566077FB"/>
    <w:rsid w:val="56CC500A"/>
    <w:rsid w:val="57CB2DF5"/>
    <w:rsid w:val="59BF06D2"/>
    <w:rsid w:val="5A0329AD"/>
    <w:rsid w:val="5AAB3234"/>
    <w:rsid w:val="5B6F45BF"/>
    <w:rsid w:val="5C7622AA"/>
    <w:rsid w:val="5D30585D"/>
    <w:rsid w:val="5DBF6738"/>
    <w:rsid w:val="5E5269FE"/>
    <w:rsid w:val="5E547699"/>
    <w:rsid w:val="5E837C93"/>
    <w:rsid w:val="5F9C7C43"/>
    <w:rsid w:val="5FB8547F"/>
    <w:rsid w:val="63172813"/>
    <w:rsid w:val="63861381"/>
    <w:rsid w:val="65295866"/>
    <w:rsid w:val="65E019AC"/>
    <w:rsid w:val="665755E5"/>
    <w:rsid w:val="686700D0"/>
    <w:rsid w:val="688E6C63"/>
    <w:rsid w:val="68FF7F45"/>
    <w:rsid w:val="6A310411"/>
    <w:rsid w:val="6A3A0B74"/>
    <w:rsid w:val="6A944EE1"/>
    <w:rsid w:val="6A985AB9"/>
    <w:rsid w:val="6D4318EA"/>
    <w:rsid w:val="6D491D7F"/>
    <w:rsid w:val="6D642C33"/>
    <w:rsid w:val="6DA87FC4"/>
    <w:rsid w:val="6E71483D"/>
    <w:rsid w:val="6FAF16C2"/>
    <w:rsid w:val="775F12C1"/>
    <w:rsid w:val="778A0C6D"/>
    <w:rsid w:val="78580A64"/>
    <w:rsid w:val="78A855C2"/>
    <w:rsid w:val="79BF5D48"/>
    <w:rsid w:val="7AC81627"/>
    <w:rsid w:val="7C322CAF"/>
    <w:rsid w:val="7DB34CED"/>
    <w:rsid w:val="7E59139E"/>
    <w:rsid w:val="7EB34D96"/>
    <w:rsid w:val="7EBB5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8060D"/>
  <w15:docId w15:val="{6A91B6F3-52F6-495E-8F4E-D3F4D70F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autoRedefine/>
    <w:unhideWhenUsed/>
    <w:qFormat/>
    <w:pPr>
      <w:keepNext/>
      <w:keepLines/>
      <w:adjustRightInd w:val="0"/>
      <w:snapToGrid w:val="0"/>
      <w:spacing w:beforeLines="50" w:before="50" w:afterLines="50" w:after="50"/>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autoRedefine/>
    <w:qFormat/>
    <w:pPr>
      <w:jc w:val="both"/>
    </w:pPr>
  </w:style>
  <w:style w:type="paragraph" w:styleId="a3">
    <w:name w:val="annotation text"/>
    <w:basedOn w:val="a"/>
    <w:link w:val="a4"/>
    <w:autoRedefine/>
    <w:qFormat/>
  </w:style>
  <w:style w:type="paragraph" w:styleId="a5">
    <w:name w:val="Body Text"/>
    <w:basedOn w:val="a"/>
    <w:uiPriority w:val="1"/>
    <w:qFormat/>
    <w:pPr>
      <w:spacing w:before="1"/>
      <w:ind w:rightChars="100" w:right="220"/>
      <w:jc w:val="center"/>
    </w:pPr>
    <w:rPr>
      <w:b/>
      <w:bCs/>
      <w:sz w:val="28"/>
      <w:szCs w:val="28"/>
    </w:rPr>
  </w:style>
  <w:style w:type="paragraph" w:styleId="a6">
    <w:name w:val="Balloon Text"/>
    <w:basedOn w:val="a"/>
    <w:link w:val="a7"/>
    <w:autoRedefine/>
    <w:qFormat/>
    <w:rPr>
      <w:sz w:val="18"/>
      <w:szCs w:val="18"/>
    </w:rPr>
  </w:style>
  <w:style w:type="paragraph" w:styleId="a8">
    <w:name w:val="footer"/>
    <w:basedOn w:val="a"/>
    <w:autoRedefine/>
    <w:qFormat/>
    <w:pPr>
      <w:tabs>
        <w:tab w:val="center" w:pos="4153"/>
        <w:tab w:val="right" w:pos="8306"/>
      </w:tabs>
      <w:snapToGrid w:val="0"/>
    </w:pPr>
    <w:rPr>
      <w:sz w:val="18"/>
    </w:rPr>
  </w:style>
  <w:style w:type="paragraph" w:styleId="a9">
    <w:name w:val="header"/>
    <w:basedOn w:val="a"/>
    <w:link w:val="aa"/>
    <w:autoRedefine/>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pPr>
      <w:spacing w:before="100" w:beforeAutospacing="1" w:after="100" w:afterAutospacing="1"/>
    </w:pPr>
    <w:rPr>
      <w:rFonts w:cs="Times New Roman"/>
      <w:sz w:val="24"/>
      <w:lang w:val="en-US" w:bidi="ar-SA"/>
    </w:rPr>
  </w:style>
  <w:style w:type="paragraph" w:styleId="ac">
    <w:name w:val="annotation subject"/>
    <w:basedOn w:val="a3"/>
    <w:next w:val="a3"/>
    <w:link w:val="ad"/>
    <w:autoRedefine/>
    <w:qFormat/>
    <w:rPr>
      <w:b/>
      <w:bCs/>
    </w:rPr>
  </w:style>
  <w:style w:type="table" w:styleId="ae">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autoRedefine/>
    <w:qFormat/>
    <w:rPr>
      <w:sz w:val="21"/>
      <w:szCs w:val="21"/>
    </w:rPr>
  </w:style>
  <w:style w:type="paragraph" w:customStyle="1" w:styleId="TableParagraph">
    <w:name w:val="Table Paragraph"/>
    <w:basedOn w:val="a"/>
    <w:autoRedefine/>
    <w:uiPriority w:val="1"/>
    <w:qFormat/>
    <w:pPr>
      <w:spacing w:before="22"/>
    </w:pPr>
  </w:style>
  <w:style w:type="paragraph" w:styleId="af0">
    <w:name w:val="List Paragraph"/>
    <w:basedOn w:val="a"/>
    <w:autoRedefine/>
    <w:uiPriority w:val="1"/>
    <w:qFormat/>
  </w:style>
  <w:style w:type="table" w:customStyle="1" w:styleId="TableNormal">
    <w:name w:val="Table Normal"/>
    <w:autoRedefine/>
    <w:uiPriority w:val="2"/>
    <w:unhideWhenUsed/>
    <w:qFormat/>
    <w:tblPr>
      <w:tblCellMar>
        <w:top w:w="0" w:type="dxa"/>
        <w:left w:w="0" w:type="dxa"/>
        <w:bottom w:w="0" w:type="dxa"/>
        <w:right w:w="0" w:type="dxa"/>
      </w:tblCellMar>
    </w:tblPr>
  </w:style>
  <w:style w:type="character" w:customStyle="1" w:styleId="aa">
    <w:name w:val="页眉 字符"/>
    <w:basedOn w:val="a0"/>
    <w:link w:val="a9"/>
    <w:autoRedefine/>
    <w:uiPriority w:val="99"/>
    <w:qFormat/>
    <w:rPr>
      <w:rFonts w:ascii="宋体" w:hAnsi="宋体" w:cs="宋体"/>
      <w:sz w:val="18"/>
      <w:szCs w:val="18"/>
      <w:lang w:val="zh-CN" w:bidi="zh-CN"/>
    </w:rPr>
  </w:style>
  <w:style w:type="paragraph" w:customStyle="1" w:styleId="1">
    <w:name w:val="修订1"/>
    <w:autoRedefine/>
    <w:hidden/>
    <w:uiPriority w:val="99"/>
    <w:semiHidden/>
    <w:qFormat/>
    <w:rPr>
      <w:rFonts w:ascii="宋体" w:hAnsi="宋体" w:cs="宋体"/>
      <w:sz w:val="22"/>
      <w:szCs w:val="22"/>
      <w:lang w:val="zh-CN" w:bidi="zh-CN"/>
    </w:rPr>
  </w:style>
  <w:style w:type="character" w:customStyle="1" w:styleId="a4">
    <w:name w:val="批注文字 字符"/>
    <w:basedOn w:val="a0"/>
    <w:link w:val="a3"/>
    <w:autoRedefine/>
    <w:qFormat/>
    <w:rPr>
      <w:rFonts w:ascii="宋体" w:hAnsi="宋体" w:cs="宋体"/>
      <w:sz w:val="22"/>
      <w:szCs w:val="22"/>
      <w:lang w:val="zh-CN" w:bidi="zh-CN"/>
    </w:rPr>
  </w:style>
  <w:style w:type="character" w:customStyle="1" w:styleId="ad">
    <w:name w:val="批注主题 字符"/>
    <w:basedOn w:val="a4"/>
    <w:link w:val="ac"/>
    <w:autoRedefine/>
    <w:qFormat/>
    <w:rPr>
      <w:rFonts w:ascii="宋体" w:hAnsi="宋体" w:cs="宋体"/>
      <w:b/>
      <w:bCs/>
      <w:sz w:val="22"/>
      <w:szCs w:val="22"/>
      <w:lang w:val="zh-CN" w:bidi="zh-CN"/>
    </w:rPr>
  </w:style>
  <w:style w:type="character" w:customStyle="1" w:styleId="a7">
    <w:name w:val="批注框文本 字符"/>
    <w:basedOn w:val="a0"/>
    <w:link w:val="a6"/>
    <w:autoRedefine/>
    <w:qFormat/>
    <w:rPr>
      <w:rFonts w:ascii="宋体" w:hAnsi="宋体" w:cs="宋体"/>
      <w:sz w:val="18"/>
      <w:szCs w:val="18"/>
      <w:lang w:val="zh-CN" w:bidi="zh-CN"/>
    </w:rPr>
  </w:style>
  <w:style w:type="paragraph" w:customStyle="1" w:styleId="20">
    <w:name w:val="修订2"/>
    <w:autoRedefine/>
    <w:hidden/>
    <w:uiPriority w:val="99"/>
    <w:semiHidden/>
    <w:qFormat/>
    <w:rPr>
      <w:rFonts w:ascii="宋体" w:hAnsi="宋体" w:cs="宋体"/>
      <w:sz w:val="22"/>
      <w:szCs w:val="22"/>
      <w:lang w:val="zh-CN" w:bidi="zh-CN"/>
    </w:rPr>
  </w:style>
  <w:style w:type="paragraph" w:customStyle="1" w:styleId="3">
    <w:name w:val="修订3"/>
    <w:autoRedefine/>
    <w:hidden/>
    <w:uiPriority w:val="99"/>
    <w:semiHidden/>
    <w:qFormat/>
    <w:rPr>
      <w:rFonts w:ascii="宋体" w:hAnsi="宋体" w:cs="宋体"/>
      <w:sz w:val="22"/>
      <w:szCs w:val="22"/>
      <w:lang w:val="zh-CN" w:bidi="zh-CN"/>
    </w:rPr>
  </w:style>
  <w:style w:type="paragraph" w:customStyle="1" w:styleId="4">
    <w:name w:val="修订4"/>
    <w:autoRedefine/>
    <w:hidden/>
    <w:uiPriority w:val="99"/>
    <w:semiHidden/>
    <w:qFormat/>
    <w:rPr>
      <w:rFonts w:ascii="宋体" w:hAnsi="宋体" w:cs="宋体"/>
      <w:sz w:val="22"/>
      <w:szCs w:val="22"/>
      <w:lang w:val="zh-CN" w:bidi="zh-CN"/>
    </w:rPr>
  </w:style>
  <w:style w:type="paragraph" w:customStyle="1" w:styleId="5">
    <w:name w:val="修订5"/>
    <w:autoRedefine/>
    <w:hidden/>
    <w:uiPriority w:val="99"/>
    <w:semiHidden/>
    <w:qFormat/>
    <w:rPr>
      <w:rFonts w:ascii="宋体" w:hAnsi="宋体" w:cs="宋体"/>
      <w:sz w:val="22"/>
      <w:szCs w:val="22"/>
      <w:lang w:val="zh-CN" w:bidi="zh-CN"/>
    </w:rPr>
  </w:style>
  <w:style w:type="paragraph" w:customStyle="1" w:styleId="6">
    <w:name w:val="修订6"/>
    <w:autoRedefine/>
    <w:hidden/>
    <w:uiPriority w:val="99"/>
    <w:semiHidden/>
    <w:qFormat/>
    <w:rPr>
      <w:rFonts w:ascii="宋体" w:hAnsi="宋体" w:cs="宋体"/>
      <w:sz w:val="22"/>
      <w:szCs w:val="22"/>
      <w:lang w:val="zh-CN" w:bidi="zh-CN"/>
    </w:rPr>
  </w:style>
  <w:style w:type="paragraph" w:customStyle="1" w:styleId="7">
    <w:name w:val="修订7"/>
    <w:autoRedefine/>
    <w:hidden/>
    <w:uiPriority w:val="99"/>
    <w:unhideWhenUsed/>
    <w:qFormat/>
    <w:rPr>
      <w:rFonts w:ascii="宋体" w:hAnsi="宋体" w:cs="宋体"/>
      <w:sz w:val="22"/>
      <w:szCs w:val="22"/>
      <w:lang w:val="zh-CN" w:bidi="zh-CN"/>
    </w:rPr>
  </w:style>
  <w:style w:type="paragraph" w:customStyle="1" w:styleId="8">
    <w:name w:val="修订8"/>
    <w:autoRedefine/>
    <w:hidden/>
    <w:uiPriority w:val="99"/>
    <w:unhideWhenUsed/>
    <w:qFormat/>
    <w:rPr>
      <w:rFonts w:ascii="宋体" w:hAnsi="宋体" w:cs="宋体"/>
      <w:sz w:val="22"/>
      <w:szCs w:val="22"/>
      <w:lang w:val="zh-CN" w:bidi="zh-CN"/>
    </w:rPr>
  </w:style>
  <w:style w:type="paragraph" w:customStyle="1" w:styleId="9">
    <w:name w:val="修订9"/>
    <w:hidden/>
    <w:uiPriority w:val="99"/>
    <w:unhideWhenUsed/>
    <w:qFormat/>
    <w:rPr>
      <w:rFonts w:ascii="宋体" w:hAnsi="宋体" w:cs="宋体"/>
      <w:sz w:val="22"/>
      <w:szCs w:val="22"/>
      <w:lang w:val="zh-CN" w:bidi="zh-CN"/>
    </w:rPr>
  </w:style>
  <w:style w:type="paragraph" w:customStyle="1" w:styleId="10">
    <w:name w:val="修订10"/>
    <w:hidden/>
    <w:uiPriority w:val="99"/>
    <w:unhideWhenUsed/>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B55D7D-FA61-4AF0-860A-14CDD996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Jiajia Li(李佳佳)</dc:creator>
  <cp:lastModifiedBy>杨扬</cp:lastModifiedBy>
  <cp:revision>437</cp:revision>
  <cp:lastPrinted>2024-04-01T03:17:00Z</cp:lastPrinted>
  <dcterms:created xsi:type="dcterms:W3CDTF">2023-09-11T09:27:00Z</dcterms:created>
  <dcterms:modified xsi:type="dcterms:W3CDTF">2024-09-13T09:21:00Z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2052-12.1.0.17827</vt:lpwstr>
  </property>
  <property fmtid="{D5CDD505-2E9C-101B-9397-08002B2CF9AE}" pid="6" name="ICV">
    <vt:lpwstr>BB35502E338F4FFCBED2000A400A33F5_13</vt:lpwstr>
  </property>
</Properties>
</file>