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99" w:rsidRPr="00064800" w:rsidRDefault="008B6E08" w:rsidP="00352726">
      <w:pPr>
        <w:jc w:val="center"/>
        <w:rPr>
          <w:rFonts w:ascii="华文楷体" w:eastAsia="华文楷体" w:hAnsi="华文楷体"/>
          <w:b/>
          <w:sz w:val="36"/>
          <w:szCs w:val="28"/>
        </w:rPr>
      </w:pPr>
      <w:r w:rsidRPr="00064800">
        <w:rPr>
          <w:rFonts w:ascii="华文楷体" w:eastAsia="华文楷体" w:hAnsi="华文楷体" w:hint="eastAsia"/>
          <w:b/>
          <w:sz w:val="36"/>
          <w:szCs w:val="28"/>
        </w:rPr>
        <w:t>2024</w:t>
      </w:r>
      <w:r w:rsidR="009A361A" w:rsidRPr="00064800">
        <w:rPr>
          <w:rFonts w:ascii="华文楷体" w:eastAsia="华文楷体" w:hAnsi="华文楷体" w:hint="eastAsia"/>
          <w:b/>
          <w:sz w:val="36"/>
          <w:szCs w:val="28"/>
        </w:rPr>
        <w:t>年</w:t>
      </w:r>
      <w:r w:rsidR="00AA3F7D">
        <w:rPr>
          <w:rFonts w:ascii="华文楷体" w:eastAsia="华文楷体" w:hAnsi="华文楷体" w:hint="eastAsia"/>
          <w:b/>
          <w:sz w:val="36"/>
          <w:szCs w:val="28"/>
        </w:rPr>
        <w:t>中期业绩发布会</w:t>
      </w:r>
      <w:r w:rsidR="00AC7A82" w:rsidRPr="00064800">
        <w:rPr>
          <w:rFonts w:ascii="华文楷体" w:eastAsia="华文楷体" w:hAnsi="华文楷体" w:hint="eastAsia"/>
          <w:b/>
          <w:sz w:val="36"/>
          <w:szCs w:val="28"/>
        </w:rPr>
        <w:t>线上</w:t>
      </w:r>
      <w:r w:rsidR="009A361A" w:rsidRPr="00064800">
        <w:rPr>
          <w:rFonts w:ascii="华文楷体" w:eastAsia="华文楷体" w:hAnsi="华文楷体" w:hint="eastAsia"/>
          <w:b/>
          <w:sz w:val="36"/>
          <w:szCs w:val="28"/>
        </w:rPr>
        <w:t>文字问答</w:t>
      </w:r>
    </w:p>
    <w:p w:rsidR="00352726" w:rsidRPr="00064800" w:rsidRDefault="00352726">
      <w:pPr>
        <w:rPr>
          <w:rFonts w:ascii="华文楷体" w:eastAsia="华文楷体" w:hAnsi="华文楷体"/>
          <w:sz w:val="28"/>
          <w:szCs w:val="28"/>
        </w:rPr>
      </w:pPr>
    </w:p>
    <w:p w:rsidR="00D11BFB" w:rsidRPr="00DC5052" w:rsidRDefault="0043551A" w:rsidP="005755BD">
      <w:pPr>
        <w:pStyle w:val="a3"/>
        <w:numPr>
          <w:ilvl w:val="0"/>
          <w:numId w:val="1"/>
        </w:numPr>
        <w:ind w:firstLineChars="0" w:firstLine="0"/>
        <w:rPr>
          <w:rFonts w:ascii="华文楷体" w:eastAsia="华文楷体" w:hAnsi="华文楷体"/>
          <w:b/>
          <w:sz w:val="28"/>
          <w:szCs w:val="28"/>
        </w:rPr>
      </w:pPr>
      <w:r w:rsidRPr="00DC5052">
        <w:rPr>
          <w:rFonts w:ascii="华文楷体" w:eastAsia="华文楷体" w:hAnsi="华文楷体" w:hint="eastAsia"/>
          <w:b/>
          <w:sz w:val="28"/>
          <w:szCs w:val="28"/>
        </w:rPr>
        <w:t>投资资产里，定期存款占比始终处于高位，原因是什么</w:t>
      </w:r>
      <w:bookmarkStart w:id="0" w:name="_GoBack"/>
      <w:bookmarkEnd w:id="0"/>
      <w:r w:rsidRPr="00DC5052">
        <w:rPr>
          <w:rFonts w:ascii="华文楷体" w:eastAsia="华文楷体" w:hAnsi="华文楷体" w:hint="eastAsia"/>
          <w:b/>
          <w:sz w:val="28"/>
          <w:szCs w:val="28"/>
        </w:rPr>
        <w:t>？</w:t>
      </w:r>
    </w:p>
    <w:p w:rsidR="00567F56" w:rsidRPr="00AA3EFD" w:rsidRDefault="00352726" w:rsidP="00AA3EFD">
      <w:pPr>
        <w:ind w:left="360"/>
        <w:rPr>
          <w:rFonts w:ascii="华文楷体" w:eastAsia="华文楷体" w:hAnsi="华文楷体"/>
          <w:sz w:val="28"/>
          <w:szCs w:val="28"/>
        </w:rPr>
      </w:pPr>
      <w:r w:rsidRPr="00AA3EFD">
        <w:rPr>
          <w:rFonts w:ascii="华文楷体" w:eastAsia="华文楷体" w:hAnsi="华文楷体" w:hint="eastAsia"/>
          <w:sz w:val="28"/>
          <w:szCs w:val="28"/>
        </w:rPr>
        <w:t>答：</w:t>
      </w:r>
      <w:r w:rsidR="00B21C03" w:rsidRPr="00AA3EFD">
        <w:rPr>
          <w:rFonts w:ascii="华文楷体" w:eastAsia="华文楷体" w:hAnsi="华文楷体" w:hint="eastAsia"/>
          <w:sz w:val="28"/>
          <w:szCs w:val="28"/>
        </w:rPr>
        <w:t>2</w:t>
      </w:r>
      <w:r w:rsidR="00B21C03" w:rsidRPr="00AA3EFD">
        <w:rPr>
          <w:rFonts w:ascii="华文楷体" w:eastAsia="华文楷体" w:hAnsi="华文楷体"/>
          <w:sz w:val="28"/>
          <w:szCs w:val="28"/>
        </w:rPr>
        <w:t>024</w:t>
      </w:r>
      <w:r w:rsidR="00B21C03" w:rsidRPr="00AA3EFD">
        <w:rPr>
          <w:rFonts w:ascii="华文楷体" w:eastAsia="华文楷体" w:hAnsi="华文楷体" w:hint="eastAsia"/>
          <w:sz w:val="28"/>
          <w:szCs w:val="28"/>
        </w:rPr>
        <w:t>年上半年，金融投资中定期存款占比为1</w:t>
      </w:r>
      <w:r w:rsidR="00B21C03" w:rsidRPr="00AA3EFD">
        <w:rPr>
          <w:rFonts w:ascii="华文楷体" w:eastAsia="华文楷体" w:hAnsi="华文楷体"/>
          <w:sz w:val="28"/>
          <w:szCs w:val="28"/>
        </w:rPr>
        <w:t>8.6</w:t>
      </w:r>
      <w:r w:rsidR="00B21C03" w:rsidRPr="00AA3EFD">
        <w:rPr>
          <w:rFonts w:ascii="华文楷体" w:eastAsia="华文楷体" w:hAnsi="华文楷体" w:hint="eastAsia"/>
          <w:sz w:val="28"/>
          <w:szCs w:val="28"/>
        </w:rPr>
        <w:t>%，与上年末基本持平。</w:t>
      </w:r>
    </w:p>
    <w:p w:rsidR="00D11BFB" w:rsidRDefault="00D11BFB" w:rsidP="00567F56">
      <w:pPr>
        <w:pStyle w:val="a3"/>
        <w:numPr>
          <w:ilvl w:val="0"/>
          <w:numId w:val="1"/>
        </w:numPr>
        <w:ind w:firstLineChars="0" w:firstLine="0"/>
        <w:rPr>
          <w:rFonts w:ascii="华文楷体" w:eastAsia="华文楷体" w:hAnsi="华文楷体"/>
          <w:b/>
          <w:sz w:val="28"/>
          <w:szCs w:val="28"/>
        </w:rPr>
      </w:pPr>
      <w:r w:rsidRPr="00D11BFB">
        <w:rPr>
          <w:rFonts w:ascii="华文楷体" w:eastAsia="华文楷体" w:hAnsi="华文楷体" w:hint="eastAsia"/>
          <w:b/>
          <w:sz w:val="28"/>
          <w:szCs w:val="28"/>
        </w:rPr>
        <w:t>上半年公司取得优异投资收益的原因？公司今后投资策略如何？</w:t>
      </w:r>
    </w:p>
    <w:p w:rsidR="00B21C03" w:rsidRDefault="00D11BFB" w:rsidP="00795BAF">
      <w:pPr>
        <w:pStyle w:val="a3"/>
        <w:ind w:left="360" w:firstLineChars="0" w:firstLine="0"/>
        <w:rPr>
          <w:rFonts w:ascii="华文楷体" w:eastAsia="华文楷体" w:hAnsi="华文楷体"/>
          <w:sz w:val="28"/>
          <w:szCs w:val="28"/>
        </w:rPr>
      </w:pPr>
      <w:r w:rsidRPr="00D11BFB">
        <w:rPr>
          <w:rFonts w:ascii="华文楷体" w:eastAsia="华文楷体" w:hAnsi="华文楷体" w:hint="eastAsia"/>
          <w:sz w:val="28"/>
          <w:szCs w:val="28"/>
        </w:rPr>
        <w:t>答：</w:t>
      </w:r>
      <w:r w:rsidR="00B21C03">
        <w:rPr>
          <w:rFonts w:ascii="华文楷体" w:eastAsia="华文楷体" w:hAnsi="华文楷体" w:hint="eastAsia"/>
          <w:sz w:val="28"/>
          <w:szCs w:val="28"/>
        </w:rPr>
        <w:t>2</w:t>
      </w:r>
      <w:r w:rsidR="00B21C03">
        <w:rPr>
          <w:rFonts w:ascii="华文楷体" w:eastAsia="华文楷体" w:hAnsi="华文楷体"/>
          <w:sz w:val="28"/>
          <w:szCs w:val="28"/>
        </w:rPr>
        <w:t>024</w:t>
      </w:r>
      <w:r w:rsidR="00B21C03">
        <w:rPr>
          <w:rFonts w:ascii="华文楷体" w:eastAsia="华文楷体" w:hAnsi="华文楷体" w:hint="eastAsia"/>
          <w:sz w:val="28"/>
          <w:szCs w:val="28"/>
        </w:rPr>
        <w:t>年上半年，</w:t>
      </w:r>
      <w:r w:rsidR="00954EA7" w:rsidRPr="00954EA7">
        <w:rPr>
          <w:rFonts w:ascii="华文楷体" w:eastAsia="华文楷体" w:hAnsi="华文楷体" w:hint="eastAsia"/>
          <w:sz w:val="28"/>
          <w:szCs w:val="28"/>
        </w:rPr>
        <w:t>公司主动、准确把握股票和利率市场机会，聚焦价值投资、长期投资，实现较好投资收益</w:t>
      </w:r>
      <w:r w:rsidR="00954EA7">
        <w:rPr>
          <w:rFonts w:ascii="华文楷体" w:eastAsia="华文楷体" w:hAnsi="华文楷体" w:hint="eastAsia"/>
          <w:sz w:val="28"/>
          <w:szCs w:val="28"/>
        </w:rPr>
        <w:t>。</w:t>
      </w:r>
    </w:p>
    <w:p w:rsidR="00B21C03" w:rsidRDefault="00B21C03" w:rsidP="00795BAF">
      <w:pPr>
        <w:pStyle w:val="a3"/>
        <w:ind w:left="360" w:firstLineChars="0" w:firstLine="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下半年，</w:t>
      </w:r>
      <w:r w:rsidR="00B432DD" w:rsidRPr="00B432DD">
        <w:rPr>
          <w:rFonts w:ascii="华文楷体" w:eastAsia="华文楷体" w:hAnsi="华文楷体" w:hint="eastAsia"/>
          <w:sz w:val="28"/>
          <w:szCs w:val="28"/>
        </w:rPr>
        <w:t>权益方面</w:t>
      </w:r>
      <w:r>
        <w:rPr>
          <w:rFonts w:ascii="华文楷体" w:eastAsia="华文楷体" w:hAnsi="华文楷体" w:hint="eastAsia"/>
          <w:sz w:val="28"/>
          <w:szCs w:val="28"/>
        </w:rPr>
        <w:t>将努力</w:t>
      </w:r>
      <w:r w:rsidR="00B432DD" w:rsidRPr="00B432DD">
        <w:rPr>
          <w:rFonts w:ascii="华文楷体" w:eastAsia="华文楷体" w:hAnsi="华文楷体" w:hint="eastAsia"/>
          <w:sz w:val="28"/>
          <w:szCs w:val="28"/>
        </w:rPr>
        <w:t>把握可能的反弹行情，积极调整组合结构。金融产品方面将</w:t>
      </w:r>
      <w:r>
        <w:rPr>
          <w:rFonts w:ascii="华文楷体" w:eastAsia="华文楷体" w:hAnsi="华文楷体" w:hint="eastAsia"/>
          <w:sz w:val="28"/>
          <w:szCs w:val="28"/>
        </w:rPr>
        <w:t>重点关注</w:t>
      </w:r>
      <w:r w:rsidR="00B432DD" w:rsidRPr="00B432DD">
        <w:rPr>
          <w:rFonts w:ascii="华文楷体" w:eastAsia="华文楷体" w:hAnsi="华文楷体" w:hint="eastAsia"/>
          <w:sz w:val="28"/>
          <w:szCs w:val="28"/>
        </w:rPr>
        <w:t>能源、电力、交运、先进制造业等重点领域，精选兼具较高信用资质和收益率的主体开展投资</w:t>
      </w:r>
      <w:r w:rsidR="00B432DD">
        <w:rPr>
          <w:rFonts w:ascii="华文楷体" w:eastAsia="华文楷体" w:hAnsi="华文楷体" w:hint="eastAsia"/>
          <w:sz w:val="28"/>
          <w:szCs w:val="28"/>
        </w:rPr>
        <w:t>。</w:t>
      </w:r>
    </w:p>
    <w:p w:rsidR="00D11BFB" w:rsidRPr="00B432DD" w:rsidRDefault="00B432DD" w:rsidP="00795BAF">
      <w:pPr>
        <w:pStyle w:val="a3"/>
        <w:ind w:left="360" w:firstLineChars="0" w:firstLine="0"/>
        <w:rPr>
          <w:rFonts w:ascii="华文楷体" w:eastAsia="华文楷体" w:hAnsi="华文楷体"/>
          <w:sz w:val="28"/>
          <w:szCs w:val="28"/>
        </w:rPr>
      </w:pPr>
      <w:r w:rsidRPr="00B432DD">
        <w:rPr>
          <w:rFonts w:ascii="华文楷体" w:eastAsia="华文楷体" w:hAnsi="华文楷体" w:hint="eastAsia"/>
          <w:sz w:val="28"/>
          <w:szCs w:val="28"/>
        </w:rPr>
        <w:t>全年来看，权益和固收市场的走势存在一定的不确定性，公司将通过适度调整内部组合结构提升整体业绩的稳定性。</w:t>
      </w:r>
    </w:p>
    <w:p w:rsidR="00AD6D84" w:rsidRDefault="00D11BFB" w:rsidP="00D11BFB">
      <w:pPr>
        <w:pStyle w:val="a3"/>
        <w:numPr>
          <w:ilvl w:val="0"/>
          <w:numId w:val="1"/>
        </w:numPr>
        <w:ind w:firstLineChars="0" w:firstLine="0"/>
        <w:rPr>
          <w:rFonts w:ascii="华文楷体" w:eastAsia="华文楷体" w:hAnsi="华文楷体"/>
          <w:b/>
          <w:sz w:val="28"/>
          <w:szCs w:val="28"/>
        </w:rPr>
      </w:pPr>
      <w:r w:rsidRPr="00D11BFB">
        <w:rPr>
          <w:rFonts w:ascii="华文楷体" w:eastAsia="华文楷体" w:hAnsi="华文楷体" w:hint="eastAsia"/>
          <w:b/>
          <w:sz w:val="28"/>
          <w:szCs w:val="28"/>
        </w:rPr>
        <w:t>公司投资股票与基金的占比仍在提升，是否意味着公司受权益市场的波动水平还在增大。</w:t>
      </w:r>
    </w:p>
    <w:p w:rsidR="00D11BFB" w:rsidRDefault="00D11BFB" w:rsidP="00B432DD">
      <w:pPr>
        <w:pStyle w:val="a3"/>
        <w:ind w:left="360" w:firstLineChars="0" w:firstLine="0"/>
        <w:rPr>
          <w:rFonts w:ascii="华文楷体" w:eastAsia="华文楷体" w:hAnsi="华文楷体"/>
          <w:sz w:val="28"/>
          <w:szCs w:val="28"/>
        </w:rPr>
      </w:pPr>
      <w:r w:rsidRPr="00D11BFB">
        <w:rPr>
          <w:rFonts w:ascii="华文楷体" w:eastAsia="华文楷体" w:hAnsi="华文楷体" w:hint="eastAsia"/>
          <w:sz w:val="28"/>
          <w:szCs w:val="28"/>
        </w:rPr>
        <w:t>答：</w:t>
      </w:r>
      <w:r w:rsidR="00B432DD" w:rsidRPr="00B432DD">
        <w:rPr>
          <w:rFonts w:ascii="华文楷体" w:eastAsia="华文楷体" w:hAnsi="华文楷体" w:hint="eastAsia"/>
          <w:sz w:val="28"/>
          <w:szCs w:val="28"/>
        </w:rPr>
        <w:t>权益类资产提升比例较大的</w:t>
      </w:r>
      <w:r w:rsidR="00795BAF" w:rsidRPr="00B432DD">
        <w:rPr>
          <w:rFonts w:ascii="华文楷体" w:eastAsia="华文楷体" w:hAnsi="华文楷体" w:hint="eastAsia"/>
          <w:sz w:val="28"/>
          <w:szCs w:val="28"/>
        </w:rPr>
        <w:t>主要</w:t>
      </w:r>
      <w:r w:rsidR="00B432DD" w:rsidRPr="00B432DD">
        <w:rPr>
          <w:rFonts w:ascii="华文楷体" w:eastAsia="华文楷体" w:hAnsi="华文楷体" w:hint="eastAsia"/>
          <w:sz w:val="28"/>
          <w:szCs w:val="28"/>
        </w:rPr>
        <w:t>原因：一是无风险利率持续下行，固收类资产的性价比降低，通过配置高股息权益资产起到一定的固收替代作用。二是权益市场上半年出现比较好的加仓机会，因此适度加大了权益资产的配置。</w:t>
      </w:r>
    </w:p>
    <w:p w:rsidR="00B432DD" w:rsidRDefault="00B432DD" w:rsidP="00B432DD">
      <w:pPr>
        <w:pStyle w:val="a3"/>
        <w:numPr>
          <w:ilvl w:val="0"/>
          <w:numId w:val="1"/>
        </w:numPr>
        <w:ind w:firstLineChars="0" w:firstLine="0"/>
        <w:rPr>
          <w:rFonts w:ascii="华文楷体" w:eastAsia="华文楷体" w:hAnsi="华文楷体"/>
          <w:b/>
          <w:sz w:val="28"/>
          <w:szCs w:val="28"/>
        </w:rPr>
      </w:pPr>
      <w:r w:rsidRPr="00B432DD">
        <w:rPr>
          <w:rFonts w:ascii="华文楷体" w:eastAsia="华文楷体" w:hAnsi="华文楷体" w:hint="eastAsia"/>
          <w:b/>
          <w:sz w:val="28"/>
          <w:szCs w:val="28"/>
        </w:rPr>
        <w:t>能否具体讲讲香港投资成功的策略</w:t>
      </w:r>
      <w:r>
        <w:rPr>
          <w:rFonts w:ascii="华文楷体" w:eastAsia="华文楷体" w:hAnsi="华文楷体" w:hint="eastAsia"/>
          <w:b/>
          <w:sz w:val="28"/>
          <w:szCs w:val="28"/>
        </w:rPr>
        <w:t>。</w:t>
      </w:r>
    </w:p>
    <w:p w:rsidR="00795BAF" w:rsidRDefault="00795BAF" w:rsidP="00795BAF">
      <w:pPr>
        <w:pStyle w:val="a3"/>
        <w:ind w:left="360" w:firstLineChars="0" w:firstLine="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答：</w:t>
      </w:r>
      <w:r w:rsidRPr="00795BAF">
        <w:rPr>
          <w:rFonts w:ascii="华文楷体" w:eastAsia="华文楷体" w:hAnsi="华文楷体" w:hint="eastAsia"/>
          <w:sz w:val="28"/>
          <w:szCs w:val="28"/>
        </w:rPr>
        <w:t>一是</w:t>
      </w:r>
      <w:r w:rsidR="00B21C03">
        <w:rPr>
          <w:rFonts w:ascii="华文楷体" w:eastAsia="华文楷体" w:hAnsi="华文楷体" w:hint="eastAsia"/>
          <w:sz w:val="28"/>
          <w:szCs w:val="28"/>
        </w:rPr>
        <w:t>积极主动把握有利的市场机遇，</w:t>
      </w:r>
      <w:r w:rsidRPr="00795BAF">
        <w:rPr>
          <w:rFonts w:ascii="华文楷体" w:eastAsia="华文楷体" w:hAnsi="华文楷体" w:hint="eastAsia"/>
          <w:sz w:val="28"/>
          <w:szCs w:val="28"/>
        </w:rPr>
        <w:t>获取</w:t>
      </w:r>
      <w:r w:rsidR="00B21C03">
        <w:rPr>
          <w:rFonts w:ascii="华文楷体" w:eastAsia="华文楷体" w:hAnsi="华文楷体" w:hint="eastAsia"/>
          <w:sz w:val="28"/>
          <w:szCs w:val="28"/>
        </w:rPr>
        <w:t>较好的投资</w:t>
      </w:r>
      <w:r w:rsidRPr="00795BAF">
        <w:rPr>
          <w:rFonts w:ascii="华文楷体" w:eastAsia="华文楷体" w:hAnsi="华文楷体" w:hint="eastAsia"/>
          <w:sz w:val="28"/>
          <w:szCs w:val="28"/>
        </w:rPr>
        <w:t>收益。</w:t>
      </w:r>
      <w:r w:rsidRPr="00795BAF">
        <w:rPr>
          <w:rFonts w:ascii="华文楷体" w:eastAsia="华文楷体" w:hAnsi="华文楷体" w:hint="eastAsia"/>
          <w:sz w:val="28"/>
          <w:szCs w:val="28"/>
        </w:rPr>
        <w:lastRenderedPageBreak/>
        <w:t>二是策略对冲降风险，根据市场点位对组合仓位进行动态调整。三是逢低买入控成本，通过较长的投资期限消化短时间市场的剧烈波动，并利用市场剧烈波动所创造出的投资机会。</w:t>
      </w:r>
    </w:p>
    <w:p w:rsidR="00060BF6" w:rsidRDefault="00060BF6" w:rsidP="00060BF6">
      <w:pPr>
        <w:pStyle w:val="a3"/>
        <w:numPr>
          <w:ilvl w:val="0"/>
          <w:numId w:val="1"/>
        </w:numPr>
        <w:ind w:firstLineChars="0" w:firstLine="0"/>
        <w:rPr>
          <w:rFonts w:ascii="华文楷体" w:eastAsia="华文楷体" w:hAnsi="华文楷体"/>
          <w:b/>
          <w:sz w:val="28"/>
          <w:szCs w:val="28"/>
        </w:rPr>
      </w:pPr>
      <w:r w:rsidRPr="00060BF6">
        <w:rPr>
          <w:rFonts w:ascii="华文楷体" w:eastAsia="华文楷体" w:hAnsi="华文楷体" w:hint="eastAsia"/>
          <w:b/>
          <w:sz w:val="28"/>
          <w:szCs w:val="28"/>
        </w:rPr>
        <w:t>公司的负债成本目前大概处于什么样的区间？</w:t>
      </w:r>
    </w:p>
    <w:p w:rsidR="00060BF6" w:rsidRDefault="00060BF6" w:rsidP="00060BF6">
      <w:pPr>
        <w:pStyle w:val="a3"/>
        <w:ind w:left="360" w:firstLineChars="0" w:firstLine="0"/>
        <w:rPr>
          <w:rFonts w:ascii="华文楷体" w:eastAsia="华文楷体" w:hAnsi="华文楷体"/>
          <w:sz w:val="28"/>
          <w:szCs w:val="28"/>
        </w:rPr>
      </w:pPr>
      <w:r w:rsidRPr="00060BF6">
        <w:rPr>
          <w:rFonts w:ascii="华文楷体" w:eastAsia="华文楷体" w:hAnsi="华文楷体" w:hint="eastAsia"/>
          <w:sz w:val="28"/>
          <w:szCs w:val="28"/>
        </w:rPr>
        <w:t>答：</w:t>
      </w:r>
      <w:r w:rsidR="00954EA7" w:rsidRPr="00CD2955">
        <w:rPr>
          <w:rFonts w:ascii="Times New Roman" w:eastAsia="华文楷体" w:hAnsi="Times New Roman" w:cs="Times New Roman"/>
          <w:sz w:val="28"/>
          <w:szCs w:val="28"/>
        </w:rPr>
        <w:t>2022</w:t>
      </w:r>
      <w:r w:rsidR="00954EA7" w:rsidRPr="00CD2955">
        <w:rPr>
          <w:rFonts w:ascii="Times New Roman" w:eastAsia="华文楷体" w:hAnsi="Times New Roman" w:cs="Times New Roman"/>
          <w:sz w:val="28"/>
          <w:szCs w:val="28"/>
        </w:rPr>
        <w:t>年以来，为应对利差损风险，公司对传统险预定利率</w:t>
      </w:r>
      <w:r w:rsidR="00954EA7">
        <w:rPr>
          <w:rFonts w:ascii="Times New Roman" w:eastAsia="华文楷体" w:hAnsi="Times New Roman" w:cs="Times New Roman"/>
          <w:sz w:val="28"/>
          <w:szCs w:val="28"/>
        </w:rPr>
        <w:t>、万能结算利率及分红水平进行调整，寿险业务负债资金成本率整体</w:t>
      </w:r>
      <w:r w:rsidR="00DE173B">
        <w:rPr>
          <w:rFonts w:ascii="华文楷体" w:eastAsia="华文楷体" w:hAnsi="华文楷体" w:hint="eastAsia"/>
          <w:sz w:val="28"/>
          <w:szCs w:val="28"/>
        </w:rPr>
        <w:t>低于</w:t>
      </w:r>
      <w:r>
        <w:rPr>
          <w:rFonts w:ascii="华文楷体" w:eastAsia="华文楷体" w:hAnsi="华文楷体" w:hint="eastAsia"/>
          <w:sz w:val="28"/>
          <w:szCs w:val="28"/>
        </w:rPr>
        <w:t>4</w:t>
      </w:r>
      <w:r>
        <w:rPr>
          <w:rFonts w:ascii="华文楷体" w:eastAsia="华文楷体" w:hAnsi="华文楷体"/>
          <w:sz w:val="28"/>
          <w:szCs w:val="28"/>
        </w:rPr>
        <w:t>%</w:t>
      </w:r>
      <w:r w:rsidRPr="00060BF6">
        <w:rPr>
          <w:rFonts w:ascii="华文楷体" w:eastAsia="华文楷体" w:hAnsi="华文楷体" w:hint="eastAsia"/>
          <w:sz w:val="28"/>
          <w:szCs w:val="28"/>
        </w:rPr>
        <w:t>。</w:t>
      </w:r>
    </w:p>
    <w:p w:rsidR="00060BF6" w:rsidRDefault="00060BF6" w:rsidP="00060BF6">
      <w:pPr>
        <w:pStyle w:val="a3"/>
        <w:numPr>
          <w:ilvl w:val="0"/>
          <w:numId w:val="1"/>
        </w:numPr>
        <w:ind w:firstLineChars="0" w:firstLine="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中期分红的可持续性如何？未来公司会继续考虑做中期分红吗？</w:t>
      </w:r>
    </w:p>
    <w:p w:rsidR="00060BF6" w:rsidRDefault="00060BF6" w:rsidP="00060BF6">
      <w:pPr>
        <w:pStyle w:val="a3"/>
        <w:ind w:left="360" w:firstLineChars="0" w:firstLine="0"/>
        <w:rPr>
          <w:rFonts w:ascii="华文楷体" w:eastAsia="华文楷体" w:hAnsi="华文楷体"/>
          <w:sz w:val="28"/>
          <w:szCs w:val="28"/>
        </w:rPr>
      </w:pPr>
      <w:r w:rsidRPr="00060BF6">
        <w:rPr>
          <w:rFonts w:ascii="华文楷体" w:eastAsia="华文楷体" w:hAnsi="华文楷体" w:hint="eastAsia"/>
          <w:sz w:val="28"/>
          <w:szCs w:val="28"/>
        </w:rPr>
        <w:t>答：</w:t>
      </w:r>
      <w:r w:rsidR="00DE173B">
        <w:rPr>
          <w:rFonts w:ascii="华文楷体" w:eastAsia="华文楷体" w:hAnsi="华文楷体" w:hint="eastAsia"/>
          <w:sz w:val="28"/>
          <w:szCs w:val="28"/>
        </w:rPr>
        <w:t>公司一贯重视对投资者的合理投资回报，同时兼顾公司的长远利益、全体股东的整体利益及公司的可持续发展。</w:t>
      </w:r>
      <w:r w:rsidRPr="00060BF6">
        <w:rPr>
          <w:rFonts w:ascii="华文楷体" w:eastAsia="华文楷体" w:hAnsi="华文楷体" w:hint="eastAsia"/>
          <w:sz w:val="28"/>
          <w:szCs w:val="28"/>
        </w:rPr>
        <w:t>未来将综合考虑利润实现情况、股东期待、资金状况及风控指标，根据公司的经营和业务发展需要，制定具体的分红方案。</w:t>
      </w:r>
    </w:p>
    <w:p w:rsidR="00C96DC2" w:rsidRDefault="00C96DC2" w:rsidP="00C96DC2">
      <w:pPr>
        <w:pStyle w:val="a3"/>
        <w:numPr>
          <w:ilvl w:val="0"/>
          <w:numId w:val="1"/>
        </w:numPr>
        <w:ind w:firstLineChars="0" w:firstLine="0"/>
        <w:rPr>
          <w:rFonts w:ascii="华文楷体" w:eastAsia="华文楷体" w:hAnsi="华文楷体"/>
          <w:b/>
          <w:sz w:val="28"/>
          <w:szCs w:val="28"/>
        </w:rPr>
      </w:pPr>
      <w:r w:rsidRPr="00C96DC2">
        <w:rPr>
          <w:rFonts w:ascii="华文楷体" w:eastAsia="华文楷体" w:hAnsi="华文楷体" w:hint="eastAsia"/>
          <w:b/>
          <w:sz w:val="28"/>
          <w:szCs w:val="28"/>
        </w:rPr>
        <w:t>请问投资收益中的公允价值大涨，主要是股票还是债券市价大涨？</w:t>
      </w:r>
    </w:p>
    <w:p w:rsidR="00C96DC2" w:rsidRPr="00AA3EFD" w:rsidRDefault="00C96DC2" w:rsidP="00AA3EFD">
      <w:pPr>
        <w:pStyle w:val="a3"/>
        <w:ind w:left="360" w:firstLineChars="0" w:firstLine="0"/>
        <w:rPr>
          <w:rFonts w:ascii="华文楷体" w:eastAsia="华文楷体" w:hAnsi="华文楷体"/>
          <w:sz w:val="28"/>
          <w:szCs w:val="28"/>
        </w:rPr>
      </w:pPr>
      <w:r w:rsidRPr="00C96DC2">
        <w:rPr>
          <w:rFonts w:ascii="华文楷体" w:eastAsia="华文楷体" w:hAnsi="华文楷体" w:hint="eastAsia"/>
          <w:sz w:val="28"/>
          <w:szCs w:val="28"/>
        </w:rPr>
        <w:t>答：</w:t>
      </w:r>
      <w:r w:rsidR="003D6133">
        <w:rPr>
          <w:rFonts w:ascii="华文楷体" w:eastAsia="华文楷体" w:hAnsi="华文楷体" w:hint="eastAsia"/>
          <w:sz w:val="28"/>
          <w:szCs w:val="28"/>
        </w:rPr>
        <w:t>2</w:t>
      </w:r>
      <w:r w:rsidR="003D6133">
        <w:rPr>
          <w:rFonts w:ascii="华文楷体" w:eastAsia="华文楷体" w:hAnsi="华文楷体"/>
          <w:sz w:val="28"/>
          <w:szCs w:val="28"/>
        </w:rPr>
        <w:t>024</w:t>
      </w:r>
      <w:r w:rsidR="003D6133">
        <w:rPr>
          <w:rFonts w:ascii="华文楷体" w:eastAsia="华文楷体" w:hAnsi="华文楷体" w:hint="eastAsia"/>
          <w:sz w:val="28"/>
          <w:szCs w:val="28"/>
        </w:rPr>
        <w:t>年上半年，公司把握权益市场阶段性机会，加大权益资产投资，</w:t>
      </w:r>
      <w:r w:rsidR="00E05FEE">
        <w:rPr>
          <w:rFonts w:ascii="华文楷体" w:eastAsia="华文楷体" w:hAnsi="华文楷体" w:hint="eastAsia"/>
          <w:sz w:val="28"/>
          <w:szCs w:val="28"/>
        </w:rPr>
        <w:t>使得</w:t>
      </w:r>
      <w:r w:rsidR="00B072BB" w:rsidRPr="00B072BB">
        <w:rPr>
          <w:rFonts w:ascii="华文楷体" w:eastAsia="华文楷体" w:hAnsi="华文楷体" w:hint="eastAsia"/>
          <w:sz w:val="28"/>
          <w:szCs w:val="28"/>
        </w:rPr>
        <w:t>公司总投资收益中的公允价值增长。</w:t>
      </w:r>
    </w:p>
    <w:sectPr w:rsidR="00C96DC2" w:rsidRPr="00AA3EFD" w:rsidSect="006C0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323" w:rsidRDefault="00FA4323" w:rsidP="00DE62CD">
      <w:r>
        <w:separator/>
      </w:r>
    </w:p>
  </w:endnote>
  <w:endnote w:type="continuationSeparator" w:id="0">
    <w:p w:rsidR="00FA4323" w:rsidRDefault="00FA4323" w:rsidP="00DE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323" w:rsidRDefault="00FA4323" w:rsidP="00DE62CD">
      <w:r>
        <w:separator/>
      </w:r>
    </w:p>
  </w:footnote>
  <w:footnote w:type="continuationSeparator" w:id="0">
    <w:p w:rsidR="00FA4323" w:rsidRDefault="00FA4323" w:rsidP="00DE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4B28"/>
    <w:multiLevelType w:val="hybridMultilevel"/>
    <w:tmpl w:val="EE18BD1E"/>
    <w:lvl w:ilvl="0" w:tplc="0D00F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958"/>
    <w:rsid w:val="000036B7"/>
    <w:rsid w:val="00010EB7"/>
    <w:rsid w:val="00011722"/>
    <w:rsid w:val="00023C2B"/>
    <w:rsid w:val="000243E2"/>
    <w:rsid w:val="000549D7"/>
    <w:rsid w:val="00060BF6"/>
    <w:rsid w:val="00064800"/>
    <w:rsid w:val="000660E0"/>
    <w:rsid w:val="000D371F"/>
    <w:rsid w:val="000F4D40"/>
    <w:rsid w:val="00121D8F"/>
    <w:rsid w:val="00183C9F"/>
    <w:rsid w:val="001B2CD3"/>
    <w:rsid w:val="001F6098"/>
    <w:rsid w:val="002111E4"/>
    <w:rsid w:val="00226D20"/>
    <w:rsid w:val="00235BC8"/>
    <w:rsid w:val="00245200"/>
    <w:rsid w:val="00257C56"/>
    <w:rsid w:val="00274118"/>
    <w:rsid w:val="002763E4"/>
    <w:rsid w:val="002B24FE"/>
    <w:rsid w:val="002D0FCE"/>
    <w:rsid w:val="002E0849"/>
    <w:rsid w:val="00352726"/>
    <w:rsid w:val="003B0844"/>
    <w:rsid w:val="003D6133"/>
    <w:rsid w:val="003F4C8A"/>
    <w:rsid w:val="0041099F"/>
    <w:rsid w:val="0043551A"/>
    <w:rsid w:val="004A5BF8"/>
    <w:rsid w:val="00500C42"/>
    <w:rsid w:val="00532988"/>
    <w:rsid w:val="00567F56"/>
    <w:rsid w:val="00592704"/>
    <w:rsid w:val="005D47F1"/>
    <w:rsid w:val="0060051B"/>
    <w:rsid w:val="0062360C"/>
    <w:rsid w:val="00623BD2"/>
    <w:rsid w:val="00631958"/>
    <w:rsid w:val="006522AE"/>
    <w:rsid w:val="00661376"/>
    <w:rsid w:val="006C0499"/>
    <w:rsid w:val="006D67AF"/>
    <w:rsid w:val="006E01CF"/>
    <w:rsid w:val="006E16C3"/>
    <w:rsid w:val="006E6390"/>
    <w:rsid w:val="006F2B6A"/>
    <w:rsid w:val="00704F16"/>
    <w:rsid w:val="0073088A"/>
    <w:rsid w:val="00795BAF"/>
    <w:rsid w:val="007F1A13"/>
    <w:rsid w:val="0084363B"/>
    <w:rsid w:val="0085787B"/>
    <w:rsid w:val="008822D0"/>
    <w:rsid w:val="008B6E08"/>
    <w:rsid w:val="008C60BA"/>
    <w:rsid w:val="009336CA"/>
    <w:rsid w:val="00954EA7"/>
    <w:rsid w:val="00974CBA"/>
    <w:rsid w:val="009A361A"/>
    <w:rsid w:val="009E104D"/>
    <w:rsid w:val="009F4675"/>
    <w:rsid w:val="00A1746B"/>
    <w:rsid w:val="00A42F20"/>
    <w:rsid w:val="00A4313D"/>
    <w:rsid w:val="00A469FD"/>
    <w:rsid w:val="00A5042B"/>
    <w:rsid w:val="00A73BFE"/>
    <w:rsid w:val="00A9050D"/>
    <w:rsid w:val="00AA305A"/>
    <w:rsid w:val="00AA3EFD"/>
    <w:rsid w:val="00AA3F7D"/>
    <w:rsid w:val="00AC7A82"/>
    <w:rsid w:val="00AD4774"/>
    <w:rsid w:val="00AD6D84"/>
    <w:rsid w:val="00AE1EED"/>
    <w:rsid w:val="00B072BB"/>
    <w:rsid w:val="00B21C03"/>
    <w:rsid w:val="00B432DD"/>
    <w:rsid w:val="00B82A6C"/>
    <w:rsid w:val="00BA15C3"/>
    <w:rsid w:val="00BB1F4B"/>
    <w:rsid w:val="00C35802"/>
    <w:rsid w:val="00C40D2B"/>
    <w:rsid w:val="00C96DC2"/>
    <w:rsid w:val="00CB2A28"/>
    <w:rsid w:val="00D04326"/>
    <w:rsid w:val="00D11BFB"/>
    <w:rsid w:val="00D129AE"/>
    <w:rsid w:val="00D310E9"/>
    <w:rsid w:val="00D33506"/>
    <w:rsid w:val="00DA161A"/>
    <w:rsid w:val="00DA2C8C"/>
    <w:rsid w:val="00DC5052"/>
    <w:rsid w:val="00DC73EA"/>
    <w:rsid w:val="00DD4F26"/>
    <w:rsid w:val="00DE173B"/>
    <w:rsid w:val="00DE62CD"/>
    <w:rsid w:val="00E05FEE"/>
    <w:rsid w:val="00E607BF"/>
    <w:rsid w:val="00EB5359"/>
    <w:rsid w:val="00ED72D3"/>
    <w:rsid w:val="00F27929"/>
    <w:rsid w:val="00F43B9A"/>
    <w:rsid w:val="00F45506"/>
    <w:rsid w:val="00F839D8"/>
    <w:rsid w:val="00FA4323"/>
    <w:rsid w:val="00FC2DB3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4FB3F67-37A6-4C04-8296-B2B863AD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2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E6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62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6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62C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21C0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1C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姜琴</cp:lastModifiedBy>
  <cp:revision>45</cp:revision>
  <cp:lastPrinted>2024-09-02T05:16:00Z</cp:lastPrinted>
  <dcterms:created xsi:type="dcterms:W3CDTF">2024-03-28T06:33:00Z</dcterms:created>
  <dcterms:modified xsi:type="dcterms:W3CDTF">2024-09-02T06:25:00Z</dcterms:modified>
</cp:coreProperties>
</file>