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340E6" w14:textId="1736CB90" w:rsidR="0053398E" w:rsidRDefault="002A06ED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证券代码：600006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 w:rsidR="007E6661"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证券简称：东风</w:t>
      </w:r>
      <w:r w:rsidR="00706A4C">
        <w:rPr>
          <w:rFonts w:ascii="宋体" w:eastAsia="宋体" w:hAnsi="宋体" w:cs="宋体" w:hint="eastAsia"/>
          <w:sz w:val="20"/>
          <w:szCs w:val="20"/>
          <w:lang w:val="en-US"/>
        </w:rPr>
        <w:t>股份</w:t>
      </w:r>
    </w:p>
    <w:p w14:paraId="1CDD83FC" w14:textId="77777777" w:rsidR="0053398E" w:rsidRDefault="0053398E" w:rsidP="00D1121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791D1882" w14:textId="77777777" w:rsidR="0053398E" w:rsidRDefault="002A06ED" w:rsidP="00D11215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东风汽车股份有限公司</w:t>
      </w:r>
    </w:p>
    <w:p w14:paraId="6C423BBE" w14:textId="77777777" w:rsidR="0053398E" w:rsidRDefault="002A06ED" w:rsidP="00D11215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43FAE66D" w14:textId="1484A764" w:rsidR="0053398E" w:rsidRDefault="002A06ED" w:rsidP="00B13162">
      <w:pPr>
        <w:spacing w:before="51" w:after="32"/>
        <w:ind w:right="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B8609E">
        <w:rPr>
          <w:rFonts w:ascii="宋体" w:eastAsia="宋体" w:hAnsi="宋体" w:cs="宋体"/>
          <w:sz w:val="20"/>
          <w:szCs w:val="20"/>
          <w:lang w:val="en-US"/>
        </w:rPr>
        <w:t>4</w:t>
      </w:r>
      <w:r w:rsidR="007E6661">
        <w:rPr>
          <w:rFonts w:ascii="宋体" w:eastAsia="宋体" w:hAnsi="宋体" w:cs="宋体"/>
          <w:sz w:val="20"/>
          <w:szCs w:val="20"/>
        </w:rPr>
        <w:t>00</w:t>
      </w:r>
      <w:r w:rsidR="00B24463">
        <w:rPr>
          <w:rFonts w:ascii="宋体" w:eastAsia="宋体" w:hAnsi="宋体" w:cs="宋体"/>
          <w:sz w:val="20"/>
          <w:szCs w:val="20"/>
        </w:rPr>
        <w:t>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D11215" w:rsidRPr="00D11215" w14:paraId="4438625B" w14:textId="77777777" w:rsidTr="00D11215">
        <w:trPr>
          <w:trHeight w:val="1491"/>
          <w:jc w:val="center"/>
        </w:trPr>
        <w:tc>
          <w:tcPr>
            <w:tcW w:w="2580" w:type="dxa"/>
          </w:tcPr>
          <w:p w14:paraId="2AF3B85A" w14:textId="77777777" w:rsidR="00D11215" w:rsidRPr="00D11215" w:rsidRDefault="00D11215" w:rsidP="00D11215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62F4247E" w14:textId="77777777" w:rsidR="00D11215" w:rsidRPr="00D11215" w:rsidRDefault="00D11215" w:rsidP="00D11215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5945" w:type="dxa"/>
          </w:tcPr>
          <w:p w14:paraId="7A43CE17" w14:textId="37C494B9" w:rsidR="00D11215" w:rsidRPr="00E11AD8" w:rsidRDefault="00413986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7A62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特定对象调研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4463">
                  <w:rPr>
                    <w:rFonts w:ascii="宋体" w:eastAsia="宋体" w:hAnsi="宋体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分析师会议</w:t>
            </w:r>
          </w:p>
          <w:p w14:paraId="1646311C" w14:textId="38525838" w:rsidR="00D11215" w:rsidRPr="00E11AD8" w:rsidRDefault="00413986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媒体采访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4463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业绩说明会</w:t>
            </w:r>
          </w:p>
          <w:p w14:paraId="1DD6B041" w14:textId="77777777" w:rsidR="00D11215" w:rsidRPr="00E11AD8" w:rsidRDefault="00413986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新闻发布会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路演活动</w:t>
            </w:r>
          </w:p>
          <w:p w14:paraId="5034601D" w14:textId="77777777" w:rsidR="00D11215" w:rsidRPr="00E11AD8" w:rsidRDefault="00413986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现场参观</w:t>
            </w:r>
          </w:p>
          <w:p w14:paraId="045822B6" w14:textId="55B8EAF4" w:rsidR="00D11215" w:rsidRPr="00D11215" w:rsidRDefault="00413986" w:rsidP="00987A62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7A62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其他</w:t>
            </w:r>
          </w:p>
        </w:tc>
      </w:tr>
      <w:tr w:rsidR="00D11215" w:rsidRPr="00D11215" w14:paraId="3C975584" w14:textId="77777777" w:rsidTr="00D11215">
        <w:trPr>
          <w:trHeight w:val="563"/>
          <w:jc w:val="center"/>
        </w:trPr>
        <w:tc>
          <w:tcPr>
            <w:tcW w:w="2580" w:type="dxa"/>
            <w:vAlign w:val="center"/>
          </w:tcPr>
          <w:p w14:paraId="4222066A" w14:textId="77777777" w:rsidR="00D11215" w:rsidRPr="00D11215" w:rsidRDefault="00D11215" w:rsidP="00D11215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2E5CE3AE" w14:textId="39C0DD9B" w:rsidR="00D11215" w:rsidRPr="00D11215" w:rsidRDefault="00B24463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B24463">
              <w:rPr>
                <w:rFonts w:ascii="宋体" w:eastAsia="宋体" w:hAnsi="宋体" w:cs="宋体" w:hint="eastAsia"/>
                <w:sz w:val="21"/>
                <w:szCs w:val="21"/>
              </w:rPr>
              <w:t>山西证券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：刘斌</w:t>
            </w:r>
          </w:p>
        </w:tc>
      </w:tr>
      <w:tr w:rsidR="00D47E6D" w:rsidRPr="00D11215" w14:paraId="5E2E9084" w14:textId="77777777" w:rsidTr="00873B83">
        <w:trPr>
          <w:trHeight w:val="558"/>
          <w:jc w:val="center"/>
        </w:trPr>
        <w:tc>
          <w:tcPr>
            <w:tcW w:w="2580" w:type="dxa"/>
            <w:vAlign w:val="center"/>
          </w:tcPr>
          <w:p w14:paraId="14B8717D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945" w:type="dxa"/>
            <w:vAlign w:val="center"/>
          </w:tcPr>
          <w:p w14:paraId="02E6754C" w14:textId="1D9003A6" w:rsidR="00D47E6D" w:rsidRPr="00D11215" w:rsidRDefault="00B8609E" w:rsidP="00B8609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4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 w:rsidR="00B24463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9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B24463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12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 w:rsidR="00B2446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 w:rsidR="00B24463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9</w:t>
            </w:r>
            <w:r w:rsidR="00B2446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B24463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3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0-1</w:t>
            </w:r>
            <w:r w:rsidR="00B24463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:00</w:t>
            </w:r>
          </w:p>
        </w:tc>
      </w:tr>
      <w:tr w:rsidR="00D47E6D" w:rsidRPr="00D11215" w14:paraId="2C6037D9" w14:textId="77777777" w:rsidTr="00873B83">
        <w:trPr>
          <w:trHeight w:val="561"/>
          <w:jc w:val="center"/>
        </w:trPr>
        <w:tc>
          <w:tcPr>
            <w:tcW w:w="2580" w:type="dxa"/>
            <w:vAlign w:val="center"/>
          </w:tcPr>
          <w:p w14:paraId="3B6B02BB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5945" w:type="dxa"/>
            <w:vAlign w:val="center"/>
          </w:tcPr>
          <w:p w14:paraId="13548432" w14:textId="087D7C57" w:rsidR="00D47E6D" w:rsidRPr="00D11215" w:rsidRDefault="00B24463" w:rsidP="00706A4C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B24463">
              <w:rPr>
                <w:rFonts w:ascii="宋体" w:eastAsia="宋体" w:hAnsi="宋体" w:cs="宋体" w:hint="eastAsia"/>
                <w:sz w:val="21"/>
                <w:szCs w:val="21"/>
              </w:rPr>
              <w:t>东风汽车股份有限公司</w:t>
            </w:r>
            <w:r w:rsidRPr="00B24463">
              <w:rPr>
                <w:rFonts w:ascii="宋体" w:eastAsia="宋体" w:hAnsi="宋体" w:cs="宋体"/>
                <w:sz w:val="21"/>
                <w:szCs w:val="21"/>
              </w:rPr>
              <w:t>会议室</w:t>
            </w:r>
          </w:p>
        </w:tc>
      </w:tr>
      <w:tr w:rsidR="00D47E6D" w:rsidRPr="00D11215" w14:paraId="29123914" w14:textId="77777777" w:rsidTr="00C915CE">
        <w:trPr>
          <w:trHeight w:val="417"/>
          <w:jc w:val="center"/>
        </w:trPr>
        <w:tc>
          <w:tcPr>
            <w:tcW w:w="2580" w:type="dxa"/>
            <w:vAlign w:val="center"/>
          </w:tcPr>
          <w:p w14:paraId="024B56D4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上市公司接待人员姓名</w:t>
            </w:r>
          </w:p>
        </w:tc>
        <w:tc>
          <w:tcPr>
            <w:tcW w:w="2580" w:type="dxa"/>
            <w:vAlign w:val="center"/>
          </w:tcPr>
          <w:p w14:paraId="1F4EB213" w14:textId="16875F6E" w:rsidR="00D47E6D" w:rsidRPr="0077570A" w:rsidRDefault="00B24463" w:rsidP="00E135D5">
            <w:pPr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B24463">
              <w:rPr>
                <w:rFonts w:ascii="宋体" w:eastAsia="宋体" w:hAnsi="宋体" w:cs="宋体" w:hint="eastAsia"/>
                <w:sz w:val="21"/>
                <w:szCs w:val="21"/>
              </w:rPr>
              <w:t>周方平、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黄志本、</w:t>
            </w:r>
            <w:r w:rsidR="00E135D5" w:rsidRPr="00E135D5">
              <w:rPr>
                <w:rFonts w:ascii="宋体" w:eastAsia="宋体" w:hAnsi="宋体" w:cs="宋体" w:hint="eastAsia"/>
                <w:sz w:val="21"/>
                <w:szCs w:val="21"/>
              </w:rPr>
              <w:t>熊思平、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裴叶、</w:t>
            </w:r>
            <w:r w:rsidRPr="00B24463">
              <w:rPr>
                <w:rFonts w:ascii="宋体" w:eastAsia="宋体" w:hAnsi="宋体" w:cs="宋体" w:hint="eastAsia"/>
                <w:sz w:val="21"/>
                <w:szCs w:val="21"/>
              </w:rPr>
              <w:t>王肖君、王瀚林</w:t>
            </w:r>
          </w:p>
        </w:tc>
      </w:tr>
      <w:tr w:rsidR="0077570A" w:rsidRPr="00D11215" w14:paraId="28C12960" w14:textId="77777777" w:rsidTr="00C915CE">
        <w:trPr>
          <w:trHeight w:val="1691"/>
          <w:jc w:val="center"/>
        </w:trPr>
        <w:tc>
          <w:tcPr>
            <w:tcW w:w="2580" w:type="dxa"/>
          </w:tcPr>
          <w:p w14:paraId="3B248B42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03FF3866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7123573A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73D6326B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5945" w:type="dxa"/>
          </w:tcPr>
          <w:p w14:paraId="3C436253" w14:textId="7F76BBD4" w:rsidR="00B24463" w:rsidRDefault="00B24463" w:rsidP="003F7EBC">
            <w:pPr>
              <w:ind w:rightChars="72" w:right="158" w:firstLineChars="200" w:firstLine="48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B4E72">
              <w:rPr>
                <w:rFonts w:ascii="华文楷体" w:eastAsia="华文楷体" w:hAnsi="华文楷体" w:hint="eastAsia"/>
                <w:sz w:val="24"/>
                <w:szCs w:val="24"/>
              </w:rPr>
              <w:t>公司于2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024</w:t>
            </w:r>
            <w:r w:rsidRPr="002B4E72">
              <w:rPr>
                <w:rFonts w:ascii="华文楷体" w:eastAsia="华文楷体" w:hAnsi="华文楷体" w:hint="eastAsia"/>
                <w:sz w:val="24"/>
                <w:szCs w:val="24"/>
              </w:rPr>
              <w:t>年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9</w:t>
            </w:r>
            <w:r w:rsidRPr="002B4E72">
              <w:rPr>
                <w:rFonts w:ascii="华文楷体" w:eastAsia="华文楷体" w:hAnsi="华文楷体" w:hint="eastAsia"/>
                <w:sz w:val="24"/>
                <w:szCs w:val="24"/>
              </w:rPr>
              <w:t>月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12</w:t>
            </w:r>
            <w:r w:rsidRPr="002B4E72">
              <w:rPr>
                <w:rFonts w:ascii="华文楷体" w:eastAsia="华文楷体" w:hAnsi="华文楷体" w:hint="eastAsia"/>
                <w:sz w:val="24"/>
                <w:szCs w:val="24"/>
              </w:rPr>
              <w:t>日</w:t>
            </w:r>
            <w:r w:rsidRPr="00706A4C">
              <w:rPr>
                <w:rFonts w:ascii="华文楷体" w:eastAsia="华文楷体" w:hAnsi="华文楷体"/>
                <w:sz w:val="24"/>
                <w:szCs w:val="24"/>
              </w:rPr>
              <w:t>9</w:t>
            </w:r>
            <w:r w:rsidRPr="00706A4C">
              <w:rPr>
                <w:rFonts w:ascii="华文楷体" w:eastAsia="华文楷体" w:hAnsi="华文楷体" w:hint="eastAsia"/>
                <w:sz w:val="24"/>
                <w:szCs w:val="24"/>
              </w:rPr>
              <w:t>:3</w:t>
            </w:r>
            <w:r w:rsidRPr="00706A4C">
              <w:rPr>
                <w:rFonts w:ascii="华文楷体" w:eastAsia="华文楷体" w:hAnsi="华文楷体"/>
                <w:sz w:val="24"/>
                <w:szCs w:val="24"/>
              </w:rPr>
              <w:t>0—11</w:t>
            </w:r>
            <w:r w:rsidRPr="00706A4C">
              <w:rPr>
                <w:rFonts w:ascii="华文楷体" w:eastAsia="华文楷体" w:hAnsi="华文楷体" w:hint="eastAsia"/>
                <w:sz w:val="24"/>
                <w:szCs w:val="24"/>
              </w:rPr>
              <w:t>:</w:t>
            </w:r>
            <w:r w:rsidRPr="00706A4C">
              <w:rPr>
                <w:rFonts w:ascii="华文楷体" w:eastAsia="华文楷体" w:hAnsi="华文楷体"/>
                <w:sz w:val="24"/>
                <w:szCs w:val="24"/>
              </w:rPr>
              <w:t>00</w:t>
            </w:r>
            <w:r w:rsidRPr="002B4E72">
              <w:rPr>
                <w:rFonts w:ascii="华文楷体" w:eastAsia="华文楷体" w:hAnsi="华文楷体" w:hint="eastAsia"/>
                <w:sz w:val="24"/>
                <w:szCs w:val="24"/>
              </w:rPr>
              <w:t>在公司会议室接待了行业分析师调研。公司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董事会秘书、综合管理部部长周方平先生</w:t>
            </w:r>
            <w:r w:rsidR="00706A4C"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 w:rsidRPr="00B24463">
              <w:rPr>
                <w:rFonts w:ascii="华文楷体" w:eastAsia="华文楷体" w:hAnsi="华文楷体" w:hint="eastAsia"/>
                <w:sz w:val="24"/>
                <w:szCs w:val="24"/>
              </w:rPr>
              <w:t>事业计划部常务副部长黄志本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先生</w:t>
            </w:r>
            <w:r w:rsidR="00706A4C"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 w:rsidR="00E135D5" w:rsidRPr="00E135D5">
              <w:rPr>
                <w:rFonts w:ascii="华文楷体" w:eastAsia="华文楷体" w:hAnsi="华文楷体" w:hint="eastAsia"/>
                <w:sz w:val="24"/>
                <w:szCs w:val="24"/>
              </w:rPr>
              <w:t>证券事务代表熊思平女士</w:t>
            </w:r>
            <w:r w:rsidR="00706A4C"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 w:rsidRPr="00B24463">
              <w:rPr>
                <w:rFonts w:ascii="华文楷体" w:eastAsia="华文楷体" w:hAnsi="华文楷体" w:hint="eastAsia"/>
                <w:sz w:val="24"/>
                <w:szCs w:val="24"/>
              </w:rPr>
              <w:t>财务会计部会计业务线高级主任裴叶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女士</w:t>
            </w:r>
            <w:r w:rsidR="00706A4C"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 w:rsidRPr="00B24463">
              <w:rPr>
                <w:rFonts w:ascii="华文楷体" w:eastAsia="华文楷体" w:hAnsi="华文楷体" w:hint="eastAsia"/>
                <w:sz w:val="24"/>
                <w:szCs w:val="24"/>
              </w:rPr>
              <w:t>综合管理部证券事务业务线高级主任王肖君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女士</w:t>
            </w:r>
            <w:r w:rsidRPr="002B4E72">
              <w:rPr>
                <w:rFonts w:ascii="华文楷体" w:eastAsia="华文楷体" w:hAnsi="华文楷体" w:hint="eastAsia"/>
                <w:sz w:val="24"/>
                <w:szCs w:val="24"/>
              </w:rPr>
              <w:t>与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山西证券</w:t>
            </w:r>
            <w:r w:rsidRPr="002B4E72">
              <w:rPr>
                <w:rFonts w:ascii="华文楷体" w:eastAsia="华文楷体" w:hAnsi="华文楷体" w:hint="eastAsia"/>
                <w:sz w:val="24"/>
                <w:szCs w:val="24"/>
              </w:rPr>
              <w:t>行业分析师做了充分交流。现将主要内容记录如下：</w:t>
            </w:r>
          </w:p>
          <w:p w14:paraId="5070D000" w14:textId="11D09CFB" w:rsidR="00CD5B45" w:rsidRDefault="0077570A" w:rsidP="00AC2A58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77570A">
              <w:rPr>
                <w:rFonts w:ascii="宋体" w:eastAsia="宋体" w:hAnsi="宋体" w:cs="宋体"/>
                <w:b/>
                <w:sz w:val="21"/>
                <w:szCs w:val="21"/>
              </w:rPr>
              <w:t>1</w:t>
            </w:r>
            <w:r w:rsidR="00E135D5"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r w:rsidR="00B24463">
              <w:rPr>
                <w:rFonts w:ascii="宋体" w:eastAsia="宋体" w:hAnsi="宋体" w:cs="宋体" w:hint="eastAsia"/>
                <w:b/>
                <w:sz w:val="21"/>
                <w:szCs w:val="21"/>
              </w:rPr>
              <w:t>贵公司如何看待当前L</w:t>
            </w:r>
            <w:r w:rsidR="00B24463">
              <w:rPr>
                <w:rFonts w:ascii="宋体" w:eastAsia="宋体" w:hAnsi="宋体" w:cs="宋体"/>
                <w:b/>
                <w:sz w:val="21"/>
                <w:szCs w:val="21"/>
              </w:rPr>
              <w:t>CV</w:t>
            </w:r>
            <w:r w:rsidR="00B24463">
              <w:rPr>
                <w:rFonts w:ascii="宋体" w:eastAsia="宋体" w:hAnsi="宋体" w:cs="宋体" w:hint="eastAsia"/>
                <w:b/>
                <w:sz w:val="21"/>
                <w:szCs w:val="21"/>
              </w:rPr>
              <w:t>行业整体情况</w:t>
            </w:r>
            <w:r w:rsidRPr="0077570A">
              <w:rPr>
                <w:rFonts w:ascii="宋体" w:eastAsia="宋体" w:hAnsi="宋体" w:cs="宋体"/>
                <w:b/>
                <w:sz w:val="21"/>
                <w:szCs w:val="21"/>
              </w:rPr>
              <w:t>？</w:t>
            </w:r>
            <w:r w:rsidRPr="0077570A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77570A"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 w:rsidR="00B24463">
              <w:rPr>
                <w:rFonts w:ascii="宋体" w:eastAsia="宋体" w:hAnsi="宋体" w:cs="宋体" w:hint="eastAsia"/>
                <w:sz w:val="21"/>
                <w:szCs w:val="21"/>
              </w:rPr>
              <w:t>预测</w:t>
            </w:r>
            <w:r w:rsidR="003F7EBC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 w:rsidR="003F7EBC">
              <w:rPr>
                <w:rFonts w:ascii="宋体" w:eastAsia="宋体" w:hAnsi="宋体" w:cs="宋体"/>
                <w:sz w:val="21"/>
                <w:szCs w:val="21"/>
              </w:rPr>
              <w:t>024</w:t>
            </w:r>
            <w:r w:rsidR="003F7EBC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="00B24463">
              <w:rPr>
                <w:rFonts w:ascii="宋体" w:eastAsia="宋体" w:hAnsi="宋体" w:cs="宋体" w:hint="eastAsia"/>
                <w:sz w:val="21"/>
                <w:szCs w:val="21"/>
              </w:rPr>
              <w:t>L</w:t>
            </w:r>
            <w:r w:rsidR="00B24463">
              <w:rPr>
                <w:rFonts w:ascii="宋体" w:eastAsia="宋体" w:hAnsi="宋体" w:cs="宋体"/>
                <w:sz w:val="21"/>
                <w:szCs w:val="21"/>
              </w:rPr>
              <w:t>CV</w:t>
            </w:r>
            <w:r w:rsidR="00B24463">
              <w:rPr>
                <w:rFonts w:ascii="宋体" w:eastAsia="宋体" w:hAnsi="宋体" w:cs="宋体" w:hint="eastAsia"/>
                <w:sz w:val="21"/>
                <w:szCs w:val="21"/>
              </w:rPr>
              <w:t>行业会有</w:t>
            </w:r>
            <w:r w:rsidR="00E6285B">
              <w:rPr>
                <w:rFonts w:ascii="宋体" w:eastAsia="宋体" w:hAnsi="宋体" w:cs="宋体" w:hint="eastAsia"/>
                <w:sz w:val="21"/>
                <w:szCs w:val="21"/>
              </w:rPr>
              <w:t>小幅微增</w:t>
            </w:r>
            <w:r w:rsidR="00B24463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="00CD5B45">
              <w:rPr>
                <w:rFonts w:ascii="宋体" w:eastAsia="宋体" w:hAnsi="宋体" w:cs="宋体" w:hint="eastAsia"/>
                <w:sz w:val="21"/>
                <w:szCs w:val="21"/>
              </w:rPr>
              <w:t>国内</w:t>
            </w:r>
            <w:r w:rsidR="00B24463">
              <w:rPr>
                <w:rFonts w:ascii="宋体" w:eastAsia="宋体" w:hAnsi="宋体" w:cs="宋体" w:hint="eastAsia"/>
                <w:sz w:val="21"/>
                <w:szCs w:val="21"/>
              </w:rPr>
              <w:t>新能源</w:t>
            </w:r>
            <w:r w:rsidR="00CD5B45">
              <w:rPr>
                <w:rFonts w:ascii="宋体" w:eastAsia="宋体" w:hAnsi="宋体" w:cs="宋体" w:hint="eastAsia"/>
                <w:sz w:val="21"/>
                <w:szCs w:val="21"/>
              </w:rPr>
              <w:t>市场保持</w:t>
            </w:r>
            <w:r w:rsidR="00B24463">
              <w:rPr>
                <w:rFonts w:ascii="宋体" w:eastAsia="宋体" w:hAnsi="宋体" w:cs="宋体" w:hint="eastAsia"/>
                <w:sz w:val="21"/>
                <w:szCs w:val="21"/>
              </w:rPr>
              <w:t>增长，</w:t>
            </w:r>
            <w:r w:rsidR="00CD5B45">
              <w:rPr>
                <w:rFonts w:ascii="宋体" w:eastAsia="宋体" w:hAnsi="宋体" w:cs="宋体" w:hint="eastAsia"/>
                <w:sz w:val="21"/>
                <w:szCs w:val="21"/>
              </w:rPr>
              <w:t>燃油车机会市场</w:t>
            </w:r>
            <w:r w:rsidR="008E5205">
              <w:rPr>
                <w:rFonts w:ascii="宋体" w:eastAsia="宋体" w:hAnsi="宋体" w:cs="宋体" w:hint="eastAsia"/>
                <w:sz w:val="21"/>
                <w:szCs w:val="21"/>
              </w:rPr>
              <w:t>在</w:t>
            </w:r>
            <w:r w:rsidR="00B24463">
              <w:rPr>
                <w:rFonts w:ascii="宋体" w:eastAsia="宋体" w:hAnsi="宋体" w:cs="宋体" w:hint="eastAsia"/>
                <w:sz w:val="21"/>
                <w:szCs w:val="21"/>
              </w:rPr>
              <w:t>海外。</w:t>
            </w:r>
          </w:p>
          <w:p w14:paraId="2EEA4629" w14:textId="4A3E7D98" w:rsidR="00CD5B45" w:rsidRPr="00CD5B45" w:rsidRDefault="00CD5B45" w:rsidP="00AC2A58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D5B45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  <w:r w:rsidR="00E135D5"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r w:rsidRPr="00CD5B45">
              <w:rPr>
                <w:rFonts w:ascii="宋体" w:eastAsia="宋体" w:hAnsi="宋体" w:cs="宋体" w:hint="eastAsia"/>
                <w:b/>
                <w:sz w:val="21"/>
                <w:szCs w:val="21"/>
              </w:rPr>
              <w:t>是否有新加入者对商用车行业造成冲击？</w:t>
            </w:r>
          </w:p>
          <w:p w14:paraId="6787A002" w14:textId="2D6E2125" w:rsidR="00E135D5" w:rsidRDefault="00CF3288" w:rsidP="00AC2A58">
            <w:pPr>
              <w:spacing w:line="360" w:lineRule="auto"/>
              <w:ind w:rightChars="72" w:right="158"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目前商用车行业的竞争格局基本稳定，新加入者会给行业带来新的机遇和挑战。</w:t>
            </w:r>
            <w:r w:rsidR="0077570A" w:rsidRPr="0077570A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="0077570A" w:rsidRPr="0077570A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3</w:t>
            </w:r>
            <w:r w:rsidR="00E135D5"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r w:rsidR="00CD5B45">
              <w:rPr>
                <w:rFonts w:ascii="宋体" w:eastAsia="宋体" w:hAnsi="宋体" w:cs="宋体" w:hint="eastAsia"/>
                <w:b/>
                <w:sz w:val="21"/>
                <w:szCs w:val="21"/>
              </w:rPr>
              <w:t>公司在</w:t>
            </w:r>
            <w:r w:rsidR="00CF4878">
              <w:rPr>
                <w:rFonts w:ascii="宋体" w:eastAsia="宋体" w:hAnsi="宋体" w:cs="宋体" w:hint="eastAsia"/>
                <w:b/>
                <w:sz w:val="21"/>
                <w:szCs w:val="21"/>
              </w:rPr>
              <w:t>智能网联方面</w:t>
            </w:r>
            <w:r w:rsidR="00CD5B45">
              <w:rPr>
                <w:rFonts w:ascii="宋体" w:eastAsia="宋体" w:hAnsi="宋体" w:cs="宋体" w:hint="eastAsia"/>
                <w:b/>
                <w:sz w:val="21"/>
                <w:szCs w:val="21"/>
              </w:rPr>
              <w:t>是怎样布局</w:t>
            </w:r>
            <w:r w:rsidR="0077570A" w:rsidRPr="0077570A">
              <w:rPr>
                <w:rFonts w:ascii="宋体" w:eastAsia="宋体" w:hAnsi="宋体" w:cs="宋体"/>
                <w:b/>
                <w:sz w:val="21"/>
                <w:szCs w:val="21"/>
              </w:rPr>
              <w:t>？</w:t>
            </w:r>
          </w:p>
          <w:p w14:paraId="6A567FEA" w14:textId="290600E7" w:rsidR="00E6285B" w:rsidRDefault="00E135D5" w:rsidP="00AC2A58">
            <w:pPr>
              <w:spacing w:line="360" w:lineRule="auto"/>
              <w:ind w:rightChars="72" w:right="158"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135D5">
              <w:rPr>
                <w:rFonts w:ascii="宋体" w:eastAsia="宋体" w:hAnsi="宋体" w:cs="宋体" w:hint="eastAsia"/>
                <w:sz w:val="21"/>
                <w:szCs w:val="21"/>
              </w:rPr>
              <w:t>目前</w:t>
            </w:r>
            <w:r w:rsidR="00655A35" w:rsidRPr="00655A35">
              <w:rPr>
                <w:rFonts w:ascii="宋体" w:eastAsia="宋体" w:hAnsi="宋体" w:cs="宋体" w:hint="eastAsia"/>
                <w:sz w:val="21"/>
                <w:szCs w:val="21"/>
              </w:rPr>
              <w:t>公司的智能网联车聚焦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在</w:t>
            </w:r>
            <w:r w:rsidR="00655A35" w:rsidRPr="00655A35">
              <w:rPr>
                <w:rFonts w:ascii="宋体" w:eastAsia="宋体" w:hAnsi="宋体" w:cs="宋体" w:hint="eastAsia"/>
                <w:sz w:val="21"/>
                <w:szCs w:val="21"/>
              </w:rPr>
              <w:t>智慧物流、智慧环卫、智能通勤</w:t>
            </w:r>
            <w:r w:rsidR="00655A35">
              <w:rPr>
                <w:rFonts w:ascii="宋体" w:eastAsia="宋体" w:hAnsi="宋体" w:cs="宋体" w:hint="eastAsia"/>
                <w:sz w:val="21"/>
                <w:szCs w:val="21"/>
              </w:rPr>
              <w:t>等</w:t>
            </w:r>
            <w:r w:rsidR="00655A35" w:rsidRPr="00655A35">
              <w:rPr>
                <w:rFonts w:ascii="宋体" w:eastAsia="宋体" w:hAnsi="宋体" w:cs="宋体"/>
                <w:sz w:val="21"/>
                <w:szCs w:val="21"/>
              </w:rPr>
              <w:t>场景</w:t>
            </w:r>
            <w:r w:rsidR="00CF4878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未来公司将</w:t>
            </w:r>
            <w:r w:rsidR="00655A35">
              <w:rPr>
                <w:rFonts w:ascii="宋体" w:eastAsia="宋体" w:hAnsi="宋体" w:cs="宋体" w:hint="eastAsia"/>
                <w:sz w:val="21"/>
                <w:szCs w:val="21"/>
              </w:rPr>
              <w:t>持续</w:t>
            </w:r>
            <w:r w:rsidR="00655A35" w:rsidRPr="00655A35">
              <w:rPr>
                <w:rFonts w:ascii="宋体" w:eastAsia="宋体" w:hAnsi="宋体" w:cs="宋体" w:hint="eastAsia"/>
                <w:sz w:val="21"/>
                <w:szCs w:val="21"/>
              </w:rPr>
              <w:t>推进智能网联车辆研发、迭代及推广应用，打造智能网联汽车生态系统</w:t>
            </w:r>
            <w:r w:rsidR="00655A35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  <w:r w:rsidR="0077570A" w:rsidRPr="0077570A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="0077570A" w:rsidRPr="0077570A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</w:t>
            </w:r>
            <w:r w:rsidR="00706A4C">
              <w:rPr>
                <w:rFonts w:ascii="宋体" w:eastAsia="宋体" w:hAnsi="宋体" w:cs="宋体"/>
                <w:b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r w:rsidR="00CF4878">
              <w:rPr>
                <w:rFonts w:ascii="宋体" w:eastAsia="宋体" w:hAnsi="宋体" w:cs="宋体" w:hint="eastAsia"/>
                <w:b/>
                <w:sz w:val="21"/>
                <w:szCs w:val="21"/>
              </w:rPr>
              <w:t>请问贵公司是否考虑在后市场端加强延伸？</w:t>
            </w:r>
            <w:r w:rsidR="0077570A" w:rsidRPr="0077570A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="0077570A" w:rsidRPr="0077570A"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 w:rsidR="00CF4878">
              <w:rPr>
                <w:rFonts w:ascii="宋体" w:eastAsia="宋体" w:hAnsi="宋体" w:cs="宋体" w:hint="eastAsia"/>
                <w:sz w:val="21"/>
                <w:szCs w:val="21"/>
              </w:rPr>
              <w:t>公司</w:t>
            </w:r>
            <w:r w:rsidR="00706A4C">
              <w:rPr>
                <w:rFonts w:ascii="宋体" w:eastAsia="宋体" w:hAnsi="宋体" w:cs="宋体" w:hint="eastAsia"/>
                <w:sz w:val="21"/>
                <w:szCs w:val="21"/>
              </w:rPr>
              <w:t>的</w:t>
            </w:r>
            <w:r w:rsidR="00CF4878">
              <w:rPr>
                <w:rFonts w:ascii="宋体" w:eastAsia="宋体" w:hAnsi="宋体" w:cs="宋体" w:hint="eastAsia"/>
                <w:sz w:val="21"/>
                <w:szCs w:val="21"/>
              </w:rPr>
              <w:t>后市场</w:t>
            </w:r>
            <w:r w:rsidR="00706A4C">
              <w:rPr>
                <w:rFonts w:ascii="宋体" w:eastAsia="宋体" w:hAnsi="宋体" w:cs="宋体" w:hint="eastAsia"/>
                <w:sz w:val="21"/>
                <w:szCs w:val="21"/>
              </w:rPr>
              <w:t>业务有机会市场</w:t>
            </w:r>
            <w:r w:rsidR="00CF4878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="00706A4C">
              <w:rPr>
                <w:rFonts w:ascii="宋体" w:eastAsia="宋体" w:hAnsi="宋体" w:cs="宋体" w:hint="eastAsia"/>
                <w:sz w:val="21"/>
                <w:szCs w:val="21"/>
              </w:rPr>
              <w:t>也</w:t>
            </w:r>
            <w:r w:rsidR="00CF4878">
              <w:rPr>
                <w:rFonts w:ascii="宋体" w:eastAsia="宋体" w:hAnsi="宋体" w:cs="宋体" w:hint="eastAsia"/>
                <w:sz w:val="21"/>
                <w:szCs w:val="21"/>
              </w:rPr>
              <w:t>有相应的</w:t>
            </w:r>
            <w:r w:rsidR="00706A4C">
              <w:rPr>
                <w:rFonts w:ascii="宋体" w:eastAsia="宋体" w:hAnsi="宋体" w:cs="宋体" w:hint="eastAsia"/>
                <w:sz w:val="21"/>
                <w:szCs w:val="21"/>
              </w:rPr>
              <w:t>布局规划</w:t>
            </w:r>
            <w:r w:rsidR="00CF4878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14:paraId="665B03DB" w14:textId="2AACC474" w:rsidR="00E6285B" w:rsidRPr="00E6285B" w:rsidRDefault="00706A4C" w:rsidP="00AC2A58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lastRenderedPageBreak/>
              <w:t>5</w:t>
            </w:r>
            <w:r w:rsidR="00E6285B" w:rsidRPr="00E6285B">
              <w:rPr>
                <w:rFonts w:ascii="宋体" w:eastAsia="宋体" w:hAnsi="宋体" w:cs="宋体" w:hint="eastAsia"/>
                <w:b/>
                <w:sz w:val="21"/>
                <w:szCs w:val="21"/>
              </w:rPr>
              <w:t>、轻客产品未来主打传统燃油还是新能源？</w:t>
            </w:r>
          </w:p>
          <w:p w14:paraId="5738C437" w14:textId="77777777" w:rsidR="00B13162" w:rsidRDefault="00B13162" w:rsidP="003F7EBC">
            <w:pPr>
              <w:spacing w:line="360" w:lineRule="auto"/>
              <w:ind w:rightChars="72" w:right="158"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B13162">
              <w:rPr>
                <w:rFonts w:ascii="宋体" w:eastAsia="宋体" w:hAnsi="宋体" w:cs="宋体" w:hint="eastAsia"/>
                <w:sz w:val="21"/>
                <w:szCs w:val="21"/>
              </w:rPr>
              <w:t>公司的发展定位是聚焦轻卡，发展</w:t>
            </w:r>
            <w:r w:rsidRPr="00B13162">
              <w:rPr>
                <w:rFonts w:ascii="宋体" w:eastAsia="宋体" w:hAnsi="宋体" w:cs="宋体"/>
                <w:sz w:val="21"/>
                <w:szCs w:val="21"/>
              </w:rPr>
              <w:t>VAN车，加速LCV新能源发展。根据国家的行业发展政策，公司在新能源和</w:t>
            </w:r>
            <w:bookmarkStart w:id="0" w:name="_GoBack"/>
            <w:bookmarkEnd w:id="0"/>
            <w:r w:rsidRPr="00B13162">
              <w:rPr>
                <w:rFonts w:ascii="宋体" w:eastAsia="宋体" w:hAnsi="宋体" w:cs="宋体"/>
                <w:sz w:val="21"/>
                <w:szCs w:val="21"/>
              </w:rPr>
              <w:t>传统燃油领域均有布局和规划。</w:t>
            </w:r>
          </w:p>
          <w:p w14:paraId="0796E6FA" w14:textId="24B1E206" w:rsidR="003F7EBC" w:rsidRPr="003F7EBC" w:rsidRDefault="003F7EBC" w:rsidP="003F7EBC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3F7EBC">
              <w:rPr>
                <w:rFonts w:ascii="宋体" w:eastAsia="宋体" w:hAnsi="宋体" w:cs="宋体" w:hint="eastAsia"/>
                <w:b/>
                <w:sz w:val="21"/>
                <w:szCs w:val="21"/>
              </w:rPr>
              <w:t>6、公司是否有融资需求？</w:t>
            </w:r>
          </w:p>
          <w:p w14:paraId="7B5937DE" w14:textId="46CB9DD8" w:rsidR="0077570A" w:rsidRPr="0077570A" w:rsidRDefault="008E5205" w:rsidP="008E5205">
            <w:pPr>
              <w:spacing w:line="360" w:lineRule="auto"/>
              <w:ind w:rightChars="72" w:right="158"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根据公司的现金流</w:t>
            </w:r>
            <w:r w:rsidR="00D04911">
              <w:rPr>
                <w:rFonts w:ascii="宋体" w:eastAsia="宋体" w:hAnsi="宋体" w:cs="宋体" w:hint="eastAsia"/>
                <w:sz w:val="21"/>
                <w:szCs w:val="21"/>
              </w:rPr>
              <w:t>测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算及事业发展计划，公司目前</w:t>
            </w:r>
            <w:r w:rsidR="003F7EBC">
              <w:rPr>
                <w:rFonts w:ascii="宋体" w:eastAsia="宋体" w:hAnsi="宋体" w:cs="宋体" w:hint="eastAsia"/>
                <w:sz w:val="21"/>
                <w:szCs w:val="21"/>
              </w:rPr>
              <w:t>无融资需求。</w:t>
            </w:r>
          </w:p>
        </w:tc>
      </w:tr>
      <w:tr w:rsidR="00D47E6D" w:rsidRPr="00D11215" w14:paraId="055C37EC" w14:textId="77777777" w:rsidTr="00873B83">
        <w:trPr>
          <w:trHeight w:val="561"/>
          <w:jc w:val="center"/>
        </w:trPr>
        <w:tc>
          <w:tcPr>
            <w:tcW w:w="2580" w:type="dxa"/>
            <w:vAlign w:val="center"/>
          </w:tcPr>
          <w:p w14:paraId="155D06BE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5945" w:type="dxa"/>
            <w:vAlign w:val="center"/>
          </w:tcPr>
          <w:p w14:paraId="2CD869B6" w14:textId="77777777" w:rsidR="00D47E6D" w:rsidRPr="00D11215" w:rsidRDefault="00D47E6D" w:rsidP="00706A4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</w:tr>
      <w:tr w:rsidR="00D47E6D" w:rsidRPr="00D11215" w14:paraId="1AEA791B" w14:textId="77777777" w:rsidTr="00873B83">
        <w:trPr>
          <w:trHeight w:val="558"/>
          <w:jc w:val="center"/>
        </w:trPr>
        <w:tc>
          <w:tcPr>
            <w:tcW w:w="2580" w:type="dxa"/>
            <w:vAlign w:val="center"/>
          </w:tcPr>
          <w:p w14:paraId="3DDA132E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5945" w:type="dxa"/>
            <w:vAlign w:val="center"/>
          </w:tcPr>
          <w:p w14:paraId="721E9942" w14:textId="6252BB84" w:rsidR="00D47E6D" w:rsidRPr="00D11215" w:rsidRDefault="00D47E6D" w:rsidP="00706A4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11215">
              <w:rPr>
                <w:rFonts w:ascii="宋体" w:eastAsia="宋体" w:hAnsi="宋体" w:cs="宋体"/>
                <w:sz w:val="21"/>
                <w:szCs w:val="21"/>
              </w:rPr>
              <w:t>202</w:t>
            </w:r>
            <w:r w:rsidR="0077570A">
              <w:rPr>
                <w:rFonts w:ascii="宋体" w:eastAsia="宋体" w:hAnsi="宋体" w:cs="宋体"/>
                <w:sz w:val="21"/>
                <w:szCs w:val="21"/>
              </w:rPr>
              <w:t>4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年</w:t>
            </w:r>
            <w:r w:rsidR="00AC2A58">
              <w:rPr>
                <w:rFonts w:ascii="宋体" w:eastAsia="宋体" w:hAnsi="宋体" w:cs="宋体"/>
                <w:sz w:val="21"/>
                <w:szCs w:val="21"/>
              </w:rPr>
              <w:t>9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月</w:t>
            </w:r>
            <w:r w:rsidR="00AC2A58">
              <w:rPr>
                <w:rFonts w:ascii="宋体" w:eastAsia="宋体" w:hAnsi="宋体" w:cs="宋体"/>
                <w:sz w:val="21"/>
                <w:szCs w:val="21"/>
              </w:rPr>
              <w:t>12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14:paraId="6D026B6C" w14:textId="77777777" w:rsidR="0053398E" w:rsidRPr="00D11215" w:rsidRDefault="0053398E">
      <w:pPr>
        <w:rPr>
          <w:rFonts w:ascii="宋体" w:eastAsia="宋体" w:hAnsi="宋体" w:cs="宋体"/>
          <w:caps/>
          <w:sz w:val="28"/>
          <w:szCs w:val="36"/>
        </w:rPr>
      </w:pPr>
    </w:p>
    <w:sectPr w:rsidR="0053398E" w:rsidRPr="00D1121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1159E" w14:textId="77777777" w:rsidR="00413986" w:rsidRDefault="00413986" w:rsidP="007E6661">
      <w:r>
        <w:separator/>
      </w:r>
    </w:p>
  </w:endnote>
  <w:endnote w:type="continuationSeparator" w:id="0">
    <w:p w14:paraId="0829209C" w14:textId="77777777" w:rsidR="00413986" w:rsidRDefault="00413986" w:rsidP="007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00A32" w14:textId="77777777" w:rsidR="00413986" w:rsidRDefault="00413986" w:rsidP="007E6661">
      <w:r>
        <w:separator/>
      </w:r>
    </w:p>
  </w:footnote>
  <w:footnote w:type="continuationSeparator" w:id="0">
    <w:p w14:paraId="427152C6" w14:textId="77777777" w:rsidR="00413986" w:rsidRDefault="00413986" w:rsidP="007E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258E0"/>
    <w:rsid w:val="00026CC3"/>
    <w:rsid w:val="00036089"/>
    <w:rsid w:val="00053CFA"/>
    <w:rsid w:val="000633EC"/>
    <w:rsid w:val="00063804"/>
    <w:rsid w:val="000665A2"/>
    <w:rsid w:val="000877AB"/>
    <w:rsid w:val="000B7C08"/>
    <w:rsid w:val="000D0E14"/>
    <w:rsid w:val="000D12CF"/>
    <w:rsid w:val="000D20E9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A06ED"/>
    <w:rsid w:val="002D4073"/>
    <w:rsid w:val="002D6063"/>
    <w:rsid w:val="002E7098"/>
    <w:rsid w:val="00301D32"/>
    <w:rsid w:val="00366FAD"/>
    <w:rsid w:val="0037105B"/>
    <w:rsid w:val="003975BA"/>
    <w:rsid w:val="003A74E6"/>
    <w:rsid w:val="003B73DD"/>
    <w:rsid w:val="003D011C"/>
    <w:rsid w:val="003D092C"/>
    <w:rsid w:val="003F7EBC"/>
    <w:rsid w:val="004108C7"/>
    <w:rsid w:val="00412DC2"/>
    <w:rsid w:val="00413986"/>
    <w:rsid w:val="00440041"/>
    <w:rsid w:val="00451268"/>
    <w:rsid w:val="004515AD"/>
    <w:rsid w:val="00451857"/>
    <w:rsid w:val="00453516"/>
    <w:rsid w:val="00457548"/>
    <w:rsid w:val="004632A4"/>
    <w:rsid w:val="00470DB2"/>
    <w:rsid w:val="004925E7"/>
    <w:rsid w:val="00495B11"/>
    <w:rsid w:val="004A2EA2"/>
    <w:rsid w:val="004E25FE"/>
    <w:rsid w:val="004E30FF"/>
    <w:rsid w:val="004F5E0A"/>
    <w:rsid w:val="004F6FF3"/>
    <w:rsid w:val="0053398E"/>
    <w:rsid w:val="00571B49"/>
    <w:rsid w:val="005743AE"/>
    <w:rsid w:val="005D64CA"/>
    <w:rsid w:val="005E5717"/>
    <w:rsid w:val="005E6DB2"/>
    <w:rsid w:val="0061433E"/>
    <w:rsid w:val="0062751D"/>
    <w:rsid w:val="006354AA"/>
    <w:rsid w:val="00655A35"/>
    <w:rsid w:val="00661AFA"/>
    <w:rsid w:val="006726BF"/>
    <w:rsid w:val="00677B77"/>
    <w:rsid w:val="0068718A"/>
    <w:rsid w:val="006A2739"/>
    <w:rsid w:val="006B5C95"/>
    <w:rsid w:val="006C3342"/>
    <w:rsid w:val="006E14B0"/>
    <w:rsid w:val="006F0108"/>
    <w:rsid w:val="00704AE6"/>
    <w:rsid w:val="00706A4C"/>
    <w:rsid w:val="007153A2"/>
    <w:rsid w:val="00724A68"/>
    <w:rsid w:val="007271BF"/>
    <w:rsid w:val="00730DD3"/>
    <w:rsid w:val="00733224"/>
    <w:rsid w:val="00764128"/>
    <w:rsid w:val="0077570A"/>
    <w:rsid w:val="007814F8"/>
    <w:rsid w:val="007824B8"/>
    <w:rsid w:val="007910DD"/>
    <w:rsid w:val="007A3EC1"/>
    <w:rsid w:val="007B3368"/>
    <w:rsid w:val="007D0A69"/>
    <w:rsid w:val="007D6DC4"/>
    <w:rsid w:val="007E6661"/>
    <w:rsid w:val="00853463"/>
    <w:rsid w:val="00893F25"/>
    <w:rsid w:val="00895035"/>
    <w:rsid w:val="008B2B14"/>
    <w:rsid w:val="008C6AED"/>
    <w:rsid w:val="008C7604"/>
    <w:rsid w:val="008E1B27"/>
    <w:rsid w:val="008E5205"/>
    <w:rsid w:val="008F615B"/>
    <w:rsid w:val="00903379"/>
    <w:rsid w:val="00906975"/>
    <w:rsid w:val="00917F0B"/>
    <w:rsid w:val="00917F8B"/>
    <w:rsid w:val="009607EB"/>
    <w:rsid w:val="00960964"/>
    <w:rsid w:val="00965E4D"/>
    <w:rsid w:val="00987A62"/>
    <w:rsid w:val="009B1D5C"/>
    <w:rsid w:val="009B69A1"/>
    <w:rsid w:val="009C2E31"/>
    <w:rsid w:val="009D7D7B"/>
    <w:rsid w:val="009E1955"/>
    <w:rsid w:val="00A00683"/>
    <w:rsid w:val="00A360ED"/>
    <w:rsid w:val="00A527AA"/>
    <w:rsid w:val="00A5684D"/>
    <w:rsid w:val="00A75C61"/>
    <w:rsid w:val="00A9601B"/>
    <w:rsid w:val="00AC2A58"/>
    <w:rsid w:val="00AD0740"/>
    <w:rsid w:val="00AD100E"/>
    <w:rsid w:val="00AE1E36"/>
    <w:rsid w:val="00AF74AA"/>
    <w:rsid w:val="00B03C2F"/>
    <w:rsid w:val="00B13162"/>
    <w:rsid w:val="00B15064"/>
    <w:rsid w:val="00B15574"/>
    <w:rsid w:val="00B24463"/>
    <w:rsid w:val="00B340A3"/>
    <w:rsid w:val="00B410F5"/>
    <w:rsid w:val="00B6280C"/>
    <w:rsid w:val="00B671A4"/>
    <w:rsid w:val="00B72CD4"/>
    <w:rsid w:val="00B85B00"/>
    <w:rsid w:val="00B8609E"/>
    <w:rsid w:val="00BF132F"/>
    <w:rsid w:val="00C13878"/>
    <w:rsid w:val="00C915CE"/>
    <w:rsid w:val="00CA1705"/>
    <w:rsid w:val="00CD5B45"/>
    <w:rsid w:val="00CE1A54"/>
    <w:rsid w:val="00CF3288"/>
    <w:rsid w:val="00CF4878"/>
    <w:rsid w:val="00CF5FB6"/>
    <w:rsid w:val="00D02518"/>
    <w:rsid w:val="00D04911"/>
    <w:rsid w:val="00D11215"/>
    <w:rsid w:val="00D17454"/>
    <w:rsid w:val="00D33FBC"/>
    <w:rsid w:val="00D36BBA"/>
    <w:rsid w:val="00D40916"/>
    <w:rsid w:val="00D47E6D"/>
    <w:rsid w:val="00D7535C"/>
    <w:rsid w:val="00D76302"/>
    <w:rsid w:val="00DA5CE2"/>
    <w:rsid w:val="00DC53A9"/>
    <w:rsid w:val="00DE10E8"/>
    <w:rsid w:val="00E11AD8"/>
    <w:rsid w:val="00E135D5"/>
    <w:rsid w:val="00E16FDA"/>
    <w:rsid w:val="00E35F58"/>
    <w:rsid w:val="00E45BD9"/>
    <w:rsid w:val="00E6285B"/>
    <w:rsid w:val="00E66FFC"/>
    <w:rsid w:val="00E759D6"/>
    <w:rsid w:val="00E84A8C"/>
    <w:rsid w:val="00E976DE"/>
    <w:rsid w:val="00EC0F83"/>
    <w:rsid w:val="00EE3187"/>
    <w:rsid w:val="00EE7D7C"/>
    <w:rsid w:val="00EF499B"/>
    <w:rsid w:val="00F14977"/>
    <w:rsid w:val="00F27AE9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6449B"/>
  <w15:docId w15:val="{97EFD4B9-AB7B-4D42-9326-3D975FC6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7655-F96E-47C0-8A46-AC456782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王肖君(东风汽车股份有限公司.综合管理部.证券事务管理科)</cp:lastModifiedBy>
  <cp:revision>14</cp:revision>
  <cp:lastPrinted>2024-05-10T08:23:00Z</cp:lastPrinted>
  <dcterms:created xsi:type="dcterms:W3CDTF">2024-09-12T06:24:00Z</dcterms:created>
  <dcterms:modified xsi:type="dcterms:W3CDTF">2024-09-14T09:41:00Z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57D148DF2F764966BF4E1C38A6255FA2</vt:lpwstr>
  </property>
</Properties>
</file>