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8A" w:rsidRDefault="0026698A" w:rsidP="0026698A">
      <w:pPr>
        <w:spacing w:beforeLines="50" w:before="156" w:afterLines="50" w:after="156" w:line="400" w:lineRule="exact"/>
        <w:rPr>
          <w:bCs/>
          <w:iCs/>
          <w:color w:val="000000"/>
          <w:sz w:val="24"/>
        </w:rPr>
      </w:pPr>
      <w:r>
        <w:rPr>
          <w:rFonts w:hAnsi="宋体"/>
          <w:bCs/>
          <w:iCs/>
          <w:color w:val="000000"/>
          <w:sz w:val="24"/>
        </w:rPr>
        <w:t>证券代码</w:t>
      </w:r>
      <w:r>
        <w:rPr>
          <w:rFonts w:hAnsi="宋体" w:hint="eastAsia"/>
          <w:bCs/>
          <w:iCs/>
          <w:color w:val="000000"/>
          <w:sz w:val="24"/>
        </w:rPr>
        <w:t>：</w:t>
      </w:r>
      <w:r>
        <w:rPr>
          <w:color w:val="000000"/>
          <w:sz w:val="24"/>
        </w:rPr>
        <w:t>600648</w:t>
      </w:r>
      <w:r>
        <w:rPr>
          <w:color w:val="000000"/>
          <w:sz w:val="24"/>
        </w:rPr>
        <w:t>，</w:t>
      </w:r>
      <w:r>
        <w:rPr>
          <w:rFonts w:hint="eastAsia"/>
          <w:color w:val="000000"/>
          <w:sz w:val="24"/>
        </w:rPr>
        <w:t>900912</w:t>
      </w:r>
      <w:r>
        <w:rPr>
          <w:color w:val="000000"/>
          <w:sz w:val="24"/>
        </w:rPr>
        <w:t xml:space="preserve"> </w:t>
      </w:r>
      <w:r>
        <w:rPr>
          <w:rFonts w:hAnsi="宋体"/>
          <w:bCs/>
          <w:iCs/>
          <w:color w:val="000000"/>
          <w:sz w:val="24"/>
        </w:rPr>
        <w:t>证券简称：</w:t>
      </w:r>
      <w:r>
        <w:rPr>
          <w:color w:val="000000"/>
          <w:sz w:val="24"/>
        </w:rPr>
        <w:t>外高桥、外高</w:t>
      </w:r>
      <w:r>
        <w:rPr>
          <w:color w:val="000000"/>
          <w:sz w:val="24"/>
        </w:rPr>
        <w:t>B</w:t>
      </w:r>
      <w:r>
        <w:rPr>
          <w:color w:val="000000"/>
          <w:sz w:val="24"/>
        </w:rPr>
        <w:t>股</w:t>
      </w:r>
      <w:r>
        <w:rPr>
          <w:rFonts w:hint="eastAsia"/>
          <w:color w:val="000000"/>
          <w:sz w:val="24"/>
        </w:rPr>
        <w:t xml:space="preserve"> </w:t>
      </w:r>
      <w:r>
        <w:rPr>
          <w:rFonts w:hint="eastAsia"/>
          <w:color w:val="000000"/>
          <w:sz w:val="24"/>
        </w:rPr>
        <w:t>记录编号：</w:t>
      </w:r>
      <w:r>
        <w:rPr>
          <w:rFonts w:hint="eastAsia"/>
          <w:color w:val="000000"/>
          <w:sz w:val="24"/>
        </w:rPr>
        <w:t>202</w:t>
      </w:r>
      <w:r>
        <w:rPr>
          <w:color w:val="000000"/>
          <w:sz w:val="24"/>
        </w:rPr>
        <w:t>4</w:t>
      </w:r>
      <w:r>
        <w:rPr>
          <w:rFonts w:hint="eastAsia"/>
          <w:color w:val="000000"/>
          <w:sz w:val="24"/>
        </w:rPr>
        <w:t>-</w:t>
      </w:r>
      <w:r>
        <w:rPr>
          <w:color w:val="000000"/>
          <w:sz w:val="24"/>
        </w:rPr>
        <w:t>04</w:t>
      </w:r>
    </w:p>
    <w:p w:rsidR="0026698A" w:rsidRDefault="0026698A" w:rsidP="00E53A5F">
      <w:pPr>
        <w:spacing w:beforeLines="50" w:before="156" w:afterLines="50" w:after="156" w:line="400" w:lineRule="exact"/>
        <w:jc w:val="center"/>
        <w:rPr>
          <w:rFonts w:ascii="宋体" w:hAnsi="宋体"/>
          <w:b/>
          <w:bCs/>
          <w:iCs/>
          <w:color w:val="000000"/>
          <w:sz w:val="32"/>
          <w:szCs w:val="32"/>
        </w:rPr>
      </w:pP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b/>
          <w:bCs/>
          <w:iCs/>
          <w:color w:val="FF0000"/>
          <w:sz w:val="40"/>
          <w:szCs w:val="32"/>
        </w:rPr>
        <w:t>上海外高桥集团股份有限公司</w:t>
      </w: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hint="eastAsia"/>
          <w:b/>
          <w:bCs/>
          <w:iCs/>
          <w:color w:val="FF0000"/>
          <w:sz w:val="40"/>
          <w:szCs w:val="32"/>
        </w:rPr>
        <w:t>投资者关系活动记录表</w:t>
      </w:r>
    </w:p>
    <w:p w:rsidR="0026698A" w:rsidRDefault="0026698A" w:rsidP="0026698A">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Pr="005F0F26" w:rsidRDefault="00590EE9" w:rsidP="005F0F26">
            <w:pPr>
              <w:spacing w:line="420" w:lineRule="exact"/>
              <w:jc w:val="center"/>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894CFC" w:rsidRDefault="00590EE9">
            <w:pPr>
              <w:spacing w:line="420" w:lineRule="exact"/>
              <w:rPr>
                <w:bCs/>
                <w:iCs/>
                <w:color w:val="000000"/>
                <w:sz w:val="24"/>
              </w:rPr>
            </w:pPr>
            <w:r>
              <w:rPr>
                <w:bCs/>
                <w:iCs/>
                <w:color w:val="000000"/>
                <w:kern w:val="0"/>
                <w:sz w:val="24"/>
              </w:rPr>
              <w:t>□</w:t>
            </w:r>
            <w:r w:rsidR="00F760FB">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894CFC" w:rsidRDefault="00590EE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894CFC" w:rsidRDefault="00590EE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894CFC" w:rsidRDefault="00590EE9">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894CFC" w:rsidRDefault="00590EE9">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894CFC" w:rsidRDefault="00590EE9">
            <w:pPr>
              <w:spacing w:line="420" w:lineRule="exact"/>
              <w:rPr>
                <w:bCs/>
                <w:iCs/>
                <w:color w:val="000000"/>
                <w:sz w:val="24"/>
                <w:lang w:val="en-GB"/>
              </w:rPr>
            </w:pPr>
            <w:r>
              <w:rPr>
                <w:rFonts w:hint="eastAsia"/>
                <w:bCs/>
                <w:iCs/>
                <w:color w:val="000000"/>
                <w:sz w:val="24"/>
                <w:lang w:val="en-GB"/>
              </w:rPr>
              <w:t>投资者网上提问</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94CFC" w:rsidRDefault="00590EE9">
            <w:pPr>
              <w:spacing w:line="420" w:lineRule="exact"/>
              <w:rPr>
                <w:bCs/>
                <w:iCs/>
                <w:color w:val="000000"/>
                <w:sz w:val="24"/>
              </w:rPr>
            </w:pPr>
            <w:r>
              <w:rPr>
                <w:bCs/>
                <w:iCs/>
                <w:color w:val="000000"/>
                <w:sz w:val="24"/>
              </w:rPr>
              <w:t>2024</w:t>
            </w:r>
            <w:r>
              <w:rPr>
                <w:bCs/>
                <w:iCs/>
                <w:color w:val="000000"/>
                <w:sz w:val="24"/>
              </w:rPr>
              <w:t>年</w:t>
            </w:r>
            <w:r>
              <w:rPr>
                <w:bCs/>
                <w:iCs/>
                <w:color w:val="000000"/>
                <w:sz w:val="24"/>
              </w:rPr>
              <w:t>9</w:t>
            </w:r>
            <w:r>
              <w:rPr>
                <w:bCs/>
                <w:iCs/>
                <w:color w:val="000000"/>
                <w:sz w:val="24"/>
              </w:rPr>
              <w:t>月</w:t>
            </w:r>
            <w:r>
              <w:rPr>
                <w:bCs/>
                <w:iCs/>
                <w:color w:val="000000"/>
                <w:sz w:val="24"/>
              </w:rPr>
              <w:t>13</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14:00~16:30</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94CFC" w:rsidRDefault="00590EE9">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94CFC" w:rsidRDefault="00590EE9">
            <w:pPr>
              <w:spacing w:line="420" w:lineRule="exact"/>
              <w:rPr>
                <w:rFonts w:ascii="宋体" w:hAnsi="宋体"/>
                <w:bCs/>
                <w:sz w:val="24"/>
              </w:rPr>
            </w:pPr>
            <w:r>
              <w:rPr>
                <w:rFonts w:ascii="宋体" w:hAnsi="宋体"/>
                <w:bCs/>
                <w:sz w:val="24"/>
              </w:rPr>
              <w:t>1、董事长俞勇</w:t>
            </w:r>
          </w:p>
          <w:p w:rsidR="00894CFC" w:rsidRDefault="00590EE9">
            <w:pPr>
              <w:spacing w:line="420" w:lineRule="exact"/>
              <w:rPr>
                <w:rFonts w:ascii="宋体" w:hAnsi="宋体"/>
                <w:bCs/>
                <w:sz w:val="24"/>
              </w:rPr>
            </w:pPr>
            <w:r>
              <w:rPr>
                <w:rFonts w:ascii="宋体" w:hAnsi="宋体"/>
                <w:bCs/>
                <w:sz w:val="24"/>
              </w:rPr>
              <w:t>2、总经理郭嵘</w:t>
            </w:r>
          </w:p>
          <w:p w:rsidR="00894CFC" w:rsidRDefault="00590EE9">
            <w:pPr>
              <w:spacing w:line="420" w:lineRule="exact"/>
              <w:rPr>
                <w:rFonts w:ascii="宋体" w:hAnsi="宋体"/>
                <w:bCs/>
                <w:sz w:val="24"/>
              </w:rPr>
            </w:pPr>
            <w:r>
              <w:rPr>
                <w:rFonts w:ascii="宋体" w:hAnsi="宋体"/>
                <w:bCs/>
                <w:sz w:val="24"/>
              </w:rPr>
              <w:t>3、副总经理吕军</w:t>
            </w:r>
          </w:p>
          <w:p w:rsidR="00894CFC" w:rsidRDefault="00590EE9">
            <w:pPr>
              <w:spacing w:line="420" w:lineRule="exact"/>
              <w:rPr>
                <w:rFonts w:ascii="宋体" w:hAnsi="宋体"/>
                <w:bCs/>
                <w:sz w:val="24"/>
              </w:rPr>
            </w:pPr>
            <w:r>
              <w:rPr>
                <w:rFonts w:ascii="宋体" w:hAnsi="宋体"/>
                <w:bCs/>
                <w:sz w:val="24"/>
              </w:rPr>
              <w:t>4、副总经理胡环中</w:t>
            </w:r>
          </w:p>
          <w:p w:rsidR="00894CFC" w:rsidRDefault="00590EE9">
            <w:pPr>
              <w:spacing w:line="420" w:lineRule="exact"/>
              <w:rPr>
                <w:rFonts w:ascii="宋体" w:hAnsi="宋体"/>
                <w:bCs/>
                <w:sz w:val="24"/>
              </w:rPr>
            </w:pPr>
            <w:r>
              <w:rPr>
                <w:rFonts w:ascii="宋体" w:hAnsi="宋体"/>
                <w:bCs/>
                <w:sz w:val="24"/>
              </w:rPr>
              <w:t>5、董事会秘书张毅敏</w:t>
            </w:r>
          </w:p>
          <w:p w:rsidR="00894CFC" w:rsidRDefault="00590EE9">
            <w:pPr>
              <w:spacing w:line="420" w:lineRule="exact"/>
              <w:rPr>
                <w:rFonts w:ascii="宋体" w:hAnsi="宋体"/>
                <w:bCs/>
                <w:sz w:val="24"/>
              </w:rPr>
            </w:pPr>
            <w:r>
              <w:rPr>
                <w:rFonts w:ascii="宋体" w:hAnsi="宋体"/>
                <w:bCs/>
                <w:sz w:val="24"/>
              </w:rPr>
              <w:t>6、计划财务部总经理曾</w:t>
            </w:r>
            <w:proofErr w:type="gramStart"/>
            <w:r>
              <w:rPr>
                <w:rFonts w:ascii="宋体" w:hAnsi="宋体"/>
                <w:bCs/>
                <w:sz w:val="24"/>
              </w:rPr>
              <w:t>暹</w:t>
            </w:r>
            <w:proofErr w:type="gramEnd"/>
            <w:r>
              <w:rPr>
                <w:rFonts w:ascii="宋体" w:hAnsi="宋体"/>
                <w:bCs/>
                <w:sz w:val="24"/>
              </w:rPr>
              <w:t>豪</w:t>
            </w:r>
          </w:p>
          <w:p w:rsidR="00051C72" w:rsidRDefault="00051C72">
            <w:pPr>
              <w:spacing w:line="420" w:lineRule="exact"/>
              <w:rPr>
                <w:rFonts w:ascii="宋体" w:hAnsi="宋体"/>
                <w:bCs/>
                <w:sz w:val="24"/>
              </w:rPr>
            </w:pPr>
            <w:r>
              <w:rPr>
                <w:rFonts w:ascii="宋体" w:hAnsi="宋体" w:hint="eastAsia"/>
                <w:bCs/>
                <w:sz w:val="24"/>
              </w:rPr>
              <w:t>7、发展战略部副总经理董倩丽</w:t>
            </w:r>
          </w:p>
          <w:p w:rsidR="00051C72" w:rsidRDefault="00051C72">
            <w:pPr>
              <w:spacing w:line="420" w:lineRule="exact"/>
              <w:rPr>
                <w:rFonts w:ascii="宋体" w:hAnsi="宋体"/>
                <w:bCs/>
                <w:sz w:val="24"/>
              </w:rPr>
            </w:pPr>
            <w:r>
              <w:rPr>
                <w:rFonts w:ascii="宋体" w:hAnsi="宋体" w:hint="eastAsia"/>
                <w:bCs/>
                <w:sz w:val="24"/>
              </w:rPr>
              <w:t>8、投资管理部</w:t>
            </w:r>
            <w:r w:rsidR="00F753D2">
              <w:rPr>
                <w:rFonts w:ascii="宋体" w:hAnsi="宋体" w:hint="eastAsia"/>
                <w:bCs/>
                <w:sz w:val="24"/>
              </w:rPr>
              <w:t>副总经理刘辉辉</w:t>
            </w:r>
            <w:bookmarkStart w:id="0" w:name="_GoBack"/>
            <w:bookmarkEnd w:id="0"/>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投资者关系活动主要内容介绍</w:t>
            </w:r>
          </w:p>
          <w:p w:rsidR="00894CFC" w:rsidRDefault="00894CFC" w:rsidP="005F0F26">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94CFC" w:rsidRDefault="00590EE9" w:rsidP="00F760FB">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p>
          <w:p w:rsidR="00894CFC" w:rsidRDefault="00590EE9" w:rsidP="00F760FB">
            <w:pPr>
              <w:spacing w:line="460" w:lineRule="exact"/>
              <w:ind w:firstLineChars="200" w:firstLine="480"/>
              <w:rPr>
                <w:rFonts w:ascii="宋体" w:hAnsi="宋体"/>
                <w:sz w:val="24"/>
              </w:rPr>
            </w:pPr>
            <w:r>
              <w:rPr>
                <w:rFonts w:ascii="宋体" w:hAnsi="宋体" w:cs="宋体"/>
                <w:sz w:val="24"/>
              </w:rPr>
              <w:t>公司就投资者在本次说明会中提出的问题进行了回复：</w:t>
            </w:r>
          </w:p>
          <w:p w:rsidR="00894CFC" w:rsidRDefault="00590EE9" w:rsidP="00F760FB">
            <w:pPr>
              <w:pStyle w:val="Style6"/>
              <w:spacing w:line="460" w:lineRule="exact"/>
              <w:ind w:firstLineChars="0"/>
              <w:rPr>
                <w:rFonts w:ascii="宋体" w:hAnsi="宋体"/>
                <w:b/>
                <w:sz w:val="24"/>
                <w:szCs w:val="24"/>
              </w:rPr>
            </w:pPr>
            <w:r>
              <w:rPr>
                <w:rFonts w:ascii="宋体" w:hAnsi="宋体"/>
                <w:b/>
                <w:sz w:val="24"/>
                <w:szCs w:val="24"/>
              </w:rPr>
              <w:t>1、您好，是否可以详细介绍一下发行公募REITs的底层资产的情况？包括这四个底层资产的出租率、租金等情况，谢谢</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感谢您对公司的关注。公募REITs项目信息详见上海证券交易所网站发布的《华安外高桥仓储物流封闭式基础设施证券投资基金--招募说明书》。</w:t>
            </w:r>
          </w:p>
          <w:p w:rsidR="00894CFC" w:rsidRDefault="00590EE9" w:rsidP="00D934D7">
            <w:pPr>
              <w:pStyle w:val="Style6"/>
              <w:spacing w:line="460" w:lineRule="exact"/>
              <w:ind w:firstLine="482"/>
              <w:rPr>
                <w:rFonts w:ascii="宋体" w:hAnsi="宋体"/>
                <w:b/>
                <w:sz w:val="24"/>
                <w:szCs w:val="24"/>
              </w:rPr>
            </w:pPr>
            <w:r>
              <w:rPr>
                <w:rFonts w:ascii="宋体" w:hAnsi="宋体"/>
                <w:b/>
                <w:sz w:val="24"/>
                <w:szCs w:val="24"/>
              </w:rPr>
              <w:lastRenderedPageBreak/>
              <w:t>2、可以详细介绍一下发行的公募REITs的底层资产情况吗？</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感谢您对公司的关注。公募REITs项目涉及底层标的资产为W3-3地块8#仓库、W4-3地块14#仓库、W 5-2地块1#仓库和W5-5地块12#、13#仓库，合计建筑面积约14.92万平方米。</w:t>
            </w:r>
          </w:p>
          <w:p w:rsidR="00894CFC" w:rsidRDefault="00590EE9" w:rsidP="005A1E3A">
            <w:pPr>
              <w:pStyle w:val="Style6"/>
              <w:spacing w:line="460" w:lineRule="exact"/>
              <w:ind w:firstLine="482"/>
              <w:rPr>
                <w:rFonts w:ascii="宋体" w:hAnsi="宋体"/>
                <w:b/>
                <w:sz w:val="24"/>
                <w:szCs w:val="24"/>
              </w:rPr>
            </w:pPr>
            <w:r>
              <w:rPr>
                <w:rFonts w:ascii="宋体" w:hAnsi="宋体"/>
                <w:b/>
                <w:sz w:val="24"/>
                <w:szCs w:val="24"/>
              </w:rPr>
              <w:t>3、造船业务现阶段的发展情况如何？</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根据2023年2月浦东新区发布的《外高桥地区邮轮产业发展规划》，外高桥地区将力争在2025年初步建成世界级邮轮制造总装基地、服务全国并辐射亚洲的亚太邮轮物供基地，形成具有全球影响力的邮轮产业集聚区基本框架。</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4、近日公司聚焦生物医药、智能制造等新兴产业，今后公司的战略方向如何？</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未来，公司将继续在三方面“持续用力”，一是在推进产业空间转型升级、壮大“三基四重”产业集群（“三基”指的是国际贸易、现代物流、先进制造等三大基础行业；“四重”指的是生物医药、智能制造、集成电路、汽车与零部件等四大重点产业）、增强外高桥国际贸易核心功能上持续用力，夯实物业经营收入；二是在</w:t>
            </w:r>
            <w:proofErr w:type="gramStart"/>
            <w:r>
              <w:rPr>
                <w:rFonts w:ascii="宋体" w:hAnsi="宋体"/>
                <w:sz w:val="24"/>
                <w:szCs w:val="24"/>
              </w:rPr>
              <w:t>落实自</w:t>
            </w:r>
            <w:proofErr w:type="gramEnd"/>
            <w:r>
              <w:rPr>
                <w:rFonts w:ascii="宋体" w:hAnsi="宋体"/>
                <w:sz w:val="24"/>
                <w:szCs w:val="24"/>
              </w:rPr>
              <w:t>贸试验区提升战略、推动内外贸一体化、推进“丝路电商”合作先行区建设、促进更高水平制度</w:t>
            </w:r>
            <w:proofErr w:type="gramStart"/>
            <w:r>
              <w:rPr>
                <w:rFonts w:ascii="宋体" w:hAnsi="宋体"/>
                <w:sz w:val="24"/>
                <w:szCs w:val="24"/>
              </w:rPr>
              <w:t>型开放</w:t>
            </w:r>
            <w:proofErr w:type="gramEnd"/>
            <w:r>
              <w:rPr>
                <w:rFonts w:ascii="宋体" w:hAnsi="宋体"/>
                <w:sz w:val="24"/>
                <w:szCs w:val="24"/>
              </w:rPr>
              <w:t>上持续用力，做大做强贸易和服务收入；三是在打好价值管理“组合拳”，提升企业价值管理能力，重塑集团在资本市场形象上持续用力，打通不动产投资证券化路径，为公司实现持续稳定收益和现金</w:t>
            </w:r>
            <w:proofErr w:type="gramStart"/>
            <w:r>
              <w:rPr>
                <w:rFonts w:ascii="宋体" w:hAnsi="宋体"/>
                <w:sz w:val="24"/>
                <w:szCs w:val="24"/>
              </w:rPr>
              <w:t>流方面</w:t>
            </w:r>
            <w:proofErr w:type="gramEnd"/>
            <w:r>
              <w:rPr>
                <w:rFonts w:ascii="宋体" w:hAnsi="宋体"/>
                <w:sz w:val="24"/>
                <w:szCs w:val="24"/>
              </w:rPr>
              <w:t>做好保障。</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5、房地产行业目前是否已经触底？</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2023年8月以来，全国各地围绕供需两端政策放松力度明显加大，上海结合自身市场情况，实施“认房不认贷”，调整普通住宅标准。今年5月，新“沪九条”推出政策组合拳，着力稳定预期，扩大有效需求。</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6、公司上半年净利润减少明显，具体原因是什么？</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感谢您对公司的关注。报告期内，公司主营业务中占营业收</w:t>
            </w:r>
            <w:r>
              <w:rPr>
                <w:rFonts w:ascii="宋体" w:hAnsi="宋体"/>
                <w:sz w:val="24"/>
                <w:szCs w:val="24"/>
              </w:rPr>
              <w:lastRenderedPageBreak/>
              <w:t>入和利润比重较大的业务是物业经营、贸易及服务和房产转让。2024年1-6月，公司物业经营业务收入同比上涨，贸易及服务业务经营保持稳定，房产转让业务受项目建设周期、项目完工数量、对外销售情况等多种因素影响，具有收入确认金额和确认时点较为集中的特点，收入存在波动情况。2023年1-6月公司对外销售住宅房产项目主要为</w:t>
            </w:r>
            <w:proofErr w:type="gramStart"/>
            <w:r>
              <w:rPr>
                <w:rFonts w:ascii="宋体" w:hAnsi="宋体"/>
                <w:sz w:val="24"/>
                <w:szCs w:val="24"/>
              </w:rPr>
              <w:t>森兰名苑</w:t>
            </w:r>
            <w:proofErr w:type="gramEnd"/>
            <w:r>
              <w:rPr>
                <w:rFonts w:ascii="宋体" w:hAnsi="宋体"/>
                <w:sz w:val="24"/>
                <w:szCs w:val="24"/>
              </w:rPr>
              <w:t>，实现房产转让业务收入115,961.61万元；而2024年1-6月公司无</w:t>
            </w:r>
            <w:proofErr w:type="gramStart"/>
            <w:r>
              <w:rPr>
                <w:rFonts w:ascii="宋体" w:hAnsi="宋体"/>
                <w:sz w:val="24"/>
                <w:szCs w:val="24"/>
              </w:rPr>
              <w:t>大额住宅</w:t>
            </w:r>
            <w:proofErr w:type="gramEnd"/>
            <w:r>
              <w:rPr>
                <w:rFonts w:ascii="宋体" w:hAnsi="宋体"/>
                <w:sz w:val="24"/>
                <w:szCs w:val="24"/>
              </w:rPr>
              <w:t>房产项目交付，导致2024年1-6月房产转让业务收入与上年同期相比大幅减少。根据公司房产转让业务计划，已预售的森兰壹公馆与森兰海天</w:t>
            </w:r>
            <w:proofErr w:type="gramStart"/>
            <w:r>
              <w:rPr>
                <w:rFonts w:ascii="宋体" w:hAnsi="宋体"/>
                <w:sz w:val="24"/>
                <w:szCs w:val="24"/>
              </w:rPr>
              <w:t>名筑部分</w:t>
            </w:r>
            <w:proofErr w:type="gramEnd"/>
            <w:r>
              <w:rPr>
                <w:rFonts w:ascii="宋体" w:hAnsi="宋体"/>
                <w:sz w:val="24"/>
                <w:szCs w:val="24"/>
              </w:rPr>
              <w:t>项目将在2024年下半年交付，届时可产生房产转让业务收入约115,720.95万元。其中，森兰壹公馆项目因拿地时间较早，毛利率预计将达到60%。同时，公司还在积极推进配套商铺出售和公募REITs发行工作，预计可在2024年度完成。</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7、新组建的私募基金主要用于投资哪些项目？</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外高桥私募基金于2024年3月25日完成中国证券投资基金业协会备案，基金重点聚焦生物医药、智能制造、新能源以及邮轮等战略新兴产业，以基金投资引领带动社会资本共同参与，扶持培育高新技术产业，培育壮大一批具有技术创新力和产业带动力的本土优秀企业，引入具有生态主导力的“链主”企业落地，促进区域经济转型升级和高质量发，同时推动公司拓展主业范围，逐步从园区物业租赁向租赁主业与产业投资并重转型。目前相关项目正在积极推进中。</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8、请问贵公司有国企的市值管理制度？</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感谢您对公司的关注。2023年末，公司大股东启动了增持B股工作；2024年，公司制定了《公司2024年度“提质增效重回报”行动方案》，提升了股东回报比例。</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9、你好，请问贵公司有做市值管理吗？今年公司股价一直跌的？</w:t>
            </w:r>
          </w:p>
          <w:p w:rsidR="00F1684D" w:rsidRDefault="00590EE9" w:rsidP="00F1684D">
            <w:pPr>
              <w:pStyle w:val="Style6"/>
              <w:spacing w:line="460" w:lineRule="exact"/>
              <w:ind w:firstLine="480"/>
              <w:rPr>
                <w:rFonts w:ascii="宋体" w:hAnsi="宋体"/>
                <w:sz w:val="24"/>
                <w:szCs w:val="24"/>
              </w:rPr>
            </w:pPr>
            <w:r>
              <w:rPr>
                <w:rFonts w:ascii="宋体" w:hAnsi="宋体"/>
                <w:sz w:val="24"/>
                <w:szCs w:val="24"/>
              </w:rPr>
              <w:t>感谢您对公司的关注。</w:t>
            </w:r>
          </w:p>
          <w:p w:rsidR="00F1684D" w:rsidRDefault="00590EE9" w:rsidP="00F1684D">
            <w:pPr>
              <w:pStyle w:val="Style6"/>
              <w:spacing w:line="460" w:lineRule="exact"/>
              <w:ind w:firstLine="480"/>
              <w:rPr>
                <w:rFonts w:ascii="宋体" w:hAnsi="宋体"/>
                <w:sz w:val="24"/>
                <w:szCs w:val="24"/>
              </w:rPr>
            </w:pPr>
            <w:r>
              <w:rPr>
                <w:rFonts w:ascii="宋体" w:hAnsi="宋体"/>
                <w:sz w:val="24"/>
                <w:szCs w:val="24"/>
              </w:rPr>
              <w:t>基于对公司未来发展前景的信心及中长期投资价值的认可，</w:t>
            </w:r>
            <w:r>
              <w:rPr>
                <w:rFonts w:ascii="宋体" w:hAnsi="宋体"/>
                <w:sz w:val="24"/>
                <w:szCs w:val="24"/>
              </w:rPr>
              <w:lastRenderedPageBreak/>
              <w:t>切实维护广大投资者利益，增强投资者信心，促进公司持续、稳定、健康发展，公司控股股东一致行动人</w:t>
            </w:r>
            <w:proofErr w:type="gramStart"/>
            <w:r>
              <w:rPr>
                <w:rFonts w:ascii="宋体" w:hAnsi="宋体"/>
                <w:sz w:val="24"/>
                <w:szCs w:val="24"/>
              </w:rPr>
              <w:t>鑫</w:t>
            </w:r>
            <w:proofErr w:type="gramEnd"/>
            <w:r>
              <w:rPr>
                <w:rFonts w:ascii="宋体" w:hAnsi="宋体"/>
                <w:sz w:val="24"/>
                <w:szCs w:val="24"/>
              </w:rPr>
              <w:t>益（香港）投资有限公司于2023年12月28日通过上海证券交易所以集中竞价交易方式首次增持公司 B 股股份，具体增</w:t>
            </w:r>
            <w:proofErr w:type="gramStart"/>
            <w:r>
              <w:rPr>
                <w:rFonts w:ascii="宋体" w:hAnsi="宋体"/>
                <w:sz w:val="24"/>
                <w:szCs w:val="24"/>
              </w:rPr>
              <w:t>持情况</w:t>
            </w:r>
            <w:proofErr w:type="gramEnd"/>
            <w:r>
              <w:rPr>
                <w:rFonts w:ascii="宋体" w:hAnsi="宋体"/>
                <w:sz w:val="24"/>
                <w:szCs w:val="24"/>
              </w:rPr>
              <w:t>及后续增</w:t>
            </w:r>
            <w:proofErr w:type="gramStart"/>
            <w:r>
              <w:rPr>
                <w:rFonts w:ascii="宋体" w:hAnsi="宋体"/>
                <w:sz w:val="24"/>
                <w:szCs w:val="24"/>
              </w:rPr>
              <w:t>持计划</w:t>
            </w:r>
            <w:proofErr w:type="gramEnd"/>
            <w:r>
              <w:rPr>
                <w:rFonts w:ascii="宋体" w:hAnsi="宋体"/>
                <w:sz w:val="24"/>
                <w:szCs w:val="24"/>
              </w:rPr>
              <w:t>详见公司于2023年12月29日发布的《关于控股股东一致行动人增持公司股份及后续增持计划的公告》。截止至2024年6月30日，</w:t>
            </w:r>
            <w:proofErr w:type="gramStart"/>
            <w:r>
              <w:rPr>
                <w:rFonts w:ascii="宋体" w:hAnsi="宋体"/>
                <w:sz w:val="24"/>
                <w:szCs w:val="24"/>
              </w:rPr>
              <w:t>鑫</w:t>
            </w:r>
            <w:proofErr w:type="gramEnd"/>
            <w:r>
              <w:rPr>
                <w:rFonts w:ascii="宋体" w:hAnsi="宋体"/>
                <w:sz w:val="24"/>
                <w:szCs w:val="24"/>
              </w:rPr>
              <w:t>益香港公司累计增持B股6,626,188股，占总股本0.58%；合计持有公司B股13,549,828股，占总股本1.19%。</w:t>
            </w:r>
          </w:p>
          <w:p w:rsidR="00F1684D" w:rsidRDefault="00590EE9" w:rsidP="00F1684D">
            <w:pPr>
              <w:pStyle w:val="Style6"/>
              <w:spacing w:line="460" w:lineRule="exact"/>
              <w:ind w:firstLine="480"/>
              <w:rPr>
                <w:rFonts w:ascii="宋体" w:hAnsi="宋体"/>
                <w:sz w:val="24"/>
                <w:szCs w:val="24"/>
              </w:rPr>
            </w:pPr>
            <w:r>
              <w:rPr>
                <w:rFonts w:ascii="宋体" w:hAnsi="宋体"/>
                <w:sz w:val="24"/>
                <w:szCs w:val="24"/>
              </w:rPr>
              <w:t>公司始终高度重视投资者回报，今年3月4日公司第一次临时股东大会审议通过的《外高桥2023-2025年的股东回报规划方案》明确了股东回报方案由原来的 “连续三年以现金方式累计分配的利润不少于三年内实现的年均可分配利润的30%”大幅提升为“未来三年每年以现金方式分配的利润不少于当年实现的可分配利润的50%”。</w:t>
            </w:r>
            <w:r w:rsidR="00F1684D">
              <w:rPr>
                <w:rFonts w:ascii="宋体" w:hAnsi="宋体"/>
                <w:sz w:val="24"/>
                <w:szCs w:val="24"/>
              </w:rPr>
              <w:t xml:space="preserve"> </w:t>
            </w:r>
          </w:p>
          <w:p w:rsidR="00F1684D" w:rsidRDefault="00590EE9" w:rsidP="00F1684D">
            <w:pPr>
              <w:pStyle w:val="Style6"/>
              <w:spacing w:line="460" w:lineRule="exact"/>
              <w:ind w:firstLine="480"/>
              <w:rPr>
                <w:rFonts w:ascii="宋体" w:hAnsi="宋体"/>
                <w:sz w:val="24"/>
                <w:szCs w:val="24"/>
              </w:rPr>
            </w:pPr>
            <w:r>
              <w:rPr>
                <w:rFonts w:ascii="宋体" w:hAnsi="宋体"/>
                <w:sz w:val="24"/>
                <w:szCs w:val="24"/>
              </w:rPr>
              <w:t>根据公司第十届董事会第三十六次会议、2023年年度股东大会审议通过的《公司2023年度利润分配预案》，公司于今年7月向全体股东每10股派发了现金红利4.10元（含税），合计派发现金红利465,493,140.84元（含税），占2023年度合并归属于上市公司股东净利润的比例为50.15%，相较于2022年度30.20%的分红比例得到大幅提升。</w:t>
            </w:r>
          </w:p>
          <w:p w:rsidR="00894CFC" w:rsidRDefault="00590EE9" w:rsidP="00F1684D">
            <w:pPr>
              <w:pStyle w:val="Style6"/>
              <w:spacing w:line="460" w:lineRule="exact"/>
              <w:ind w:firstLine="480"/>
              <w:rPr>
                <w:rFonts w:ascii="宋体" w:hAnsi="宋体"/>
                <w:sz w:val="24"/>
                <w:szCs w:val="24"/>
              </w:rPr>
            </w:pPr>
            <w:r>
              <w:rPr>
                <w:rFonts w:ascii="宋体" w:hAnsi="宋体"/>
                <w:sz w:val="24"/>
                <w:szCs w:val="24"/>
              </w:rPr>
              <w:t>近年来，公司始终聚焦主业，持续提升资源整合能力、产业引领能力，资产经营能力，经营业绩得到持续稳健提升。2017年至2022年，公司每股净收益逐年提升，从2017年的0.67元/股上升至2022年的1.09元/股，2023年每股净收益是0.82元，仍保持了公司主营业务稳健发展的态势。二级市场股票价格同时受到市场流动性、投资者偏好、市场走势等多种因素的综合影响。未来，公司将依据《公司2024年度“提质增效重回报”行动方案》，努力提升公司资产质量和经营效益，与投资者共享发展成果。</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10、公司</w:t>
            </w:r>
            <w:proofErr w:type="gramStart"/>
            <w:r>
              <w:rPr>
                <w:rFonts w:ascii="宋体" w:hAnsi="宋体"/>
                <w:b/>
                <w:sz w:val="24"/>
                <w:szCs w:val="24"/>
              </w:rPr>
              <w:t>定增需求</w:t>
            </w:r>
            <w:proofErr w:type="gramEnd"/>
            <w:r>
              <w:rPr>
                <w:rFonts w:ascii="宋体" w:hAnsi="宋体"/>
                <w:b/>
                <w:sz w:val="24"/>
                <w:szCs w:val="24"/>
              </w:rPr>
              <w:t>主要用途是什么？</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lastRenderedPageBreak/>
              <w:t>感谢您对公司的关注。公司本次向特定对象发行A股股票募集资金主要用于新发展H2地块新建项目、D1C-108#~116#通用厂房项目、F9C-95#厂房项目以及补充流动资金。详见已公告的《公司向特定对象发行A股股票方案》。</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11、增发注册已批复3个月了，为何还不增发</w:t>
            </w:r>
          </w:p>
          <w:p w:rsidR="00894CFC" w:rsidRDefault="00590EE9">
            <w:pPr>
              <w:pStyle w:val="Style6"/>
              <w:spacing w:line="460" w:lineRule="exact"/>
              <w:ind w:leftChars="-1" w:left="-2" w:firstLine="480"/>
              <w:rPr>
                <w:rFonts w:ascii="宋体" w:hAnsi="宋体"/>
                <w:sz w:val="24"/>
                <w:szCs w:val="24"/>
              </w:rPr>
            </w:pPr>
            <w:r>
              <w:rPr>
                <w:rFonts w:ascii="宋体" w:hAnsi="宋体"/>
                <w:sz w:val="24"/>
                <w:szCs w:val="24"/>
              </w:rPr>
              <w:t>感谢您对公司的关注。中国证券监督管理委员会于2024年6月4日下发《关于同意上海外高桥集团股份有限公司向特定对象发行股票注册的批复》（证监许可〔2024〕886号）。公司本次向特定对象发行股票的定价基准日为发行期首日，发行价格不低于定价基准日前20个交易日公司股票交易均价的80%，且不低于发行前公司最近一年</w:t>
            </w:r>
            <w:proofErr w:type="gramStart"/>
            <w:r>
              <w:rPr>
                <w:rFonts w:ascii="宋体" w:hAnsi="宋体"/>
                <w:sz w:val="24"/>
                <w:szCs w:val="24"/>
              </w:rPr>
              <w:t>末经</w:t>
            </w:r>
            <w:proofErr w:type="gramEnd"/>
            <w:r>
              <w:rPr>
                <w:rFonts w:ascii="宋体" w:hAnsi="宋体"/>
                <w:sz w:val="24"/>
                <w:szCs w:val="24"/>
              </w:rPr>
              <w:t>审计的归属于母公司普通股股东的每股净资产。目前公司正在积极开展对接投资者、路演等发行准备工作，以确保在批复同意注册期满前（12个月内）完成发行工作。</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12、贵公司历史融资153亿，累计分红42亿，目前市值不到100亿，请问贵公司的资产去哪里了？</w:t>
            </w:r>
          </w:p>
          <w:p w:rsidR="00894CFC" w:rsidRPr="00F1684D" w:rsidRDefault="00590EE9" w:rsidP="00F1684D">
            <w:pPr>
              <w:pStyle w:val="Style6"/>
              <w:spacing w:line="460" w:lineRule="exact"/>
              <w:ind w:leftChars="-1" w:left="-2" w:firstLine="480"/>
              <w:rPr>
                <w:rFonts w:ascii="宋体" w:hAnsi="宋体"/>
                <w:sz w:val="24"/>
                <w:szCs w:val="24"/>
              </w:rPr>
            </w:pPr>
            <w:r>
              <w:rPr>
                <w:rFonts w:ascii="宋体" w:hAnsi="宋体"/>
                <w:sz w:val="24"/>
                <w:szCs w:val="24"/>
              </w:rPr>
              <w:t>感谢您对公司的关注。公司截止2024年6月30日，资产总额为440.6亿元，有息负债206.1亿元，归属于上市公司股东的净资产为126.9亿元。具体信息详见公司2024年半年度报告。</w:t>
            </w:r>
            <w:r>
              <w:rPr>
                <w:rFonts w:ascii="宋体" w:hAnsi="宋体"/>
                <w:sz w:val="24"/>
                <w:szCs w:val="24"/>
              </w:rPr>
              <w:br/>
              <w:t>二级市场股票价格受到市场流动性、投资者偏好、市场走势等多种因素的综合影响。</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Pr="00F500DE" w:rsidRDefault="00F1684D" w:rsidP="00F1684D">
            <w:pPr>
              <w:spacing w:line="420" w:lineRule="exact"/>
              <w:jc w:val="center"/>
              <w:rPr>
                <w:rFonts w:hAnsi="宋体"/>
                <w:bCs/>
                <w:iCs/>
                <w:color w:val="000000"/>
                <w:kern w:val="0"/>
                <w:sz w:val="24"/>
              </w:rPr>
            </w:pPr>
            <w:r w:rsidRPr="00F500DE">
              <w:rPr>
                <w:rFonts w:hAnsi="宋体"/>
                <w:bCs/>
                <w:iCs/>
                <w:color w:val="000000"/>
                <w:kern w:val="0"/>
                <w:sz w:val="24"/>
              </w:rPr>
              <w:lastRenderedPageBreak/>
              <w:t>是否涉及应当披露重大信息</w:t>
            </w:r>
          </w:p>
        </w:tc>
        <w:tc>
          <w:tcPr>
            <w:tcW w:w="6847" w:type="dxa"/>
            <w:tcBorders>
              <w:top w:val="single" w:sz="4" w:space="0" w:color="auto"/>
              <w:left w:val="single" w:sz="4" w:space="0" w:color="auto"/>
              <w:bottom w:val="single" w:sz="4" w:space="0" w:color="auto"/>
              <w:right w:val="single" w:sz="4" w:space="0" w:color="auto"/>
            </w:tcBorders>
          </w:tcPr>
          <w:p w:rsidR="00F1684D" w:rsidRPr="00F500DE" w:rsidRDefault="00F1684D" w:rsidP="00F1684D">
            <w:pPr>
              <w:spacing w:beforeLines="50" w:before="156" w:line="460" w:lineRule="exact"/>
              <w:rPr>
                <w:rFonts w:ascii="宋体" w:hAnsi="宋体"/>
                <w:sz w:val="24"/>
              </w:rPr>
            </w:pPr>
            <w:r w:rsidRPr="00F500DE">
              <w:rPr>
                <w:rFonts w:ascii="宋体" w:hAnsi="宋体"/>
                <w:sz w:val="24"/>
              </w:rPr>
              <w:t>否</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附件清单（如有）</w:t>
            </w:r>
          </w:p>
        </w:tc>
        <w:tc>
          <w:tcPr>
            <w:tcW w:w="6847" w:type="dxa"/>
            <w:tcBorders>
              <w:top w:val="single" w:sz="4" w:space="0" w:color="auto"/>
              <w:left w:val="single" w:sz="4" w:space="0" w:color="auto"/>
              <w:bottom w:val="single" w:sz="4" w:space="0" w:color="auto"/>
              <w:right w:val="single" w:sz="4" w:space="0" w:color="auto"/>
            </w:tcBorders>
          </w:tcPr>
          <w:p w:rsidR="00F1684D" w:rsidRDefault="00F1684D" w:rsidP="00F1684D">
            <w:pPr>
              <w:spacing w:line="420" w:lineRule="exact"/>
              <w:rPr>
                <w:bCs/>
                <w:iCs/>
                <w:color w:val="000000"/>
                <w:sz w:val="24"/>
              </w:rPr>
            </w:pPr>
            <w:r>
              <w:rPr>
                <w:bCs/>
                <w:iCs/>
                <w:color w:val="000000"/>
                <w:sz w:val="24"/>
              </w:rPr>
              <w:t>无</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F1684D" w:rsidRDefault="00793725" w:rsidP="00F1684D">
            <w:pPr>
              <w:spacing w:line="420" w:lineRule="exact"/>
              <w:rPr>
                <w:bCs/>
                <w:iCs/>
                <w:color w:val="000000"/>
                <w:sz w:val="24"/>
              </w:rPr>
            </w:pPr>
            <w:r>
              <w:rPr>
                <w:bCs/>
                <w:iCs/>
                <w:color w:val="000000"/>
                <w:sz w:val="24"/>
              </w:rPr>
              <w:t>2024</w:t>
            </w:r>
            <w:r>
              <w:rPr>
                <w:bCs/>
                <w:iCs/>
                <w:color w:val="000000"/>
                <w:sz w:val="24"/>
              </w:rPr>
              <w:t>年</w:t>
            </w:r>
            <w:r>
              <w:rPr>
                <w:rFonts w:hint="eastAsia"/>
                <w:bCs/>
                <w:iCs/>
                <w:color w:val="000000"/>
                <w:sz w:val="24"/>
              </w:rPr>
              <w:t>9</w:t>
            </w:r>
            <w:r>
              <w:rPr>
                <w:rFonts w:hint="eastAsia"/>
                <w:bCs/>
                <w:iCs/>
                <w:color w:val="000000"/>
                <w:sz w:val="24"/>
              </w:rPr>
              <w:t>月</w:t>
            </w:r>
            <w:r>
              <w:rPr>
                <w:rFonts w:hint="eastAsia"/>
                <w:bCs/>
                <w:iCs/>
                <w:color w:val="000000"/>
                <w:sz w:val="24"/>
              </w:rPr>
              <w:t>1</w:t>
            </w:r>
            <w:r>
              <w:rPr>
                <w:bCs/>
                <w:iCs/>
                <w:color w:val="000000"/>
                <w:sz w:val="24"/>
              </w:rPr>
              <w:t>4</w:t>
            </w:r>
            <w:r>
              <w:rPr>
                <w:bCs/>
                <w:iCs/>
                <w:color w:val="000000"/>
                <w:sz w:val="24"/>
              </w:rPr>
              <w:t>日</w:t>
            </w:r>
          </w:p>
        </w:tc>
      </w:tr>
    </w:tbl>
    <w:p w:rsidR="00894CFC" w:rsidRDefault="00894CFC"/>
    <w:sectPr w:rsidR="00894CFC">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D3" w:rsidRDefault="001A25D3">
      <w:r>
        <w:separator/>
      </w:r>
    </w:p>
  </w:endnote>
  <w:endnote w:type="continuationSeparator" w:id="0">
    <w:p w:rsidR="001A25D3" w:rsidRDefault="001A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D3" w:rsidRDefault="001A25D3">
      <w:r>
        <w:separator/>
      </w:r>
    </w:p>
  </w:footnote>
  <w:footnote w:type="continuationSeparator" w:id="0">
    <w:p w:rsidR="001A25D3" w:rsidRDefault="001A2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51C72"/>
    <w:rsid w:val="00060A74"/>
    <w:rsid w:val="00067110"/>
    <w:rsid w:val="0009298A"/>
    <w:rsid w:val="000A2808"/>
    <w:rsid w:val="000A3BAC"/>
    <w:rsid w:val="000C1E08"/>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25D3"/>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698A"/>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5E2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0999"/>
    <w:rsid w:val="00555DD2"/>
    <w:rsid w:val="00565ED9"/>
    <w:rsid w:val="005760C6"/>
    <w:rsid w:val="00585A1B"/>
    <w:rsid w:val="00590EE9"/>
    <w:rsid w:val="00591260"/>
    <w:rsid w:val="00591314"/>
    <w:rsid w:val="00593D40"/>
    <w:rsid w:val="00595F1B"/>
    <w:rsid w:val="005A1E3A"/>
    <w:rsid w:val="005A3BE0"/>
    <w:rsid w:val="005B1026"/>
    <w:rsid w:val="005B642F"/>
    <w:rsid w:val="005C04C1"/>
    <w:rsid w:val="005C1785"/>
    <w:rsid w:val="005D2D87"/>
    <w:rsid w:val="005D6A09"/>
    <w:rsid w:val="005E2B4B"/>
    <w:rsid w:val="005E5F63"/>
    <w:rsid w:val="005E6BA1"/>
    <w:rsid w:val="005F0F26"/>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2C96"/>
    <w:rsid w:val="00753DB6"/>
    <w:rsid w:val="00763847"/>
    <w:rsid w:val="00771FE3"/>
    <w:rsid w:val="00776BDE"/>
    <w:rsid w:val="00786870"/>
    <w:rsid w:val="00792237"/>
    <w:rsid w:val="0079272A"/>
    <w:rsid w:val="00793725"/>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4CFC"/>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934D7"/>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1684D"/>
    <w:rsid w:val="00F21065"/>
    <w:rsid w:val="00F24CB4"/>
    <w:rsid w:val="00F43465"/>
    <w:rsid w:val="00F45475"/>
    <w:rsid w:val="00F64E72"/>
    <w:rsid w:val="00F70C7D"/>
    <w:rsid w:val="00F753D2"/>
    <w:rsid w:val="00F760FB"/>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6EBA6-A42A-469C-8BA7-BB22C24E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537</Words>
  <Characters>3066</Characters>
  <Application>Microsoft Office Word</Application>
  <DocSecurity>0</DocSecurity>
  <Lines>25</Lines>
  <Paragraphs>7</Paragraphs>
  <ScaleCrop>false</ScaleCrop>
  <Company>微软中国</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陈舒婷</cp:lastModifiedBy>
  <cp:revision>272</cp:revision>
  <cp:lastPrinted>2014-02-21T05:34:00Z</cp:lastPrinted>
  <dcterms:created xsi:type="dcterms:W3CDTF">2012-09-09T08:59:00Z</dcterms:created>
  <dcterms:modified xsi:type="dcterms:W3CDTF">2024-09-14T05:32:00Z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