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600581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八一钢铁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新疆八一钢铁股份有限公司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13</w:t>
            </w:r>
            <w:r>
              <w:rPr>
                <w:bCs/>
                <w:iCs/>
                <w:color w:val="000000"/>
                <w:sz w:val="24"/>
              </w:rPr>
              <w:t>日 (周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五</w:t>
            </w:r>
            <w:r>
              <w:rPr>
                <w:bCs/>
                <w:iCs/>
                <w:color w:val="000000"/>
                <w:sz w:val="24"/>
              </w:rPr>
              <w:t>) 下午 15: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0~17:00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全景网“投资者关系互动平台”（http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.总经理：刘文壮先生</w:t>
            </w:r>
          </w:p>
          <w:p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.独立董事：陈盈如女士</w:t>
            </w:r>
          </w:p>
          <w:p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</w:rPr>
              <w:t>董事会秘书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总会计师：</w:t>
            </w:r>
            <w:r>
              <w:rPr>
                <w:rFonts w:hint="eastAsia" w:ascii="宋体" w:hAnsi="宋体"/>
                <w:bCs/>
                <w:sz w:val="24"/>
              </w:rPr>
              <w:t>樊国康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left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ascii="宋体" w:hAnsi="宋体"/>
                <w:b/>
                <w:bCs w:val="0"/>
                <w:sz w:val="24"/>
              </w:rPr>
              <w:t>投资者提出的问题及公司回复情况</w:t>
            </w:r>
          </w:p>
          <w:p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公司就投资者在本次说明会中提出的问题进行了回复：</w:t>
            </w:r>
          </w:p>
          <w:p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1.领导，您好！我来自四川大决策</w:t>
            </w: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bCs w:val="0"/>
                <w:sz w:val="24"/>
              </w:rPr>
              <w:t>请问，在碳达峰、碳中和目标下，八一钢铁采取了哪些具体措施来降低碳排放，提高能源利用效率？公司对未来钢铁行业的绿色转型有何规划和展望？同时，面对钢铁行业的周期性波动，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公</w:t>
            </w:r>
            <w:r>
              <w:rPr>
                <w:rFonts w:hint="eastAsia" w:ascii="宋体" w:hAnsi="宋体"/>
                <w:b/>
                <w:bCs w:val="0"/>
                <w:sz w:val="24"/>
              </w:rPr>
              <w:t>司如何增强抗风险能力，保持稳健发展？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尊敬的投资者您好：1.从全局角度出发，按照整体部署、系统推进、分类施策、重点突破的方式，坚持中国宝武统筹低碳发展，加快推进低碳前沿技术研究和突破，建立完善的绿色低碳技术创新体系，坚定不移探索绿色低碳冶金关键核心技术。发展具有世界先进性的HyCROF高炉技术，做到从源头减少化石能源消耗减低碳排放。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在“双碳”目标下，研究布局公司未来产业链。立足疆内，辐射周边，在公司资源整合和总体布局战略下，实现矿、煤资源及固废资源的合理配置，提升极致效率，根据自身的专业特点提升竞争力，打造绿色钢铁生态圈。按照宝武统筹规划在未来一段时间内主要围绕HyCROF高炉开展一系列试验进一步降低化石燃料消耗。</w:t>
            </w:r>
          </w:p>
          <w:p>
            <w:pPr>
              <w:spacing w:line="420" w:lineRule="exact"/>
              <w:ind w:firstLine="480" w:firstLineChars="20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3.面对钢铁行业的周期性波动，公司仍坚持稳中求进工作总基调，加强对全国和新疆钢铁行业形势研判，当前钢铁行业竞争激烈，正从增量发展阶段向存量优化阶段转变，充足的产能与需求强度减弱之间的矛盾将更加突出，现处在减量调结构周期，公司不断加强上下游协作，保障产业链平稳运行。公司持续优化内部管理和运营机制，不断提高生产效率和经济效益，推行精细化管理，加强算账经营，增强产品核心竞争力，积极应对市场风险和挑战，推进公司高质量发展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感谢您的关注。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2.你好，1890煤矿转让进展如何？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尊敬的投资者您好：公司于8月26日在上海联合产权交易所网站发布了1890煤矿挂牌转让出售公告，公告期9月30日结束。感谢您的关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注。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b/>
                <w:bCs w:val="0"/>
                <w:sz w:val="24"/>
              </w:rPr>
              <w:t>公司有考虑资产重组吗？</w:t>
            </w:r>
          </w:p>
          <w:p>
            <w:pPr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尊敬的投资者您好：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关于</w:t>
            </w:r>
            <w:r>
              <w:rPr>
                <w:rFonts w:hint="eastAsia" w:ascii="宋体" w:hAnsi="宋体"/>
                <w:bCs/>
                <w:sz w:val="24"/>
              </w:rPr>
              <w:t>资产重组，这是钢铁企业应对行业挑战、优化资源配置、提升竞争力的一种重要手段。资产重组并非一蹴而就的过程，需要企业充分考虑市场环境、政策导向、自身条件等多种因素，制定科学合理的重组方案。感谢您的关注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b/>
                <w:bCs w:val="0"/>
                <w:sz w:val="24"/>
              </w:rPr>
              <w:t>看不到直播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尊敬的投资者您好：本次业绩说明会采取网上文字互动方式。感谢您的关注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-0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13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  <w:r>
      <w:drawing>
        <wp:inline distT="0" distB="0" distL="114300" distR="114300">
          <wp:extent cx="1104900" cy="1809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3EF6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083F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B187B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B5644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65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B3865DD"/>
    <w:rsid w:val="13A10E9D"/>
    <w:rsid w:val="1F5B7F1D"/>
    <w:rsid w:val="1FBFC074"/>
    <w:rsid w:val="35E07BDB"/>
    <w:rsid w:val="36FB9E1F"/>
    <w:rsid w:val="3BFA0FC1"/>
    <w:rsid w:val="3BFA3B96"/>
    <w:rsid w:val="3CEF3472"/>
    <w:rsid w:val="3EFF16E9"/>
    <w:rsid w:val="4EC00507"/>
    <w:rsid w:val="57F34BD6"/>
    <w:rsid w:val="592F6B22"/>
    <w:rsid w:val="5BE40216"/>
    <w:rsid w:val="673A70D6"/>
    <w:rsid w:val="6D0956EA"/>
    <w:rsid w:val="77CF73AC"/>
    <w:rsid w:val="78FF0116"/>
    <w:rsid w:val="7BE4520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Char Char Char1"/>
    <w:basedOn w:val="1"/>
    <w:qFormat/>
    <w:uiPriority w:val="0"/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208</Words>
  <Characters>1191</Characters>
  <Lines>9</Lines>
  <Paragraphs>2</Paragraphs>
  <TotalTime>49</TotalTime>
  <ScaleCrop>false</ScaleCrop>
  <LinksUpToDate>false</LinksUpToDate>
  <CharactersWithSpaces>1397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卢涌</cp:lastModifiedBy>
  <cp:lastPrinted>2014-02-21T05:34:00Z</cp:lastPrinted>
  <dcterms:modified xsi:type="dcterms:W3CDTF">2024-09-14T04:04:50Z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F11DC8EA8368474D986A6E92BDF7AFF6</vt:lpwstr>
  </property>
</Properties>
</file>