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7E" w:rsidRDefault="009E0F70">
      <w:pPr>
        <w:autoSpaceDE w:val="0"/>
        <w:autoSpaceDN w:val="0"/>
        <w:spacing w:before="62" w:line="580" w:lineRule="exact"/>
        <w:ind w:right="90"/>
        <w:jc w:val="center"/>
        <w:rPr>
          <w:rFonts w:ascii="方正小标宋简体" w:eastAsia="方正小标宋简体" w:hAnsi="宋体" w:cs="宋体"/>
          <w:bCs/>
          <w:kern w:val="0"/>
          <w:sz w:val="36"/>
          <w:szCs w:val="36"/>
          <w:lang w:val="zh-CN" w:bidi="zh-CN"/>
        </w:rPr>
      </w:pPr>
      <w:r>
        <w:rPr>
          <w:rFonts w:ascii="方正小标宋简体" w:eastAsia="方正小标宋简体" w:hAnsi="宋体" w:cs="宋体" w:hint="eastAsia"/>
          <w:bCs/>
          <w:kern w:val="0"/>
          <w:sz w:val="36"/>
          <w:szCs w:val="36"/>
          <w:lang w:val="zh-CN" w:bidi="zh-CN"/>
        </w:rPr>
        <w:t>陕西北元化工集团股份有限公司投资者关系活动记录表</w:t>
      </w:r>
    </w:p>
    <w:p w:rsidR="0019407E" w:rsidRDefault="009E0F70">
      <w:pPr>
        <w:autoSpaceDE w:val="0"/>
        <w:autoSpaceDN w:val="0"/>
        <w:spacing w:before="62" w:line="580" w:lineRule="exact"/>
        <w:ind w:right="90"/>
        <w:rPr>
          <w:rFonts w:ascii="仿宋_GB2312" w:eastAsia="仿宋_GB2312" w:hAnsi="宋体" w:cs="宋体"/>
          <w:kern w:val="0"/>
          <w:lang w:val="zh-CN" w:bidi="zh-CN"/>
        </w:rPr>
      </w:pPr>
      <w:r>
        <w:rPr>
          <w:rFonts w:ascii="仿宋_GB2312" w:eastAsia="仿宋_GB2312" w:hAnsi="宋体" w:cs="宋体" w:hint="eastAsia"/>
          <w:kern w:val="0"/>
          <w:lang w:val="zh-CN" w:bidi="zh-CN"/>
        </w:rPr>
        <w:t>股票简称：北</w:t>
      </w:r>
      <w:proofErr w:type="gramStart"/>
      <w:r>
        <w:rPr>
          <w:rFonts w:ascii="仿宋_GB2312" w:eastAsia="仿宋_GB2312" w:hAnsi="宋体" w:cs="宋体" w:hint="eastAsia"/>
          <w:kern w:val="0"/>
          <w:lang w:val="zh-CN" w:bidi="zh-CN"/>
        </w:rPr>
        <w:t>元集团</w:t>
      </w:r>
      <w:proofErr w:type="gramEnd"/>
      <w:r>
        <w:rPr>
          <w:rFonts w:ascii="仿宋_GB2312" w:eastAsia="仿宋_GB2312" w:hAnsi="宋体" w:cs="宋体" w:hint="eastAsia"/>
          <w:kern w:val="0"/>
          <w:lang w:val="zh-CN" w:bidi="zh-CN"/>
        </w:rPr>
        <w:tab/>
      </w:r>
      <w:r>
        <w:rPr>
          <w:rFonts w:ascii="仿宋_GB2312" w:eastAsia="仿宋_GB2312" w:hAnsi="宋体" w:cs="宋体"/>
          <w:kern w:val="0"/>
          <w:lang w:val="zh-CN" w:bidi="zh-CN"/>
        </w:rPr>
        <w:t xml:space="preserve">    </w:t>
      </w:r>
      <w:r>
        <w:rPr>
          <w:rFonts w:ascii="仿宋_GB2312" w:eastAsia="仿宋_GB2312" w:hAnsi="宋体" w:cs="宋体" w:hint="eastAsia"/>
          <w:kern w:val="0"/>
          <w:lang w:val="zh-CN" w:bidi="zh-CN"/>
        </w:rPr>
        <w:t>股票代码：</w:t>
      </w:r>
      <w:r>
        <w:rPr>
          <w:rFonts w:ascii="仿宋_GB2312" w:eastAsia="仿宋_GB2312" w:hAnsi="宋体" w:cs="宋体"/>
          <w:kern w:val="0"/>
          <w:lang w:val="zh-CN" w:bidi="zh-CN"/>
        </w:rPr>
        <w:t>601568</w:t>
      </w:r>
      <w:r>
        <w:rPr>
          <w:rFonts w:ascii="仿宋_GB2312" w:eastAsia="仿宋_GB2312" w:hAnsi="宋体" w:cs="宋体" w:hint="eastAsia"/>
          <w:kern w:val="0"/>
          <w:lang w:val="zh-CN" w:bidi="zh-CN"/>
        </w:rPr>
        <w:tab/>
      </w:r>
      <w:r>
        <w:rPr>
          <w:rFonts w:ascii="仿宋_GB2312" w:eastAsia="仿宋_GB2312" w:hAnsi="宋体" w:cs="宋体"/>
          <w:kern w:val="0"/>
          <w:lang w:val="zh-CN" w:bidi="zh-CN"/>
        </w:rPr>
        <w:t xml:space="preserve">       </w:t>
      </w:r>
      <w:r>
        <w:rPr>
          <w:rFonts w:ascii="仿宋_GB2312" w:eastAsia="仿宋_GB2312" w:hAnsi="宋体" w:cs="宋体" w:hint="eastAsia"/>
          <w:kern w:val="0"/>
          <w:lang w:val="zh-CN" w:bidi="zh-CN"/>
        </w:rPr>
        <w:t>编号：2</w:t>
      </w:r>
      <w:r>
        <w:rPr>
          <w:rFonts w:ascii="仿宋_GB2312" w:eastAsia="仿宋_GB2312" w:hAnsi="宋体" w:cs="宋体"/>
          <w:kern w:val="0"/>
          <w:lang w:val="zh-CN" w:bidi="zh-CN"/>
        </w:rPr>
        <w:t>02</w:t>
      </w:r>
      <w:r>
        <w:rPr>
          <w:rFonts w:ascii="仿宋_GB2312" w:eastAsia="仿宋_GB2312" w:hAnsi="宋体" w:cs="宋体" w:hint="eastAsia"/>
          <w:kern w:val="0"/>
          <w:lang w:bidi="zh-CN"/>
        </w:rPr>
        <w:t>4</w:t>
      </w:r>
      <w:r>
        <w:rPr>
          <w:rFonts w:ascii="仿宋_GB2312" w:eastAsia="仿宋_GB2312" w:hAnsi="宋体" w:cs="宋体"/>
          <w:kern w:val="0"/>
          <w:lang w:val="zh-CN" w:bidi="zh-CN"/>
        </w:rPr>
        <w:t>-00</w:t>
      </w:r>
      <w:r>
        <w:rPr>
          <w:rFonts w:ascii="仿宋_GB2312" w:eastAsia="仿宋_GB2312" w:hAnsi="宋体" w:cs="宋体" w:hint="eastAsia"/>
          <w:kern w:val="0"/>
          <w:lang w:bidi="zh-CN"/>
        </w:rPr>
        <w:t>2</w:t>
      </w:r>
    </w:p>
    <w:tbl>
      <w:tblPr>
        <w:tblStyle w:val="a9"/>
        <w:tblW w:w="9209" w:type="dxa"/>
        <w:jc w:val="center"/>
        <w:tblLook w:val="04A0" w:firstRow="1" w:lastRow="0" w:firstColumn="1" w:lastColumn="0" w:noHBand="0" w:noVBand="1"/>
      </w:tblPr>
      <w:tblGrid>
        <w:gridCol w:w="2282"/>
        <w:gridCol w:w="3737"/>
        <w:gridCol w:w="3190"/>
      </w:tblGrid>
      <w:tr w:rsidR="0019407E">
        <w:trPr>
          <w:trHeight w:val="675"/>
          <w:jc w:val="center"/>
        </w:trPr>
        <w:tc>
          <w:tcPr>
            <w:tcW w:w="2282" w:type="dxa"/>
            <w:vMerge w:val="restart"/>
            <w:tcBorders>
              <w:right w:val="single" w:sz="4" w:space="0" w:color="auto"/>
            </w:tcBorders>
            <w:vAlign w:val="center"/>
          </w:tcPr>
          <w:p w:rsidR="0019407E" w:rsidRDefault="009E0F70">
            <w:pPr>
              <w:autoSpaceDE w:val="0"/>
              <w:autoSpaceDN w:val="0"/>
              <w:spacing w:before="4" w:line="580" w:lineRule="exact"/>
              <w:jc w:val="center"/>
              <w:rPr>
                <w:rFonts w:ascii="仿宋_GB2312" w:eastAsia="仿宋_GB2312" w:hAnsi="宋体" w:cs="宋体"/>
                <w:kern w:val="0"/>
                <w:lang w:val="zh-CN" w:bidi="zh-CN"/>
              </w:rPr>
            </w:pPr>
            <w:r>
              <w:rPr>
                <w:rFonts w:ascii="仿宋_GB2312" w:eastAsia="仿宋_GB2312" w:hAnsi="宋体" w:cs="宋体" w:hint="eastAsia"/>
                <w:kern w:val="0"/>
                <w:lang w:val="zh-CN" w:bidi="zh-CN"/>
              </w:rPr>
              <w:t>投资者关系活动类别</w:t>
            </w:r>
          </w:p>
        </w:tc>
        <w:tc>
          <w:tcPr>
            <w:tcW w:w="3737" w:type="dxa"/>
            <w:tcBorders>
              <w:top w:val="single" w:sz="4" w:space="0" w:color="auto"/>
              <w:left w:val="single" w:sz="4" w:space="0" w:color="auto"/>
              <w:bottom w:val="nil"/>
              <w:right w:val="nil"/>
            </w:tcBorders>
            <w:vAlign w:val="center"/>
          </w:tcPr>
          <w:p w:rsidR="0019407E" w:rsidRDefault="009E0F70">
            <w:pPr>
              <w:rPr>
                <w:kern w:val="0"/>
                <w:sz w:val="21"/>
                <w:szCs w:val="21"/>
              </w:rPr>
            </w:pPr>
            <w:r>
              <w:rPr>
                <w:rFonts w:ascii="Wingdings 2" w:eastAsia="仿宋_GB2312" w:hAnsi="Wingdings 2" w:cs="宋体"/>
                <w:kern w:val="0"/>
                <w:lang w:val="zh-CN" w:bidi="zh-CN"/>
              </w:rPr>
              <w:t></w:t>
            </w:r>
            <w:r>
              <w:rPr>
                <w:rFonts w:ascii="仿宋_GB2312" w:eastAsia="仿宋_GB2312" w:hAnsi="宋体" w:cs="宋体" w:hint="eastAsia"/>
                <w:kern w:val="0"/>
                <w:lang w:val="zh-CN" w:bidi="zh-CN"/>
              </w:rPr>
              <w:t>机构调研</w:t>
            </w:r>
          </w:p>
        </w:tc>
        <w:tc>
          <w:tcPr>
            <w:tcW w:w="3190" w:type="dxa"/>
            <w:tcBorders>
              <w:top w:val="single" w:sz="4" w:space="0" w:color="auto"/>
              <w:left w:val="nil"/>
              <w:bottom w:val="nil"/>
              <w:right w:val="single" w:sz="4" w:space="0" w:color="auto"/>
            </w:tcBorders>
            <w:vAlign w:val="center"/>
          </w:tcPr>
          <w:p w:rsidR="0019407E" w:rsidRDefault="009E0F70">
            <w:pPr>
              <w:autoSpaceDE w:val="0"/>
              <w:autoSpaceDN w:val="0"/>
              <w:spacing w:before="4" w:line="580" w:lineRule="exact"/>
              <w:rPr>
                <w:rFonts w:ascii="仿宋_GB2312" w:eastAsia="仿宋_GB2312" w:hAnsi="宋体" w:cs="宋体"/>
                <w:kern w:val="0"/>
                <w:lang w:val="zh-CN" w:bidi="zh-CN"/>
              </w:rPr>
            </w:pPr>
            <w:r>
              <w:rPr>
                <w:rFonts w:ascii="仿宋_GB2312" w:eastAsia="仿宋_GB2312" w:hAnsi="宋体" w:cs="宋体" w:hint="eastAsia"/>
                <w:kern w:val="0"/>
                <w:lang w:val="zh-CN" w:bidi="zh-CN"/>
              </w:rPr>
              <w:t>□分析</w:t>
            </w:r>
            <w:proofErr w:type="gramStart"/>
            <w:r>
              <w:rPr>
                <w:rFonts w:ascii="仿宋_GB2312" w:eastAsia="仿宋_GB2312" w:hAnsi="宋体" w:cs="宋体" w:hint="eastAsia"/>
                <w:kern w:val="0"/>
                <w:lang w:val="zh-CN" w:bidi="zh-CN"/>
              </w:rPr>
              <w:t>师会议</w:t>
            </w:r>
            <w:proofErr w:type="gramEnd"/>
          </w:p>
        </w:tc>
      </w:tr>
      <w:tr w:rsidR="0019407E">
        <w:trPr>
          <w:trHeight w:val="675"/>
          <w:jc w:val="center"/>
        </w:trPr>
        <w:tc>
          <w:tcPr>
            <w:tcW w:w="2282" w:type="dxa"/>
            <w:vMerge/>
            <w:tcBorders>
              <w:right w:val="single" w:sz="4" w:space="0" w:color="auto"/>
            </w:tcBorders>
            <w:vAlign w:val="center"/>
          </w:tcPr>
          <w:p w:rsidR="0019407E" w:rsidRDefault="0019407E">
            <w:pPr>
              <w:autoSpaceDE w:val="0"/>
              <w:autoSpaceDN w:val="0"/>
              <w:spacing w:before="4" w:line="580" w:lineRule="exact"/>
              <w:jc w:val="center"/>
              <w:rPr>
                <w:rFonts w:ascii="仿宋_GB2312" w:eastAsia="仿宋_GB2312" w:hAnsi="宋体" w:cs="宋体"/>
                <w:kern w:val="0"/>
                <w:lang w:val="zh-CN" w:bidi="zh-CN"/>
              </w:rPr>
            </w:pPr>
          </w:p>
        </w:tc>
        <w:tc>
          <w:tcPr>
            <w:tcW w:w="3737" w:type="dxa"/>
            <w:tcBorders>
              <w:top w:val="nil"/>
              <w:left w:val="single" w:sz="4" w:space="0" w:color="auto"/>
              <w:bottom w:val="nil"/>
              <w:right w:val="nil"/>
            </w:tcBorders>
            <w:vAlign w:val="center"/>
          </w:tcPr>
          <w:p w:rsidR="0019407E" w:rsidRDefault="009E0F70">
            <w:pPr>
              <w:autoSpaceDE w:val="0"/>
              <w:autoSpaceDN w:val="0"/>
              <w:spacing w:before="4" w:line="580" w:lineRule="exact"/>
              <w:rPr>
                <w:rFonts w:ascii="仿宋_GB2312" w:eastAsia="仿宋_GB2312" w:hAnsi="宋体" w:cs="宋体"/>
                <w:kern w:val="0"/>
                <w:lang w:val="zh-CN" w:bidi="zh-CN"/>
              </w:rPr>
            </w:pPr>
            <w:r>
              <w:rPr>
                <w:rFonts w:ascii="仿宋_GB2312" w:eastAsia="仿宋_GB2312" w:hAnsi="宋体" w:cs="宋体" w:hint="eastAsia"/>
                <w:kern w:val="0"/>
                <w:lang w:val="zh-CN" w:bidi="zh-CN"/>
              </w:rPr>
              <w:t>□媒体采访</w:t>
            </w:r>
          </w:p>
        </w:tc>
        <w:tc>
          <w:tcPr>
            <w:tcW w:w="3190" w:type="dxa"/>
            <w:tcBorders>
              <w:top w:val="nil"/>
              <w:left w:val="nil"/>
              <w:bottom w:val="nil"/>
              <w:right w:val="single" w:sz="4" w:space="0" w:color="auto"/>
            </w:tcBorders>
            <w:vAlign w:val="center"/>
          </w:tcPr>
          <w:p w:rsidR="0019407E" w:rsidRDefault="009E0F70">
            <w:pPr>
              <w:autoSpaceDE w:val="0"/>
              <w:autoSpaceDN w:val="0"/>
              <w:spacing w:before="4" w:line="580" w:lineRule="exact"/>
              <w:rPr>
                <w:rFonts w:ascii="仿宋_GB2312" w:eastAsia="仿宋_GB2312" w:hAnsi="宋体" w:cs="宋体"/>
                <w:kern w:val="0"/>
                <w:lang w:val="zh-CN" w:bidi="zh-CN"/>
              </w:rPr>
            </w:pPr>
            <w:r>
              <w:rPr>
                <w:rFonts w:ascii="仿宋_GB2312" w:eastAsia="仿宋_GB2312" w:hAnsi="宋体" w:cs="宋体" w:hint="eastAsia"/>
                <w:kern w:val="0"/>
                <w:lang w:val="zh-CN" w:bidi="zh-CN"/>
              </w:rPr>
              <w:t>□业绩说明会</w:t>
            </w:r>
          </w:p>
        </w:tc>
      </w:tr>
      <w:tr w:rsidR="0019407E">
        <w:trPr>
          <w:trHeight w:val="366"/>
          <w:jc w:val="center"/>
        </w:trPr>
        <w:tc>
          <w:tcPr>
            <w:tcW w:w="2282" w:type="dxa"/>
            <w:vMerge/>
            <w:tcBorders>
              <w:right w:val="single" w:sz="4" w:space="0" w:color="auto"/>
            </w:tcBorders>
            <w:vAlign w:val="center"/>
          </w:tcPr>
          <w:p w:rsidR="0019407E" w:rsidRDefault="0019407E">
            <w:pPr>
              <w:autoSpaceDE w:val="0"/>
              <w:autoSpaceDN w:val="0"/>
              <w:spacing w:before="4" w:line="580" w:lineRule="exact"/>
              <w:jc w:val="center"/>
              <w:rPr>
                <w:rFonts w:ascii="仿宋_GB2312" w:eastAsia="仿宋_GB2312" w:hAnsi="宋体" w:cs="宋体"/>
                <w:kern w:val="0"/>
                <w:lang w:val="zh-CN" w:bidi="zh-CN"/>
              </w:rPr>
            </w:pPr>
          </w:p>
        </w:tc>
        <w:tc>
          <w:tcPr>
            <w:tcW w:w="3737" w:type="dxa"/>
            <w:tcBorders>
              <w:top w:val="nil"/>
              <w:left w:val="single" w:sz="4" w:space="0" w:color="auto"/>
              <w:bottom w:val="nil"/>
              <w:right w:val="nil"/>
            </w:tcBorders>
            <w:vAlign w:val="center"/>
          </w:tcPr>
          <w:p w:rsidR="0019407E" w:rsidRDefault="009E0F70">
            <w:pPr>
              <w:autoSpaceDE w:val="0"/>
              <w:autoSpaceDN w:val="0"/>
              <w:spacing w:before="4" w:line="580" w:lineRule="exact"/>
              <w:rPr>
                <w:rFonts w:ascii="仿宋_GB2312" w:eastAsia="仿宋_GB2312" w:hAnsi="宋体" w:cs="宋体"/>
                <w:kern w:val="0"/>
                <w:lang w:val="zh-CN" w:bidi="zh-CN"/>
              </w:rPr>
            </w:pPr>
            <w:r>
              <w:rPr>
                <w:rFonts w:ascii="仿宋_GB2312" w:eastAsia="仿宋_GB2312" w:hAnsi="宋体" w:cs="宋体" w:hint="eastAsia"/>
                <w:kern w:val="0"/>
                <w:lang w:val="zh-CN" w:bidi="zh-CN"/>
              </w:rPr>
              <w:t>□新闻发布会</w:t>
            </w:r>
          </w:p>
        </w:tc>
        <w:tc>
          <w:tcPr>
            <w:tcW w:w="3190" w:type="dxa"/>
            <w:tcBorders>
              <w:top w:val="nil"/>
              <w:left w:val="nil"/>
              <w:bottom w:val="nil"/>
              <w:right w:val="single" w:sz="4" w:space="0" w:color="auto"/>
            </w:tcBorders>
            <w:vAlign w:val="center"/>
          </w:tcPr>
          <w:p w:rsidR="0019407E" w:rsidRDefault="009E0F70">
            <w:pPr>
              <w:autoSpaceDE w:val="0"/>
              <w:autoSpaceDN w:val="0"/>
              <w:spacing w:before="4" w:line="580" w:lineRule="exact"/>
              <w:rPr>
                <w:rFonts w:ascii="仿宋_GB2312" w:eastAsia="仿宋_GB2312" w:hAnsi="宋体" w:cs="宋体"/>
                <w:kern w:val="0"/>
                <w:lang w:val="zh-CN" w:bidi="zh-CN"/>
              </w:rPr>
            </w:pPr>
            <w:r>
              <w:rPr>
                <w:rFonts w:ascii="仿宋_GB2312" w:eastAsia="仿宋_GB2312" w:hAnsi="宋体" w:cs="宋体" w:hint="eastAsia"/>
                <w:kern w:val="0"/>
                <w:lang w:val="zh-CN" w:bidi="zh-CN"/>
              </w:rPr>
              <w:t>□现场参观</w:t>
            </w:r>
          </w:p>
        </w:tc>
      </w:tr>
      <w:tr w:rsidR="0019407E">
        <w:trPr>
          <w:trHeight w:val="356"/>
          <w:jc w:val="center"/>
        </w:trPr>
        <w:tc>
          <w:tcPr>
            <w:tcW w:w="2282" w:type="dxa"/>
            <w:vMerge/>
            <w:tcBorders>
              <w:bottom w:val="single" w:sz="4" w:space="0" w:color="auto"/>
              <w:right w:val="single" w:sz="4" w:space="0" w:color="auto"/>
            </w:tcBorders>
            <w:vAlign w:val="center"/>
          </w:tcPr>
          <w:p w:rsidR="0019407E" w:rsidRDefault="0019407E">
            <w:pPr>
              <w:autoSpaceDE w:val="0"/>
              <w:autoSpaceDN w:val="0"/>
              <w:spacing w:before="4" w:line="580" w:lineRule="exact"/>
              <w:jc w:val="center"/>
              <w:rPr>
                <w:rFonts w:ascii="仿宋_GB2312" w:eastAsia="仿宋_GB2312" w:hAnsi="宋体" w:cs="宋体"/>
                <w:kern w:val="0"/>
                <w:lang w:val="zh-CN" w:bidi="zh-CN"/>
              </w:rPr>
            </w:pPr>
          </w:p>
        </w:tc>
        <w:tc>
          <w:tcPr>
            <w:tcW w:w="6927" w:type="dxa"/>
            <w:gridSpan w:val="2"/>
            <w:tcBorders>
              <w:top w:val="nil"/>
              <w:left w:val="single" w:sz="4" w:space="0" w:color="auto"/>
              <w:bottom w:val="single" w:sz="4" w:space="0" w:color="auto"/>
              <w:right w:val="single" w:sz="4" w:space="0" w:color="auto"/>
            </w:tcBorders>
            <w:vAlign w:val="center"/>
          </w:tcPr>
          <w:p w:rsidR="0019407E" w:rsidRDefault="009E0F70">
            <w:pPr>
              <w:autoSpaceDE w:val="0"/>
              <w:autoSpaceDN w:val="0"/>
              <w:spacing w:before="4" w:line="580" w:lineRule="exact"/>
              <w:ind w:firstLineChars="700" w:firstLine="1960"/>
              <w:rPr>
                <w:rFonts w:ascii="仿宋_GB2312" w:eastAsia="仿宋_GB2312" w:hAnsi="宋体" w:cs="宋体"/>
                <w:kern w:val="0"/>
                <w:lang w:val="zh-CN" w:bidi="zh-CN"/>
              </w:rPr>
            </w:pPr>
            <w:r>
              <w:rPr>
                <w:rFonts w:ascii="仿宋_GB2312" w:eastAsia="仿宋_GB2312" w:hAnsi="宋体" w:cs="宋体" w:hint="eastAsia"/>
                <w:kern w:val="0"/>
                <w:lang w:val="zh-CN" w:bidi="zh-CN"/>
              </w:rPr>
              <w:t>其他</w:t>
            </w:r>
            <w:r>
              <w:rPr>
                <w:rFonts w:ascii="仿宋_GB2312" w:eastAsia="仿宋_GB2312" w:hAnsi="宋体" w:cs="宋体" w:hint="eastAsia"/>
                <w:kern w:val="0"/>
                <w:u w:val="single"/>
                <w:lang w:val="zh-CN" w:bidi="zh-CN"/>
              </w:rPr>
              <w:t xml:space="preserve"> </w:t>
            </w:r>
            <w:r>
              <w:rPr>
                <w:rFonts w:ascii="仿宋_GB2312" w:eastAsia="仿宋_GB2312" w:hAnsi="宋体" w:cs="宋体"/>
                <w:kern w:val="0"/>
                <w:u w:val="single"/>
                <w:lang w:val="zh-CN" w:bidi="zh-CN"/>
              </w:rPr>
              <w:t xml:space="preserve">          </w:t>
            </w:r>
          </w:p>
        </w:tc>
      </w:tr>
      <w:tr w:rsidR="0019407E">
        <w:trPr>
          <w:trHeight w:val="837"/>
          <w:jc w:val="center"/>
        </w:trPr>
        <w:tc>
          <w:tcPr>
            <w:tcW w:w="2282" w:type="dxa"/>
            <w:tcBorders>
              <w:top w:val="single" w:sz="4" w:space="0" w:color="auto"/>
            </w:tcBorders>
            <w:vAlign w:val="center"/>
          </w:tcPr>
          <w:p w:rsidR="0019407E" w:rsidRDefault="009E0F70">
            <w:pPr>
              <w:autoSpaceDE w:val="0"/>
              <w:autoSpaceDN w:val="0"/>
              <w:spacing w:line="580" w:lineRule="exact"/>
              <w:jc w:val="center"/>
              <w:rPr>
                <w:rFonts w:ascii="仿宋_GB2312" w:eastAsia="仿宋_GB2312" w:hAnsi="宋体" w:cs="宋体"/>
                <w:kern w:val="0"/>
                <w:lang w:val="zh-CN" w:bidi="zh-CN"/>
              </w:rPr>
            </w:pPr>
            <w:r>
              <w:rPr>
                <w:rFonts w:ascii="仿宋_GB2312" w:eastAsia="仿宋_GB2312" w:hAnsi="宋体" w:cs="宋体" w:hint="eastAsia"/>
                <w:kern w:val="0"/>
                <w:lang w:val="zh-CN" w:bidi="zh-CN"/>
              </w:rPr>
              <w:t>参与单位名称</w:t>
            </w:r>
          </w:p>
        </w:tc>
        <w:tc>
          <w:tcPr>
            <w:tcW w:w="692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19407E" w:rsidRDefault="009E0F70">
            <w:pPr>
              <w:autoSpaceDE w:val="0"/>
              <w:autoSpaceDN w:val="0"/>
              <w:spacing w:line="560" w:lineRule="exact"/>
              <w:rPr>
                <w:rFonts w:ascii="仿宋_GB2312" w:eastAsia="仿宋_GB2312" w:hAnsi="宋体" w:cs="宋体"/>
                <w:kern w:val="0"/>
                <w:lang w:bidi="zh-CN"/>
              </w:rPr>
            </w:pPr>
            <w:r>
              <w:rPr>
                <w:rFonts w:ascii="仿宋_GB2312" w:eastAsia="仿宋_GB2312" w:hint="eastAsia"/>
                <w:color w:val="000000"/>
                <w:kern w:val="0"/>
              </w:rPr>
              <w:t>华泰证券股份有限公司</w:t>
            </w:r>
          </w:p>
        </w:tc>
      </w:tr>
      <w:tr w:rsidR="0019407E">
        <w:trPr>
          <w:trHeight w:val="847"/>
          <w:jc w:val="center"/>
        </w:trPr>
        <w:tc>
          <w:tcPr>
            <w:tcW w:w="2282" w:type="dxa"/>
            <w:vAlign w:val="center"/>
          </w:tcPr>
          <w:p w:rsidR="0019407E" w:rsidRDefault="009E0F70">
            <w:pPr>
              <w:autoSpaceDE w:val="0"/>
              <w:autoSpaceDN w:val="0"/>
              <w:spacing w:line="580" w:lineRule="exact"/>
              <w:jc w:val="center"/>
              <w:rPr>
                <w:rFonts w:ascii="仿宋_GB2312" w:eastAsia="仿宋_GB2312" w:hAnsi="宋体" w:cs="宋体"/>
                <w:kern w:val="0"/>
                <w:lang w:val="zh-CN" w:bidi="zh-CN"/>
              </w:rPr>
            </w:pPr>
            <w:r>
              <w:rPr>
                <w:rFonts w:ascii="仿宋_GB2312" w:eastAsia="仿宋_GB2312" w:hAnsi="宋体" w:cs="宋体" w:hint="eastAsia"/>
                <w:kern w:val="0"/>
                <w:lang w:val="zh-CN" w:bidi="zh-CN"/>
              </w:rPr>
              <w:t>时间</w:t>
            </w:r>
          </w:p>
        </w:tc>
        <w:tc>
          <w:tcPr>
            <w:tcW w:w="6927" w:type="dxa"/>
            <w:gridSpan w:val="2"/>
            <w:vAlign w:val="center"/>
          </w:tcPr>
          <w:p w:rsidR="0019407E" w:rsidRDefault="009E0F70" w:rsidP="001728B5">
            <w:pPr>
              <w:autoSpaceDE w:val="0"/>
              <w:autoSpaceDN w:val="0"/>
              <w:spacing w:line="580" w:lineRule="exact"/>
              <w:rPr>
                <w:rFonts w:ascii="仿宋_GB2312" w:eastAsia="仿宋_GB2312" w:hAnsi="宋体" w:cs="宋体"/>
                <w:kern w:val="0"/>
                <w:lang w:val="zh-CN" w:bidi="zh-CN"/>
              </w:rPr>
            </w:pPr>
            <w:r>
              <w:rPr>
                <w:rFonts w:ascii="仿宋_GB2312" w:eastAsia="仿宋_GB2312" w:hAnsi="宋体" w:cs="宋体"/>
                <w:kern w:val="0"/>
                <w:lang w:val="zh-CN" w:bidi="zh-CN"/>
              </w:rPr>
              <w:t>202</w:t>
            </w:r>
            <w:r>
              <w:rPr>
                <w:rFonts w:ascii="仿宋_GB2312" w:eastAsia="仿宋_GB2312" w:hAnsi="宋体" w:cs="宋体" w:hint="eastAsia"/>
                <w:kern w:val="0"/>
                <w:lang w:bidi="zh-CN"/>
              </w:rPr>
              <w:t>4</w:t>
            </w:r>
            <w:r>
              <w:rPr>
                <w:rFonts w:ascii="仿宋_GB2312" w:eastAsia="仿宋_GB2312" w:hAnsi="宋体" w:cs="宋体" w:hint="eastAsia"/>
                <w:kern w:val="0"/>
                <w:lang w:val="zh-CN" w:bidi="zh-CN"/>
              </w:rPr>
              <w:t>年</w:t>
            </w:r>
            <w:r>
              <w:rPr>
                <w:rFonts w:ascii="仿宋_GB2312" w:eastAsia="仿宋_GB2312" w:hAnsi="宋体" w:cs="宋体" w:hint="eastAsia"/>
                <w:kern w:val="0"/>
                <w:lang w:bidi="zh-CN"/>
              </w:rPr>
              <w:t>9</w:t>
            </w:r>
            <w:r>
              <w:rPr>
                <w:rFonts w:ascii="仿宋_GB2312" w:eastAsia="仿宋_GB2312" w:hAnsi="宋体" w:cs="宋体" w:hint="eastAsia"/>
                <w:kern w:val="0"/>
                <w:lang w:val="zh-CN" w:bidi="zh-CN"/>
              </w:rPr>
              <w:t>月</w:t>
            </w:r>
            <w:r>
              <w:rPr>
                <w:rFonts w:ascii="仿宋_GB2312" w:eastAsia="仿宋_GB2312" w:hAnsi="宋体" w:cs="宋体"/>
                <w:kern w:val="0"/>
                <w:lang w:val="zh-CN" w:bidi="zh-CN"/>
              </w:rPr>
              <w:t>1</w:t>
            </w:r>
            <w:r>
              <w:rPr>
                <w:rFonts w:ascii="仿宋_GB2312" w:eastAsia="仿宋_GB2312" w:hAnsi="宋体" w:cs="宋体" w:hint="eastAsia"/>
                <w:kern w:val="0"/>
                <w:lang w:bidi="zh-CN"/>
              </w:rPr>
              <w:t>8</w:t>
            </w:r>
            <w:r>
              <w:rPr>
                <w:rFonts w:ascii="仿宋_GB2312" w:eastAsia="仿宋_GB2312" w:hAnsi="宋体" w:cs="宋体" w:hint="eastAsia"/>
                <w:kern w:val="0"/>
                <w:lang w:val="zh-CN" w:bidi="zh-CN"/>
              </w:rPr>
              <w:t>日</w:t>
            </w:r>
            <w:r>
              <w:rPr>
                <w:rFonts w:ascii="仿宋_GB2312" w:eastAsia="仿宋_GB2312" w:hAnsi="宋体" w:cs="宋体" w:hint="eastAsia"/>
                <w:kern w:val="0"/>
                <w:lang w:bidi="zh-CN"/>
              </w:rPr>
              <w:t>15</w:t>
            </w:r>
            <w:r>
              <w:rPr>
                <w:rFonts w:ascii="仿宋_GB2312" w:eastAsia="仿宋_GB2312" w:hAnsi="宋体" w:cs="宋体" w:hint="eastAsia"/>
                <w:kern w:val="0"/>
                <w:lang w:val="zh-CN" w:bidi="zh-CN"/>
              </w:rPr>
              <w:t>时至</w:t>
            </w:r>
            <w:r>
              <w:rPr>
                <w:rFonts w:ascii="仿宋_GB2312" w:eastAsia="仿宋_GB2312" w:hAnsi="宋体" w:cs="宋体"/>
                <w:kern w:val="0"/>
                <w:lang w:val="zh-CN" w:bidi="zh-CN"/>
              </w:rPr>
              <w:t>202</w:t>
            </w:r>
            <w:r>
              <w:rPr>
                <w:rFonts w:ascii="仿宋_GB2312" w:eastAsia="仿宋_GB2312" w:hAnsi="宋体" w:cs="宋体" w:hint="eastAsia"/>
                <w:kern w:val="0"/>
                <w:lang w:bidi="zh-CN"/>
              </w:rPr>
              <w:t>4</w:t>
            </w:r>
            <w:r>
              <w:rPr>
                <w:rFonts w:ascii="仿宋_GB2312" w:eastAsia="仿宋_GB2312" w:hAnsi="宋体" w:cs="宋体" w:hint="eastAsia"/>
                <w:kern w:val="0"/>
                <w:lang w:val="zh-CN" w:bidi="zh-CN"/>
              </w:rPr>
              <w:t>年</w:t>
            </w:r>
            <w:r>
              <w:rPr>
                <w:rFonts w:ascii="仿宋_GB2312" w:eastAsia="仿宋_GB2312" w:hAnsi="宋体" w:cs="宋体" w:hint="eastAsia"/>
                <w:kern w:val="0"/>
                <w:lang w:bidi="zh-CN"/>
              </w:rPr>
              <w:t>9</w:t>
            </w:r>
            <w:r>
              <w:rPr>
                <w:rFonts w:ascii="仿宋_GB2312" w:eastAsia="仿宋_GB2312" w:hAnsi="宋体" w:cs="宋体" w:hint="eastAsia"/>
                <w:kern w:val="0"/>
                <w:lang w:val="zh-CN" w:bidi="zh-CN"/>
              </w:rPr>
              <w:t>月</w:t>
            </w:r>
            <w:r>
              <w:rPr>
                <w:rFonts w:ascii="仿宋_GB2312" w:eastAsia="仿宋_GB2312" w:hAnsi="宋体" w:cs="宋体" w:hint="eastAsia"/>
                <w:kern w:val="0"/>
                <w:lang w:bidi="zh-CN"/>
              </w:rPr>
              <w:t>18</w:t>
            </w:r>
            <w:r>
              <w:rPr>
                <w:rFonts w:ascii="仿宋_GB2312" w:eastAsia="仿宋_GB2312" w:hAnsi="宋体" w:cs="宋体" w:hint="eastAsia"/>
                <w:kern w:val="0"/>
                <w:lang w:val="zh-CN" w:bidi="zh-CN"/>
              </w:rPr>
              <w:t>日</w:t>
            </w:r>
            <w:r>
              <w:rPr>
                <w:rFonts w:ascii="仿宋_GB2312" w:eastAsia="仿宋_GB2312" w:hAnsi="宋体" w:cs="宋体" w:hint="eastAsia"/>
                <w:kern w:val="0"/>
                <w:lang w:bidi="zh-CN"/>
              </w:rPr>
              <w:t>18</w:t>
            </w:r>
            <w:r>
              <w:rPr>
                <w:rFonts w:ascii="仿宋_GB2312" w:eastAsia="仿宋_GB2312" w:hAnsi="宋体" w:cs="宋体" w:hint="eastAsia"/>
                <w:kern w:val="0"/>
                <w:lang w:val="zh-CN" w:bidi="zh-CN"/>
              </w:rPr>
              <w:t>时</w:t>
            </w:r>
          </w:p>
        </w:tc>
      </w:tr>
      <w:tr w:rsidR="0019407E">
        <w:trPr>
          <w:trHeight w:val="709"/>
          <w:jc w:val="center"/>
        </w:trPr>
        <w:tc>
          <w:tcPr>
            <w:tcW w:w="2282" w:type="dxa"/>
            <w:vAlign w:val="center"/>
          </w:tcPr>
          <w:p w:rsidR="0019407E" w:rsidRDefault="009E0F70">
            <w:pPr>
              <w:autoSpaceDE w:val="0"/>
              <w:autoSpaceDN w:val="0"/>
              <w:spacing w:line="580" w:lineRule="exact"/>
              <w:jc w:val="center"/>
              <w:rPr>
                <w:rFonts w:ascii="仿宋_GB2312" w:eastAsia="仿宋_GB2312" w:hAnsi="宋体" w:cs="宋体"/>
                <w:kern w:val="0"/>
                <w:lang w:val="zh-CN" w:bidi="zh-CN"/>
              </w:rPr>
            </w:pPr>
            <w:r>
              <w:rPr>
                <w:rFonts w:ascii="仿宋_GB2312" w:eastAsia="仿宋_GB2312" w:hAnsi="宋体" w:cs="宋体" w:hint="eastAsia"/>
                <w:kern w:val="0"/>
                <w:lang w:val="zh-CN" w:bidi="zh-CN"/>
              </w:rPr>
              <w:t>地点</w:t>
            </w:r>
          </w:p>
        </w:tc>
        <w:tc>
          <w:tcPr>
            <w:tcW w:w="6927" w:type="dxa"/>
            <w:gridSpan w:val="2"/>
            <w:vAlign w:val="center"/>
          </w:tcPr>
          <w:p w:rsidR="0019407E" w:rsidRDefault="009E0F70">
            <w:pPr>
              <w:autoSpaceDE w:val="0"/>
              <w:autoSpaceDN w:val="0"/>
              <w:spacing w:line="580" w:lineRule="exact"/>
              <w:rPr>
                <w:rFonts w:ascii="仿宋_GB2312" w:eastAsia="仿宋_GB2312" w:hAnsi="宋体" w:cs="宋体"/>
                <w:kern w:val="0"/>
                <w:lang w:val="zh-CN" w:bidi="zh-CN"/>
              </w:rPr>
            </w:pPr>
            <w:r>
              <w:rPr>
                <w:rFonts w:ascii="仿宋_GB2312" w:eastAsia="仿宋_GB2312" w:hAnsi="宋体" w:cs="宋体" w:hint="eastAsia"/>
                <w:kern w:val="0"/>
                <w:lang w:val="zh-CN" w:bidi="zh-CN"/>
              </w:rPr>
              <w:t>公司展厅、生产集控中心</w:t>
            </w:r>
            <w:r>
              <w:rPr>
                <w:rFonts w:ascii="仿宋_GB2312" w:eastAsia="仿宋_GB2312" w:hAnsi="黑体" w:cs="宋体" w:hint="eastAsia"/>
                <w:kern w:val="0"/>
                <w:lang w:val="zh-CN" w:bidi="zh-CN"/>
              </w:rPr>
              <w:t>、</w:t>
            </w:r>
            <w:r>
              <w:rPr>
                <w:rFonts w:ascii="仿宋_GB2312" w:eastAsia="仿宋_GB2312" w:hAnsi="宋体" w:cs="宋体" w:hint="eastAsia"/>
                <w:kern w:val="0"/>
                <w:lang w:val="zh-CN" w:bidi="zh-CN"/>
              </w:rPr>
              <w:t>生产现场、会议室</w:t>
            </w:r>
          </w:p>
        </w:tc>
      </w:tr>
      <w:tr w:rsidR="0019407E">
        <w:trPr>
          <w:trHeight w:val="1398"/>
          <w:jc w:val="center"/>
        </w:trPr>
        <w:tc>
          <w:tcPr>
            <w:tcW w:w="2282" w:type="dxa"/>
            <w:vAlign w:val="center"/>
          </w:tcPr>
          <w:p w:rsidR="0019407E" w:rsidRDefault="009E0F70">
            <w:pPr>
              <w:autoSpaceDE w:val="0"/>
              <w:autoSpaceDN w:val="0"/>
              <w:spacing w:before="4" w:line="580" w:lineRule="exact"/>
              <w:jc w:val="center"/>
              <w:rPr>
                <w:rFonts w:ascii="仿宋_GB2312" w:eastAsia="仿宋_GB2312" w:hAnsi="宋体" w:cs="宋体"/>
                <w:kern w:val="0"/>
                <w:lang w:val="zh-CN" w:bidi="zh-CN"/>
              </w:rPr>
            </w:pPr>
            <w:r>
              <w:rPr>
                <w:rFonts w:ascii="仿宋_GB2312" w:eastAsia="仿宋_GB2312" w:hAnsi="宋体" w:cs="宋体" w:hint="eastAsia"/>
                <w:kern w:val="0"/>
                <w:lang w:val="zh-CN" w:bidi="zh-CN"/>
              </w:rPr>
              <w:t>公司接待人员</w:t>
            </w:r>
          </w:p>
          <w:p w:rsidR="0019407E" w:rsidRDefault="009E0F70">
            <w:pPr>
              <w:autoSpaceDE w:val="0"/>
              <w:autoSpaceDN w:val="0"/>
              <w:spacing w:before="4" w:line="580" w:lineRule="exact"/>
              <w:jc w:val="center"/>
              <w:rPr>
                <w:rFonts w:ascii="仿宋_GB2312" w:eastAsia="仿宋_GB2312" w:hAnsi="宋体" w:cs="宋体"/>
                <w:kern w:val="0"/>
                <w:lang w:val="zh-CN" w:bidi="zh-CN"/>
              </w:rPr>
            </w:pPr>
            <w:r>
              <w:rPr>
                <w:rFonts w:ascii="仿宋_GB2312" w:eastAsia="仿宋_GB2312" w:hAnsi="宋体" w:cs="宋体" w:hint="eastAsia"/>
                <w:kern w:val="0"/>
                <w:lang w:val="zh-CN" w:bidi="zh-CN"/>
              </w:rPr>
              <w:t>姓名</w:t>
            </w:r>
          </w:p>
        </w:tc>
        <w:tc>
          <w:tcPr>
            <w:tcW w:w="6927" w:type="dxa"/>
            <w:gridSpan w:val="2"/>
            <w:vAlign w:val="center"/>
          </w:tcPr>
          <w:p w:rsidR="0019407E" w:rsidRDefault="00987D2B" w:rsidP="00987D2B">
            <w:pPr>
              <w:autoSpaceDE w:val="0"/>
              <w:autoSpaceDN w:val="0"/>
              <w:spacing w:before="4" w:line="580" w:lineRule="exact"/>
              <w:rPr>
                <w:rFonts w:ascii="仿宋_GB2312" w:eastAsia="仿宋_GB2312" w:hAnsi="宋体" w:cs="宋体"/>
                <w:kern w:val="0"/>
                <w:lang w:val="zh-CN" w:bidi="zh-CN"/>
              </w:rPr>
            </w:pPr>
            <w:r>
              <w:rPr>
                <w:rFonts w:ascii="仿宋_GB2312" w:eastAsia="仿宋_GB2312" w:hAnsi="宋体" w:cs="宋体" w:hint="eastAsia"/>
                <w:kern w:val="0"/>
                <w:lang w:val="zh-CN" w:bidi="zh-CN"/>
              </w:rPr>
              <w:t>证券事务代表、</w:t>
            </w:r>
            <w:r w:rsidR="001728B5">
              <w:rPr>
                <w:rFonts w:ascii="仿宋_GB2312" w:eastAsia="仿宋_GB2312" w:hAnsi="宋体" w:cs="宋体" w:hint="eastAsia"/>
                <w:kern w:val="0"/>
                <w:lang w:val="zh-CN" w:bidi="zh-CN"/>
              </w:rPr>
              <w:t>证券事务部部长、法律事务部部长</w:t>
            </w:r>
            <w:r w:rsidR="009E0F70">
              <w:rPr>
                <w:rFonts w:ascii="仿宋_GB2312" w:eastAsia="仿宋_GB2312" w:hAnsi="宋体" w:cs="宋体" w:hint="eastAsia"/>
                <w:kern w:val="0"/>
                <w:lang w:val="zh-CN" w:bidi="zh-CN"/>
              </w:rPr>
              <w:t>刘娜</w:t>
            </w:r>
            <w:r w:rsidR="001728B5">
              <w:rPr>
                <w:rFonts w:ascii="仿宋_GB2312" w:eastAsia="仿宋_GB2312" w:hAnsi="宋体" w:cs="宋体" w:hint="eastAsia"/>
                <w:kern w:val="0"/>
                <w:lang w:val="zh-CN" w:bidi="zh-CN"/>
              </w:rPr>
              <w:t>，</w:t>
            </w:r>
            <w:r w:rsidR="009E0F70">
              <w:rPr>
                <w:rFonts w:ascii="仿宋_GB2312" w:eastAsia="仿宋_GB2312" w:hAnsi="宋体" w:cs="宋体" w:hint="eastAsia"/>
                <w:kern w:val="0"/>
                <w:lang w:bidi="zh-CN"/>
              </w:rPr>
              <w:t>证券事务部副部长梁军</w:t>
            </w:r>
            <w:r w:rsidR="009E0F70">
              <w:rPr>
                <w:rFonts w:ascii="仿宋_GB2312" w:eastAsia="仿宋_GB2312" w:hAnsi="宋体" w:cs="宋体" w:hint="eastAsia"/>
                <w:kern w:val="0"/>
                <w:lang w:val="zh-CN" w:bidi="zh-CN"/>
              </w:rPr>
              <w:t>。</w:t>
            </w:r>
          </w:p>
        </w:tc>
      </w:tr>
      <w:tr w:rsidR="0019407E">
        <w:trPr>
          <w:trHeight w:val="1585"/>
          <w:jc w:val="center"/>
        </w:trPr>
        <w:tc>
          <w:tcPr>
            <w:tcW w:w="2282" w:type="dxa"/>
            <w:vAlign w:val="center"/>
          </w:tcPr>
          <w:p w:rsidR="0019407E" w:rsidRDefault="009E0F70">
            <w:pPr>
              <w:autoSpaceDE w:val="0"/>
              <w:autoSpaceDN w:val="0"/>
              <w:spacing w:before="4" w:line="580" w:lineRule="exact"/>
              <w:jc w:val="center"/>
              <w:rPr>
                <w:rFonts w:ascii="仿宋_GB2312" w:eastAsia="仿宋_GB2312" w:hAnsi="宋体" w:cs="宋体"/>
                <w:kern w:val="0"/>
                <w:lang w:val="zh-CN" w:bidi="zh-CN"/>
              </w:rPr>
            </w:pPr>
            <w:r>
              <w:rPr>
                <w:rFonts w:ascii="仿宋_GB2312" w:eastAsia="仿宋_GB2312" w:hAnsi="宋体" w:cs="宋体" w:hint="eastAsia"/>
                <w:kern w:val="0"/>
                <w:lang w:val="zh-CN" w:bidi="zh-CN"/>
              </w:rPr>
              <w:t>投资者关系活动主要内容介绍</w:t>
            </w:r>
          </w:p>
        </w:tc>
        <w:tc>
          <w:tcPr>
            <w:tcW w:w="6927" w:type="dxa"/>
            <w:gridSpan w:val="2"/>
          </w:tcPr>
          <w:p w:rsidR="0019407E" w:rsidRDefault="009E0F70">
            <w:pPr>
              <w:autoSpaceDE w:val="0"/>
              <w:autoSpaceDN w:val="0"/>
              <w:spacing w:line="560" w:lineRule="exact"/>
              <w:ind w:firstLineChars="200" w:firstLine="560"/>
              <w:rPr>
                <w:rFonts w:ascii="黑体" w:eastAsia="黑体" w:hAnsi="黑体" w:cs="宋体"/>
                <w:kern w:val="0"/>
                <w:lang w:val="zh-CN" w:bidi="zh-CN"/>
              </w:rPr>
            </w:pPr>
            <w:r>
              <w:rPr>
                <w:rFonts w:ascii="黑体" w:eastAsia="黑体" w:hAnsi="黑体" w:cs="宋体" w:hint="eastAsia"/>
                <w:kern w:val="0"/>
                <w:lang w:val="zh-CN" w:bidi="zh-CN"/>
              </w:rPr>
              <w:t>一、现场参观</w:t>
            </w:r>
          </w:p>
          <w:p w:rsidR="0019407E" w:rsidRDefault="009E0F70">
            <w:pPr>
              <w:autoSpaceDE w:val="0"/>
              <w:autoSpaceDN w:val="0"/>
              <w:spacing w:line="560" w:lineRule="exact"/>
              <w:ind w:firstLineChars="200" w:firstLine="560"/>
              <w:rPr>
                <w:rFonts w:ascii="仿宋_GB2312" w:eastAsia="仿宋_GB2312" w:hAnsi="黑体" w:cs="宋体"/>
                <w:kern w:val="0"/>
                <w:lang w:val="zh-CN" w:bidi="zh-CN"/>
              </w:rPr>
            </w:pPr>
            <w:r>
              <w:rPr>
                <w:rFonts w:ascii="仿宋_GB2312" w:eastAsia="仿宋_GB2312" w:hAnsi="黑体" w:cs="宋体" w:hint="eastAsia"/>
                <w:kern w:val="0"/>
                <w:lang w:val="zh-CN" w:bidi="zh-CN"/>
              </w:rPr>
              <w:t>来访人员首先参观了公司展厅，就公司基本概况、发展历程、企业文化、循环产业链等情况做了详细了解。并在公司生产集控中心了解人员定位系统、应急广播、厂区分布等情况。随后参观了聚氯乙烯全自动包装生产线，对公司产品种类及下游、生产工艺流程、自动化包装等情况进行详细了解。</w:t>
            </w:r>
          </w:p>
          <w:p w:rsidR="0019407E" w:rsidRDefault="009E0F70">
            <w:pPr>
              <w:autoSpaceDE w:val="0"/>
              <w:autoSpaceDN w:val="0"/>
              <w:spacing w:line="560" w:lineRule="exact"/>
              <w:ind w:firstLineChars="200" w:firstLine="560"/>
              <w:rPr>
                <w:rFonts w:ascii="黑体" w:eastAsia="黑体" w:hAnsi="黑体" w:cs="宋体"/>
                <w:kern w:val="0"/>
                <w:lang w:val="zh-CN" w:bidi="zh-CN"/>
              </w:rPr>
            </w:pPr>
            <w:r>
              <w:rPr>
                <w:rFonts w:ascii="黑体" w:eastAsia="黑体" w:hAnsi="黑体" w:cs="宋体" w:hint="eastAsia"/>
                <w:kern w:val="0"/>
                <w:lang w:val="zh-CN" w:bidi="zh-CN"/>
              </w:rPr>
              <w:t>二、会议室交流主要问题及回复如下：</w:t>
            </w:r>
          </w:p>
          <w:p w:rsidR="0019407E" w:rsidRPr="00C97BDC" w:rsidRDefault="009E0F70">
            <w:pPr>
              <w:spacing w:line="560" w:lineRule="exact"/>
              <w:ind w:firstLineChars="200" w:firstLine="562"/>
              <w:rPr>
                <w:rFonts w:ascii="仿宋_GB2312" w:eastAsia="仿宋_GB2312"/>
                <w:b/>
                <w:bCs/>
              </w:rPr>
            </w:pPr>
            <w:r w:rsidRPr="00C97BDC">
              <w:rPr>
                <w:rFonts w:ascii="仿宋_GB2312" w:eastAsia="仿宋_GB2312" w:hint="eastAsia"/>
                <w:b/>
                <w:bCs/>
              </w:rPr>
              <w:t>1.公司当前110万吨PVC产能是满负荷吗？10万吨</w:t>
            </w:r>
            <w:r w:rsidRPr="00C97BDC">
              <w:rPr>
                <w:rFonts w:ascii="仿宋_GB2312" w:eastAsia="仿宋_GB2312" w:hint="eastAsia"/>
                <w:b/>
                <w:bCs/>
              </w:rPr>
              <w:lastRenderedPageBreak/>
              <w:t>PVC与100万吨PVC装置是否会产生成本差异？</w:t>
            </w:r>
          </w:p>
          <w:p w:rsidR="0019407E" w:rsidRPr="00C97BDC" w:rsidRDefault="009E0F70">
            <w:pPr>
              <w:spacing w:line="560" w:lineRule="exact"/>
              <w:ind w:firstLineChars="200" w:firstLine="560"/>
              <w:rPr>
                <w:rFonts w:ascii="仿宋_GB2312" w:eastAsia="仿宋_GB2312"/>
                <w:color w:val="FF0000"/>
              </w:rPr>
            </w:pPr>
            <w:r w:rsidRPr="00C97BDC">
              <w:rPr>
                <w:rFonts w:ascii="仿宋_GB2312" w:eastAsia="仿宋_GB2312" w:hint="eastAsia"/>
              </w:rPr>
              <w:t>答：</w:t>
            </w:r>
            <w:r w:rsidR="00231445" w:rsidRPr="00C97BDC">
              <w:rPr>
                <w:rFonts w:ascii="仿宋_GB2312" w:eastAsia="仿宋_GB2312" w:hint="eastAsia"/>
              </w:rPr>
              <w:t>目前公司聚氯乙烯和烧碱装置满负荷运行，两套装置生产成本差异不明显。</w:t>
            </w:r>
          </w:p>
          <w:p w:rsidR="0019407E" w:rsidRPr="00C97BDC" w:rsidRDefault="009E0F70">
            <w:pPr>
              <w:spacing w:line="560" w:lineRule="exact"/>
              <w:ind w:firstLineChars="200" w:firstLine="562"/>
              <w:rPr>
                <w:rFonts w:ascii="仿宋_GB2312" w:eastAsia="仿宋_GB2312"/>
                <w:b/>
                <w:bCs/>
              </w:rPr>
            </w:pPr>
            <w:r w:rsidRPr="00C97BDC">
              <w:rPr>
                <w:rFonts w:ascii="仿宋_GB2312" w:eastAsia="仿宋_GB2312" w:hint="eastAsia"/>
                <w:b/>
                <w:bCs/>
              </w:rPr>
              <w:t>2.公司50万吨电石产能当前满负荷运行吗？每年</w:t>
            </w:r>
            <w:r w:rsidR="0078117C" w:rsidRPr="00C97BDC">
              <w:rPr>
                <w:rFonts w:ascii="仿宋_GB2312" w:eastAsia="仿宋_GB2312" w:hint="eastAsia"/>
                <w:b/>
                <w:bCs/>
              </w:rPr>
              <w:t>电石</w:t>
            </w:r>
            <w:r w:rsidR="00900000" w:rsidRPr="00C97BDC">
              <w:rPr>
                <w:rFonts w:ascii="仿宋_GB2312" w:eastAsia="仿宋_GB2312" w:hint="eastAsia"/>
                <w:b/>
                <w:bCs/>
              </w:rPr>
              <w:t>消耗量约</w:t>
            </w:r>
            <w:r w:rsidRPr="00C97BDC">
              <w:rPr>
                <w:rFonts w:ascii="仿宋_GB2312" w:eastAsia="仿宋_GB2312" w:hint="eastAsia"/>
                <w:b/>
                <w:bCs/>
              </w:rPr>
              <w:t>多少？主要采购区域是哪些地方？</w:t>
            </w:r>
          </w:p>
          <w:p w:rsidR="00900000" w:rsidRPr="00C97BDC" w:rsidRDefault="009E0F70" w:rsidP="00900000">
            <w:pPr>
              <w:spacing w:line="560" w:lineRule="exact"/>
              <w:ind w:firstLineChars="200" w:firstLine="560"/>
              <w:rPr>
                <w:rFonts w:ascii="仿宋_GB2312" w:eastAsia="仿宋_GB2312"/>
              </w:rPr>
            </w:pPr>
            <w:r w:rsidRPr="00C97BDC">
              <w:rPr>
                <w:rFonts w:ascii="仿宋_GB2312" w:eastAsia="仿宋_GB2312" w:hint="eastAsia"/>
              </w:rPr>
              <w:t>答：</w:t>
            </w:r>
            <w:r w:rsidR="00231445" w:rsidRPr="00C97BDC">
              <w:rPr>
                <w:rFonts w:ascii="仿宋_GB2312" w:eastAsia="仿宋_GB2312" w:hint="eastAsia"/>
              </w:rPr>
              <w:t>公司的电石装置可实现满负荷运行，但是，2024年通过市场调研和行业发展，结合公司实际情况等多重因素，公司对电石装置进行了技术革新、设备更新等升级改造，电石生产装置当前未满负荷运行。</w:t>
            </w:r>
            <w:r w:rsidR="00900000" w:rsidRPr="00C97BDC">
              <w:rPr>
                <w:rFonts w:ascii="仿宋_GB2312" w:eastAsia="仿宋_GB2312" w:hint="eastAsia"/>
              </w:rPr>
              <w:t>电石每年消耗量约180万吨。公司地处全国电石主产区，电石主要采购区域有陕西神木、府谷，以及内蒙古、宁夏和甘肃地区。</w:t>
            </w:r>
          </w:p>
          <w:p w:rsidR="0019407E" w:rsidRPr="00C97BDC" w:rsidRDefault="009E0F70" w:rsidP="00900000">
            <w:pPr>
              <w:spacing w:line="560" w:lineRule="exact"/>
              <w:ind w:firstLineChars="200" w:firstLine="562"/>
              <w:rPr>
                <w:rFonts w:ascii="仿宋_GB2312" w:eastAsia="仿宋_GB2312"/>
                <w:b/>
                <w:bCs/>
              </w:rPr>
            </w:pPr>
            <w:r w:rsidRPr="00C97BDC">
              <w:rPr>
                <w:rFonts w:ascii="仿宋_GB2312" w:eastAsia="仿宋_GB2312" w:hint="eastAsia"/>
                <w:b/>
                <w:bCs/>
              </w:rPr>
              <w:t>3.公司所需原盐是自采的吗？采盐工艺是怎样的？每年可转化原盐多少吨？</w:t>
            </w:r>
          </w:p>
          <w:p w:rsidR="0019407E" w:rsidRPr="00C97BDC" w:rsidRDefault="009E0F70">
            <w:pPr>
              <w:spacing w:line="560" w:lineRule="exact"/>
              <w:ind w:firstLineChars="200" w:firstLine="560"/>
              <w:rPr>
                <w:rFonts w:ascii="仿宋_GB2312" w:eastAsia="仿宋_GB2312"/>
              </w:rPr>
            </w:pPr>
            <w:r w:rsidRPr="00C97BDC">
              <w:rPr>
                <w:rFonts w:ascii="仿宋_GB2312" w:eastAsia="仿宋_GB2312" w:hint="eastAsia"/>
              </w:rPr>
              <w:t>答：</w:t>
            </w:r>
            <w:r w:rsidR="00231445" w:rsidRPr="00C97BDC">
              <w:rPr>
                <w:rFonts w:ascii="仿宋_GB2312" w:eastAsia="仿宋_GB2312" w:hint="eastAsia"/>
              </w:rPr>
              <w:t>公司生产厂区地下储存丰富的原盐资源，目前</w:t>
            </w:r>
            <w:bookmarkStart w:id="0" w:name="_GoBack"/>
            <w:bookmarkEnd w:id="0"/>
            <w:r w:rsidR="00231445" w:rsidRPr="00C97BDC">
              <w:rPr>
                <w:rFonts w:ascii="仿宋_GB2312" w:eastAsia="仿宋_GB2312" w:hint="eastAsia"/>
              </w:rPr>
              <w:t>拥有29对盐井，采用水</w:t>
            </w:r>
            <w:proofErr w:type="gramStart"/>
            <w:r w:rsidR="00231445" w:rsidRPr="00C97BDC">
              <w:rPr>
                <w:rFonts w:ascii="仿宋_GB2312" w:eastAsia="仿宋_GB2312" w:hint="eastAsia"/>
              </w:rPr>
              <w:t>溶法采卤</w:t>
            </w:r>
            <w:proofErr w:type="gramEnd"/>
            <w:r w:rsidR="00231445" w:rsidRPr="00C97BDC">
              <w:rPr>
                <w:rFonts w:ascii="仿宋_GB2312" w:eastAsia="仿宋_GB2312" w:hint="eastAsia"/>
              </w:rPr>
              <w:t>工艺，将淡水或淡盐水注入地下盐层中，盐分溶解后得到饱和的氯化钠水溶液，返回地面得到卤水，每年可转化原盐135万吨，完全满足公司烧碱生产需求。</w:t>
            </w:r>
          </w:p>
          <w:p w:rsidR="0019407E" w:rsidRPr="00C97BDC" w:rsidRDefault="009E0F70">
            <w:pPr>
              <w:spacing w:line="560" w:lineRule="exact"/>
              <w:ind w:firstLineChars="200" w:firstLine="562"/>
              <w:rPr>
                <w:rFonts w:ascii="仿宋_GB2312" w:eastAsia="仿宋_GB2312"/>
                <w:b/>
                <w:bCs/>
              </w:rPr>
            </w:pPr>
            <w:r w:rsidRPr="00C97BDC">
              <w:rPr>
                <w:rFonts w:ascii="仿宋_GB2312" w:eastAsia="仿宋_GB2312" w:hint="eastAsia"/>
                <w:b/>
                <w:bCs/>
              </w:rPr>
              <w:t>4.水泥今年以来的销售价格如何？</w:t>
            </w:r>
          </w:p>
          <w:p w:rsidR="0019407E" w:rsidRPr="00C97BDC" w:rsidRDefault="009E0F70">
            <w:pPr>
              <w:spacing w:line="560" w:lineRule="exact"/>
              <w:ind w:firstLineChars="200" w:firstLine="560"/>
              <w:rPr>
                <w:rFonts w:ascii="仿宋_GB2312" w:eastAsia="仿宋_GB2312"/>
              </w:rPr>
            </w:pPr>
            <w:r w:rsidRPr="00C97BDC">
              <w:rPr>
                <w:rFonts w:ascii="仿宋_GB2312" w:eastAsia="仿宋_GB2312" w:hint="eastAsia"/>
              </w:rPr>
              <w:t>答：上半年水泥需求持续弱势，市场竞争依然激烈，</w:t>
            </w:r>
            <w:r w:rsidR="00646C1D" w:rsidRPr="00C97BDC">
              <w:rPr>
                <w:rFonts w:ascii="仿宋_GB2312" w:eastAsia="仿宋_GB2312" w:hint="eastAsia"/>
              </w:rPr>
              <w:t>价格有所下降</w:t>
            </w:r>
            <w:r w:rsidR="00646C1D">
              <w:rPr>
                <w:rFonts w:ascii="仿宋_GB2312" w:eastAsia="仿宋_GB2312" w:hint="eastAsia"/>
              </w:rPr>
              <w:t>，</w:t>
            </w:r>
            <w:r w:rsidR="009A2298" w:rsidRPr="00C97BDC">
              <w:rPr>
                <w:rFonts w:ascii="仿宋_GB2312" w:eastAsia="仿宋_GB2312" w:hint="eastAsia"/>
              </w:rPr>
              <w:t>但公司水泥产品区域竞争优势明显</w:t>
            </w:r>
            <w:r w:rsidR="00D75CDE" w:rsidRPr="00C97BDC">
              <w:rPr>
                <w:rFonts w:ascii="仿宋_GB2312" w:eastAsia="仿宋_GB2312" w:hint="eastAsia"/>
              </w:rPr>
              <w:t>。</w:t>
            </w:r>
          </w:p>
          <w:p w:rsidR="0019407E" w:rsidRPr="00C97BDC" w:rsidRDefault="009E0F70">
            <w:pPr>
              <w:spacing w:line="560" w:lineRule="exact"/>
              <w:ind w:firstLineChars="200" w:firstLine="562"/>
              <w:rPr>
                <w:rFonts w:ascii="仿宋_GB2312" w:eastAsia="仿宋_GB2312"/>
                <w:b/>
                <w:bCs/>
              </w:rPr>
            </w:pPr>
            <w:r w:rsidRPr="00C97BDC">
              <w:rPr>
                <w:rFonts w:ascii="仿宋_GB2312" w:eastAsia="仿宋_GB2312" w:hint="eastAsia"/>
                <w:b/>
                <w:bCs/>
              </w:rPr>
              <w:t>5.公司原煤从哪儿采购？发热量多大？</w:t>
            </w:r>
          </w:p>
          <w:p w:rsidR="0019407E" w:rsidRPr="00C97BDC" w:rsidRDefault="009E0F70">
            <w:pPr>
              <w:spacing w:line="560" w:lineRule="exact"/>
              <w:ind w:firstLineChars="200" w:firstLine="560"/>
              <w:rPr>
                <w:rFonts w:ascii="仿宋_GB2312" w:eastAsia="仿宋_GB2312"/>
              </w:rPr>
            </w:pPr>
            <w:r w:rsidRPr="00C97BDC">
              <w:rPr>
                <w:rFonts w:ascii="仿宋_GB2312" w:eastAsia="仿宋_GB2312" w:hint="eastAsia"/>
              </w:rPr>
              <w:lastRenderedPageBreak/>
              <w:t>答：</w:t>
            </w:r>
            <w:r w:rsidR="00951755" w:rsidRPr="00C97BDC">
              <w:rPr>
                <w:rFonts w:ascii="仿宋_GB2312" w:eastAsia="仿宋_GB2312" w:hint="eastAsia"/>
              </w:rPr>
              <w:t>我公司原煤一部分与相邻的国家能源集团神</w:t>
            </w:r>
            <w:proofErr w:type="gramStart"/>
            <w:r w:rsidR="00951755" w:rsidRPr="00C97BDC">
              <w:rPr>
                <w:rFonts w:ascii="仿宋_GB2312" w:eastAsia="仿宋_GB2312" w:hint="eastAsia"/>
              </w:rPr>
              <w:t>东锦界</w:t>
            </w:r>
            <w:proofErr w:type="gramEnd"/>
            <w:r w:rsidR="00951755" w:rsidRPr="00C97BDC">
              <w:rPr>
                <w:rFonts w:ascii="仿宋_GB2312" w:eastAsia="仿宋_GB2312" w:hint="eastAsia"/>
              </w:rPr>
              <w:t>煤矿合作，通过输煤廊道供煤；另一部分向神木周边大型煤矿采购。原煤发热量在5500-5700大卡左右。</w:t>
            </w:r>
          </w:p>
          <w:p w:rsidR="0019407E" w:rsidRPr="00C97BDC" w:rsidRDefault="009E0F70">
            <w:pPr>
              <w:spacing w:line="560" w:lineRule="exact"/>
              <w:ind w:firstLineChars="200" w:firstLine="562"/>
              <w:rPr>
                <w:rFonts w:ascii="仿宋_GB2312" w:eastAsia="仿宋_GB2312"/>
                <w:b/>
                <w:bCs/>
              </w:rPr>
            </w:pPr>
            <w:r w:rsidRPr="00C97BDC">
              <w:rPr>
                <w:rFonts w:ascii="仿宋_GB2312" w:eastAsia="仿宋_GB2312" w:hint="eastAsia"/>
                <w:b/>
                <w:bCs/>
              </w:rPr>
              <w:t>6.公司自备电厂所发电量是否</w:t>
            </w:r>
            <w:proofErr w:type="gramStart"/>
            <w:r w:rsidRPr="00C97BDC">
              <w:rPr>
                <w:rFonts w:ascii="仿宋_GB2312" w:eastAsia="仿宋_GB2312" w:hint="eastAsia"/>
                <w:b/>
                <w:bCs/>
              </w:rPr>
              <w:t>够生产</w:t>
            </w:r>
            <w:proofErr w:type="gramEnd"/>
            <w:r w:rsidRPr="00C97BDC">
              <w:rPr>
                <w:rFonts w:ascii="仿宋_GB2312" w:eastAsia="仿宋_GB2312" w:hint="eastAsia"/>
                <w:b/>
                <w:bCs/>
              </w:rPr>
              <w:t>所需？</w:t>
            </w:r>
          </w:p>
          <w:p w:rsidR="0019407E" w:rsidRDefault="009E0F70">
            <w:pPr>
              <w:spacing w:line="560" w:lineRule="exact"/>
              <w:ind w:firstLineChars="200" w:firstLine="560"/>
              <w:rPr>
                <w:rFonts w:ascii="仿宋_GB2312" w:eastAsia="仿宋_GB2312"/>
              </w:rPr>
            </w:pPr>
            <w:r w:rsidRPr="00C97BDC">
              <w:rPr>
                <w:rFonts w:ascii="仿宋_GB2312" w:eastAsia="仿宋_GB2312" w:hint="eastAsia"/>
              </w:rPr>
              <w:t>答：</w:t>
            </w:r>
            <w:r w:rsidR="00231445" w:rsidRPr="00C97BDC">
              <w:rPr>
                <w:rFonts w:ascii="仿宋_GB2312" w:eastAsia="仿宋_GB2312" w:hint="eastAsia"/>
              </w:rPr>
              <w:t>公司设计发电装置为4x125MW+2x</w:t>
            </w:r>
            <w:r w:rsidR="00BB0E99">
              <w:rPr>
                <w:rFonts w:ascii="仿宋_GB2312" w:eastAsia="仿宋_GB2312" w:hint="eastAsia"/>
              </w:rPr>
              <w:t>2</w:t>
            </w:r>
            <w:r w:rsidR="00231445" w:rsidRPr="00C97BDC">
              <w:rPr>
                <w:rFonts w:ascii="仿宋_GB2312" w:eastAsia="仿宋_GB2312" w:hint="eastAsia"/>
              </w:rPr>
              <w:t>5MW，主</w:t>
            </w:r>
            <w:r w:rsidR="00231445" w:rsidRPr="00231445">
              <w:rPr>
                <w:rFonts w:ascii="仿宋_GB2312" w:eastAsia="仿宋_GB2312" w:hint="eastAsia"/>
              </w:rPr>
              <w:t>要用于公司聚氯乙烯、烧碱、水泥和电石生产及生活区等用电，尚需外购部分动力</w:t>
            </w:r>
            <w:proofErr w:type="gramStart"/>
            <w:r w:rsidR="00231445" w:rsidRPr="00231445">
              <w:rPr>
                <w:rFonts w:ascii="仿宋_GB2312" w:eastAsia="仿宋_GB2312" w:hint="eastAsia"/>
              </w:rPr>
              <w:t>电满足</w:t>
            </w:r>
            <w:proofErr w:type="gramEnd"/>
            <w:r w:rsidR="00231445" w:rsidRPr="00231445">
              <w:rPr>
                <w:rFonts w:ascii="仿宋_GB2312" w:eastAsia="仿宋_GB2312" w:hint="eastAsia"/>
              </w:rPr>
              <w:t>电石生产装置的用电需求。</w:t>
            </w:r>
          </w:p>
          <w:p w:rsidR="0019407E" w:rsidRDefault="009E0F70">
            <w:pPr>
              <w:spacing w:line="560" w:lineRule="exact"/>
              <w:ind w:firstLineChars="200" w:firstLine="562"/>
              <w:rPr>
                <w:rFonts w:ascii="仿宋_GB2312" w:eastAsia="仿宋_GB2312"/>
                <w:b/>
                <w:bCs/>
              </w:rPr>
            </w:pPr>
            <w:r>
              <w:rPr>
                <w:rFonts w:ascii="仿宋_GB2312" w:eastAsia="仿宋_GB2312" w:hint="eastAsia"/>
                <w:b/>
                <w:bCs/>
              </w:rPr>
              <w:t>7.公司如何看待当前PVC行业情况？公司如何应对高库存、低价差的局面？</w:t>
            </w:r>
          </w:p>
          <w:p w:rsidR="0019407E" w:rsidRDefault="009E0F70">
            <w:pPr>
              <w:spacing w:line="560" w:lineRule="exact"/>
              <w:ind w:firstLineChars="200" w:firstLine="560"/>
              <w:rPr>
                <w:rFonts w:ascii="仿宋_GB2312" w:eastAsia="仿宋_GB2312"/>
              </w:rPr>
            </w:pPr>
            <w:r>
              <w:rPr>
                <w:rFonts w:ascii="仿宋_GB2312" w:eastAsia="仿宋_GB2312" w:hint="eastAsia"/>
              </w:rPr>
              <w:t>答：</w:t>
            </w:r>
            <w:r w:rsidR="00710423" w:rsidRPr="00710423">
              <w:rPr>
                <w:rFonts w:ascii="仿宋_GB2312" w:eastAsia="仿宋_GB2312" w:hint="eastAsia"/>
              </w:rPr>
              <w:t>近年来，氯</w:t>
            </w:r>
            <w:proofErr w:type="gramStart"/>
            <w:r w:rsidR="00710423" w:rsidRPr="00710423">
              <w:rPr>
                <w:rFonts w:ascii="仿宋_GB2312" w:eastAsia="仿宋_GB2312" w:hint="eastAsia"/>
              </w:rPr>
              <w:t>碱行业</w:t>
            </w:r>
            <w:proofErr w:type="gramEnd"/>
            <w:r w:rsidR="00710423" w:rsidRPr="00710423">
              <w:rPr>
                <w:rFonts w:ascii="仿宋_GB2312" w:eastAsia="仿宋_GB2312" w:hint="eastAsia"/>
              </w:rPr>
              <w:t>快速发展，产品供应充足，市场竞争激烈。公司坚持差异化、高端化、定制化原则，深度开发高附加值产品，重视PVC新品种和特种树脂研发，不断拓展聚氯乙烯应用领域，持续提升产品议价能力和市场竞争力。</w:t>
            </w:r>
          </w:p>
          <w:p w:rsidR="0019407E" w:rsidRDefault="009E0F70">
            <w:pPr>
              <w:spacing w:line="560" w:lineRule="exact"/>
              <w:ind w:firstLineChars="200" w:firstLine="562"/>
              <w:rPr>
                <w:rFonts w:ascii="仿宋_GB2312" w:eastAsia="仿宋_GB2312"/>
                <w:b/>
                <w:bCs/>
              </w:rPr>
            </w:pPr>
            <w:r>
              <w:rPr>
                <w:rFonts w:ascii="仿宋_GB2312" w:eastAsia="仿宋_GB2312" w:hint="eastAsia"/>
                <w:b/>
                <w:bCs/>
              </w:rPr>
              <w:t>8.公司PVC和烧碱每年的客户需求量变化大吗？</w:t>
            </w:r>
          </w:p>
          <w:p w:rsidR="0019407E" w:rsidRDefault="009E0F70">
            <w:pPr>
              <w:spacing w:line="560" w:lineRule="exact"/>
              <w:ind w:firstLineChars="200" w:firstLine="560"/>
              <w:rPr>
                <w:rFonts w:ascii="仿宋_GB2312" w:eastAsia="仿宋_GB2312"/>
              </w:rPr>
            </w:pPr>
            <w:r>
              <w:rPr>
                <w:rFonts w:ascii="仿宋_GB2312" w:eastAsia="仿宋_GB2312" w:hint="eastAsia"/>
              </w:rPr>
              <w:t>答：</w:t>
            </w:r>
            <w:r w:rsidR="00FD6362" w:rsidRPr="00FD6362">
              <w:rPr>
                <w:rFonts w:ascii="仿宋_GB2312" w:eastAsia="仿宋_GB2312" w:hint="eastAsia"/>
              </w:rPr>
              <w:t>公司的下游客户比较稳定，需求变化不大。</w:t>
            </w:r>
          </w:p>
          <w:p w:rsidR="0019407E" w:rsidRDefault="009E0F70">
            <w:pPr>
              <w:spacing w:line="560" w:lineRule="exact"/>
              <w:ind w:firstLineChars="200" w:firstLine="562"/>
              <w:rPr>
                <w:rFonts w:ascii="仿宋_GB2312" w:eastAsia="仿宋_GB2312"/>
                <w:b/>
                <w:bCs/>
              </w:rPr>
            </w:pPr>
            <w:r>
              <w:rPr>
                <w:rFonts w:ascii="仿宋_GB2312" w:eastAsia="仿宋_GB2312" w:hint="eastAsia"/>
                <w:b/>
                <w:bCs/>
              </w:rPr>
              <w:t>9.公司液碱和固碱的销售比例各占多少？液</w:t>
            </w:r>
            <w:proofErr w:type="gramStart"/>
            <w:r>
              <w:rPr>
                <w:rFonts w:ascii="仿宋_GB2312" w:eastAsia="仿宋_GB2312" w:hint="eastAsia"/>
                <w:b/>
                <w:bCs/>
              </w:rPr>
              <w:t>碱主要</w:t>
            </w:r>
            <w:proofErr w:type="gramEnd"/>
            <w:r>
              <w:rPr>
                <w:rFonts w:ascii="仿宋_GB2312" w:eastAsia="仿宋_GB2312" w:hint="eastAsia"/>
                <w:b/>
                <w:bCs/>
              </w:rPr>
              <w:t>销售纯度是多少？</w:t>
            </w:r>
          </w:p>
          <w:p w:rsidR="00FD6362" w:rsidRDefault="009E0F70" w:rsidP="00FD6362">
            <w:pPr>
              <w:spacing w:line="560" w:lineRule="exact"/>
              <w:ind w:firstLineChars="200" w:firstLine="560"/>
              <w:rPr>
                <w:rFonts w:ascii="仿宋_GB2312" w:eastAsia="仿宋_GB2312"/>
              </w:rPr>
            </w:pPr>
            <w:r>
              <w:rPr>
                <w:rFonts w:ascii="仿宋_GB2312" w:eastAsia="仿宋_GB2312" w:hint="eastAsia"/>
              </w:rPr>
              <w:t>答：</w:t>
            </w:r>
            <w:r w:rsidR="00BB0E99" w:rsidRPr="00BB0E99">
              <w:rPr>
                <w:rFonts w:ascii="仿宋_GB2312" w:eastAsia="仿宋_GB2312" w:hint="eastAsia"/>
                <w:bCs/>
              </w:rPr>
              <w:t>公司</w:t>
            </w:r>
            <w:r w:rsidR="00FD6362" w:rsidRPr="00FD6362">
              <w:rPr>
                <w:rFonts w:ascii="仿宋_GB2312" w:eastAsia="仿宋_GB2312" w:hint="eastAsia"/>
              </w:rPr>
              <w:t>液</w:t>
            </w:r>
            <w:proofErr w:type="gramStart"/>
            <w:r w:rsidR="00FD6362" w:rsidRPr="00FD6362">
              <w:rPr>
                <w:rFonts w:ascii="仿宋_GB2312" w:eastAsia="仿宋_GB2312" w:hint="eastAsia"/>
              </w:rPr>
              <w:t>碱</w:t>
            </w:r>
            <w:r w:rsidR="00BB0E99">
              <w:rPr>
                <w:rFonts w:ascii="仿宋_GB2312" w:eastAsia="仿宋_GB2312" w:hint="eastAsia"/>
              </w:rPr>
              <w:t>销售</w:t>
            </w:r>
            <w:proofErr w:type="gramEnd"/>
            <w:r w:rsidR="00FD6362" w:rsidRPr="00FD6362">
              <w:rPr>
                <w:rFonts w:ascii="仿宋_GB2312" w:eastAsia="仿宋_GB2312" w:hint="eastAsia"/>
              </w:rPr>
              <w:t>占80%，片碱占20%。主要以</w:t>
            </w:r>
            <w:r w:rsidR="00BB0E99" w:rsidRPr="00FD6362">
              <w:rPr>
                <w:rFonts w:ascii="仿宋_GB2312" w:eastAsia="仿宋_GB2312" w:hint="eastAsia"/>
              </w:rPr>
              <w:t>销售</w:t>
            </w:r>
            <w:r w:rsidR="00FD6362" w:rsidRPr="00FD6362">
              <w:rPr>
                <w:rFonts w:ascii="仿宋_GB2312" w:eastAsia="仿宋_GB2312" w:hint="eastAsia"/>
              </w:rPr>
              <w:t>50%纯度</w:t>
            </w:r>
            <w:r w:rsidR="00BB0E99" w:rsidRPr="00FD6362">
              <w:rPr>
                <w:rFonts w:ascii="仿宋_GB2312" w:eastAsia="仿宋_GB2312" w:hint="eastAsia"/>
              </w:rPr>
              <w:t>液碱</w:t>
            </w:r>
            <w:r w:rsidR="00FD6362" w:rsidRPr="00FD6362">
              <w:rPr>
                <w:rFonts w:ascii="仿宋_GB2312" w:eastAsia="仿宋_GB2312" w:hint="eastAsia"/>
              </w:rPr>
              <w:t>为主。</w:t>
            </w:r>
          </w:p>
          <w:p w:rsidR="0019407E" w:rsidRDefault="009E0F70">
            <w:pPr>
              <w:spacing w:line="560" w:lineRule="exact"/>
              <w:ind w:firstLineChars="200" w:firstLine="562"/>
              <w:rPr>
                <w:rFonts w:ascii="仿宋_GB2312" w:eastAsia="仿宋_GB2312"/>
                <w:b/>
                <w:bCs/>
              </w:rPr>
            </w:pPr>
            <w:r>
              <w:rPr>
                <w:rFonts w:ascii="仿宋_GB2312" w:eastAsia="仿宋_GB2312" w:hint="eastAsia"/>
                <w:b/>
                <w:bCs/>
              </w:rPr>
              <w:t>1</w:t>
            </w:r>
            <w:r w:rsidR="00BB0E99">
              <w:rPr>
                <w:rFonts w:ascii="仿宋_GB2312" w:eastAsia="仿宋_GB2312" w:hint="eastAsia"/>
                <w:b/>
                <w:bCs/>
              </w:rPr>
              <w:t>0</w:t>
            </w:r>
            <w:r>
              <w:rPr>
                <w:rFonts w:ascii="仿宋_GB2312" w:eastAsia="仿宋_GB2312" w:hint="eastAsia"/>
                <w:b/>
                <w:bCs/>
              </w:rPr>
              <w:t>.公司300MW光</w:t>
            </w:r>
            <w:proofErr w:type="gramStart"/>
            <w:r>
              <w:rPr>
                <w:rFonts w:ascii="仿宋_GB2312" w:eastAsia="仿宋_GB2312" w:hint="eastAsia"/>
                <w:b/>
                <w:bCs/>
              </w:rPr>
              <w:t>伏项目</w:t>
            </w:r>
            <w:proofErr w:type="gramEnd"/>
            <w:r>
              <w:rPr>
                <w:rFonts w:ascii="仿宋_GB2312" w:eastAsia="仿宋_GB2312" w:hint="eastAsia"/>
                <w:b/>
                <w:bCs/>
              </w:rPr>
              <w:t>当前建设如何？预测投产后利润情况如何？</w:t>
            </w:r>
          </w:p>
          <w:p w:rsidR="0019407E" w:rsidRDefault="009E0F70">
            <w:pPr>
              <w:spacing w:line="560" w:lineRule="exact"/>
              <w:ind w:firstLineChars="200" w:firstLine="560"/>
              <w:rPr>
                <w:rFonts w:ascii="仿宋_GB2312" w:eastAsia="仿宋_GB2312"/>
              </w:rPr>
            </w:pPr>
            <w:r>
              <w:rPr>
                <w:rFonts w:ascii="仿宋_GB2312" w:eastAsia="仿宋_GB2312" w:hint="eastAsia"/>
              </w:rPr>
              <w:lastRenderedPageBreak/>
              <w:t>答：目前，公司建设的300MW光伏发电项</w:t>
            </w:r>
            <w:proofErr w:type="gramStart"/>
            <w:r>
              <w:rPr>
                <w:rFonts w:ascii="仿宋_GB2312" w:eastAsia="仿宋_GB2312" w:hint="eastAsia"/>
              </w:rPr>
              <w:t>目光伏板安装</w:t>
            </w:r>
            <w:proofErr w:type="gramEnd"/>
            <w:r>
              <w:rPr>
                <w:rFonts w:ascii="仿宋_GB2312" w:eastAsia="仿宋_GB2312" w:hint="eastAsia"/>
              </w:rPr>
              <w:t>、</w:t>
            </w:r>
            <w:proofErr w:type="gramStart"/>
            <w:r>
              <w:rPr>
                <w:rFonts w:ascii="仿宋_GB2312" w:eastAsia="仿宋_GB2312" w:hint="eastAsia"/>
              </w:rPr>
              <w:t>升压站</w:t>
            </w:r>
            <w:proofErr w:type="gramEnd"/>
            <w:r>
              <w:rPr>
                <w:rFonts w:ascii="仿宋_GB2312" w:eastAsia="仿宋_GB2312" w:hint="eastAsia"/>
              </w:rPr>
              <w:t>基础施工、外送线路铁塔组立等工作均已达到既定阶段性工期目标，该项目按计划持续推进。根据公司公告，经测算，预计达产后，200MW光伏发电项目全部投资财务内部收益率为6.6%（税后），资本金财务内部收益率为8.23%，投资回收期为12.1年；100MW光伏发电项目全部投资财务内部收益率为6.25%（税后），资本金财务内部收益率为7.94%，投资回收期为12.7年，均具有良好的经济效益。</w:t>
            </w:r>
          </w:p>
          <w:p w:rsidR="0019407E" w:rsidRDefault="009E0F70">
            <w:pPr>
              <w:spacing w:line="560" w:lineRule="exact"/>
              <w:ind w:firstLineChars="200" w:firstLine="562"/>
              <w:rPr>
                <w:rFonts w:ascii="仿宋_GB2312" w:eastAsia="仿宋_GB2312"/>
                <w:b/>
                <w:bCs/>
              </w:rPr>
            </w:pPr>
            <w:r>
              <w:rPr>
                <w:rFonts w:ascii="仿宋_GB2312" w:eastAsia="仿宋_GB2312" w:hint="eastAsia"/>
                <w:b/>
                <w:bCs/>
              </w:rPr>
              <w:t>1</w:t>
            </w:r>
            <w:r w:rsidR="00BB0E99">
              <w:rPr>
                <w:rFonts w:ascii="仿宋_GB2312" w:eastAsia="仿宋_GB2312" w:hint="eastAsia"/>
                <w:b/>
                <w:bCs/>
              </w:rPr>
              <w:t>1</w:t>
            </w:r>
            <w:r>
              <w:rPr>
                <w:rFonts w:ascii="仿宋_GB2312" w:eastAsia="仿宋_GB2312" w:hint="eastAsia"/>
                <w:b/>
                <w:bCs/>
              </w:rPr>
              <w:t>.公司PVC下游薄膜制品主要用于做什么？</w:t>
            </w:r>
          </w:p>
          <w:p w:rsidR="0019407E" w:rsidRDefault="009E0F70">
            <w:pPr>
              <w:spacing w:line="560" w:lineRule="exact"/>
              <w:ind w:firstLineChars="200" w:firstLine="560"/>
              <w:rPr>
                <w:rFonts w:ascii="仿宋_GB2312" w:eastAsia="仿宋_GB2312"/>
              </w:rPr>
            </w:pPr>
            <w:r>
              <w:rPr>
                <w:rFonts w:ascii="仿宋_GB2312" w:eastAsia="仿宋_GB2312" w:hint="eastAsia"/>
              </w:rPr>
              <w:t>答：</w:t>
            </w:r>
            <w:r w:rsidR="008A01A4" w:rsidRPr="008A01A4">
              <w:rPr>
                <w:rFonts w:ascii="仿宋_GB2312" w:eastAsia="仿宋_GB2312" w:hint="eastAsia"/>
              </w:rPr>
              <w:t>PVC</w:t>
            </w:r>
            <w:proofErr w:type="gramStart"/>
            <w:r w:rsidR="008A01A4" w:rsidRPr="008A01A4">
              <w:rPr>
                <w:rFonts w:ascii="仿宋_GB2312" w:eastAsia="仿宋_GB2312" w:hint="eastAsia"/>
              </w:rPr>
              <w:t>膜主要</w:t>
            </w:r>
            <w:proofErr w:type="gramEnd"/>
            <w:r w:rsidR="008A01A4" w:rsidRPr="008A01A4">
              <w:rPr>
                <w:rFonts w:ascii="仿宋_GB2312" w:eastAsia="仿宋_GB2312" w:hint="eastAsia"/>
              </w:rPr>
              <w:t>用于各类面板的表层包装，又被称为装饰膜、附胶膜，广泛应用于建材、包装、医药等诸多行业。</w:t>
            </w:r>
          </w:p>
          <w:p w:rsidR="0019407E" w:rsidRDefault="009E0F70">
            <w:pPr>
              <w:spacing w:line="560" w:lineRule="exact"/>
              <w:ind w:firstLineChars="200" w:firstLine="562"/>
              <w:rPr>
                <w:rFonts w:ascii="仿宋_GB2312" w:eastAsia="仿宋_GB2312"/>
                <w:b/>
                <w:bCs/>
              </w:rPr>
            </w:pPr>
            <w:r>
              <w:rPr>
                <w:rFonts w:ascii="仿宋_GB2312" w:eastAsia="仿宋_GB2312" w:hint="eastAsia"/>
                <w:b/>
                <w:bCs/>
              </w:rPr>
              <w:t>1</w:t>
            </w:r>
            <w:r w:rsidR="00BB0E99">
              <w:rPr>
                <w:rFonts w:ascii="仿宋_GB2312" w:eastAsia="仿宋_GB2312" w:hint="eastAsia"/>
                <w:b/>
                <w:bCs/>
              </w:rPr>
              <w:t>2</w:t>
            </w:r>
            <w:r>
              <w:rPr>
                <w:rFonts w:ascii="仿宋_GB2312" w:eastAsia="仿宋_GB2312" w:hint="eastAsia"/>
                <w:b/>
                <w:bCs/>
              </w:rPr>
              <w:t>.公司2024年半年度应收款项变动较大，坏账准备是否会大幅提高？</w:t>
            </w:r>
          </w:p>
          <w:p w:rsidR="0019407E" w:rsidRDefault="009E0F70">
            <w:pPr>
              <w:spacing w:line="560" w:lineRule="exact"/>
              <w:ind w:firstLineChars="200" w:firstLine="560"/>
              <w:rPr>
                <w:rFonts w:ascii="仿宋_GB2312" w:eastAsia="仿宋_GB2312"/>
              </w:rPr>
            </w:pPr>
            <w:r>
              <w:rPr>
                <w:rFonts w:ascii="仿宋_GB2312" w:eastAsia="仿宋_GB2312" w:hint="eastAsia"/>
              </w:rPr>
              <w:t>答：</w:t>
            </w:r>
            <w:r w:rsidR="00DA2472" w:rsidRPr="00DA2472">
              <w:rPr>
                <w:rFonts w:ascii="仿宋_GB2312" w:eastAsia="仿宋_GB2312" w:hint="eastAsia"/>
              </w:rPr>
              <w:t>公司半年度报告中应收款项增加主要为聚氯乙烯应收账款较年初增加所致，账龄均在一年之内，</w:t>
            </w:r>
            <w:r w:rsidR="00BB0E99">
              <w:rPr>
                <w:rFonts w:ascii="仿宋_GB2312" w:eastAsia="仿宋_GB2312" w:hint="eastAsia"/>
              </w:rPr>
              <w:t>坏账</w:t>
            </w:r>
            <w:r w:rsidR="00B82D27">
              <w:rPr>
                <w:rFonts w:ascii="仿宋_GB2312" w:eastAsia="仿宋_GB2312" w:hint="eastAsia"/>
              </w:rPr>
              <w:t>准备</w:t>
            </w:r>
            <w:r w:rsidR="00DA2472" w:rsidRPr="00DA2472">
              <w:rPr>
                <w:rFonts w:ascii="仿宋_GB2312" w:eastAsia="仿宋_GB2312" w:hint="eastAsia"/>
              </w:rPr>
              <w:t>较年初增加8.3万元，未大幅提升。</w:t>
            </w:r>
          </w:p>
          <w:p w:rsidR="0019407E" w:rsidRDefault="009E0F70">
            <w:pPr>
              <w:spacing w:line="560" w:lineRule="exact"/>
              <w:ind w:firstLineChars="200" w:firstLine="562"/>
              <w:rPr>
                <w:rFonts w:ascii="仿宋_GB2312" w:eastAsia="仿宋_GB2312"/>
                <w:b/>
                <w:bCs/>
              </w:rPr>
            </w:pPr>
            <w:r>
              <w:rPr>
                <w:rFonts w:ascii="仿宋_GB2312" w:eastAsia="仿宋_GB2312" w:hint="eastAsia"/>
                <w:b/>
                <w:bCs/>
              </w:rPr>
              <w:t>1</w:t>
            </w:r>
            <w:r w:rsidR="00BB0E99">
              <w:rPr>
                <w:rFonts w:ascii="仿宋_GB2312" w:eastAsia="仿宋_GB2312" w:hint="eastAsia"/>
                <w:b/>
                <w:bCs/>
              </w:rPr>
              <w:t>3</w:t>
            </w:r>
            <w:r>
              <w:rPr>
                <w:rFonts w:ascii="仿宋_GB2312" w:eastAsia="仿宋_GB2312" w:hint="eastAsia"/>
                <w:b/>
                <w:bCs/>
              </w:rPr>
              <w:t>.公司未来是否会收购氯</w:t>
            </w:r>
            <w:proofErr w:type="gramStart"/>
            <w:r>
              <w:rPr>
                <w:rFonts w:ascii="仿宋_GB2312" w:eastAsia="仿宋_GB2312" w:hint="eastAsia"/>
                <w:b/>
                <w:bCs/>
              </w:rPr>
              <w:t>碱相关</w:t>
            </w:r>
            <w:proofErr w:type="gramEnd"/>
            <w:r>
              <w:rPr>
                <w:rFonts w:ascii="仿宋_GB2312" w:eastAsia="仿宋_GB2312" w:hint="eastAsia"/>
                <w:b/>
                <w:bCs/>
              </w:rPr>
              <w:t>资产？</w:t>
            </w:r>
          </w:p>
          <w:p w:rsidR="0019407E" w:rsidRDefault="009E0F70">
            <w:pPr>
              <w:spacing w:line="560" w:lineRule="exact"/>
              <w:ind w:firstLineChars="200" w:firstLine="560"/>
              <w:rPr>
                <w:rFonts w:ascii="仿宋_GB2312" w:eastAsia="仿宋_GB2312"/>
              </w:rPr>
            </w:pPr>
            <w:r>
              <w:rPr>
                <w:rFonts w:ascii="仿宋_GB2312" w:eastAsia="仿宋_GB2312" w:hint="eastAsia"/>
              </w:rPr>
              <w:t>答：公司目前没有收购计划。</w:t>
            </w:r>
          </w:p>
          <w:p w:rsidR="0019407E" w:rsidRDefault="009E0F70">
            <w:pPr>
              <w:spacing w:line="560" w:lineRule="exact"/>
              <w:ind w:firstLineChars="200" w:firstLine="562"/>
              <w:rPr>
                <w:rFonts w:ascii="仿宋_GB2312" w:eastAsia="仿宋_GB2312"/>
                <w:b/>
                <w:bCs/>
              </w:rPr>
            </w:pPr>
            <w:r>
              <w:rPr>
                <w:rFonts w:ascii="仿宋_GB2312" w:eastAsia="仿宋_GB2312" w:hint="eastAsia"/>
                <w:b/>
                <w:bCs/>
              </w:rPr>
              <w:t>1</w:t>
            </w:r>
            <w:r w:rsidR="00BB0E99">
              <w:rPr>
                <w:rFonts w:ascii="仿宋_GB2312" w:eastAsia="仿宋_GB2312" w:hint="eastAsia"/>
                <w:b/>
                <w:bCs/>
              </w:rPr>
              <w:t>4</w:t>
            </w:r>
            <w:r>
              <w:rPr>
                <w:rFonts w:ascii="仿宋_GB2312" w:eastAsia="仿宋_GB2312" w:hint="eastAsia"/>
                <w:b/>
                <w:bCs/>
              </w:rPr>
              <w:t>.公司煤炭和电石的库存周期一般是多久？</w:t>
            </w:r>
          </w:p>
          <w:p w:rsidR="0019407E" w:rsidRDefault="009E0F70" w:rsidP="00BB0E99">
            <w:pPr>
              <w:spacing w:line="560" w:lineRule="exact"/>
              <w:ind w:firstLineChars="200" w:firstLine="560"/>
              <w:rPr>
                <w:rFonts w:ascii="仿宋_GB2312" w:eastAsia="仿宋_GB2312"/>
              </w:rPr>
            </w:pPr>
            <w:r>
              <w:rPr>
                <w:rFonts w:ascii="仿宋_GB2312" w:eastAsia="仿宋_GB2312" w:hint="eastAsia"/>
              </w:rPr>
              <w:t>答：</w:t>
            </w:r>
            <w:r w:rsidR="00E07517" w:rsidRPr="00E07517">
              <w:rPr>
                <w:rFonts w:ascii="仿宋_GB2312" w:eastAsia="仿宋_GB2312" w:hint="eastAsia"/>
              </w:rPr>
              <w:t>公司煤炭库存周期一般为一周，考虑到电石是危险化学品，且受环境因素影响易风化损失，电石库存</w:t>
            </w:r>
            <w:r w:rsidR="00E07517" w:rsidRPr="00E07517">
              <w:rPr>
                <w:rFonts w:ascii="仿宋_GB2312" w:eastAsia="仿宋_GB2312" w:hint="eastAsia"/>
              </w:rPr>
              <w:lastRenderedPageBreak/>
              <w:t>一般为1-2天。</w:t>
            </w:r>
          </w:p>
        </w:tc>
      </w:tr>
      <w:tr w:rsidR="0019407E">
        <w:trPr>
          <w:trHeight w:val="432"/>
          <w:jc w:val="center"/>
        </w:trPr>
        <w:tc>
          <w:tcPr>
            <w:tcW w:w="2282" w:type="dxa"/>
            <w:vAlign w:val="center"/>
          </w:tcPr>
          <w:p w:rsidR="0019407E" w:rsidRDefault="009E0F70">
            <w:pPr>
              <w:autoSpaceDE w:val="0"/>
              <w:autoSpaceDN w:val="0"/>
              <w:spacing w:before="4" w:line="580" w:lineRule="exact"/>
              <w:jc w:val="center"/>
              <w:rPr>
                <w:rFonts w:ascii="仿宋_GB2312" w:eastAsia="仿宋_GB2312" w:hAnsi="宋体" w:cs="宋体"/>
                <w:kern w:val="0"/>
                <w:lang w:val="zh-CN" w:bidi="zh-CN"/>
              </w:rPr>
            </w:pPr>
            <w:r>
              <w:rPr>
                <w:rFonts w:ascii="仿宋_GB2312" w:eastAsia="仿宋_GB2312" w:hAnsi="宋体" w:cs="宋体" w:hint="eastAsia"/>
                <w:kern w:val="0"/>
                <w:lang w:val="zh-CN" w:bidi="zh-CN"/>
              </w:rPr>
              <w:lastRenderedPageBreak/>
              <w:t>附件清单（如有）</w:t>
            </w:r>
          </w:p>
        </w:tc>
        <w:tc>
          <w:tcPr>
            <w:tcW w:w="6927" w:type="dxa"/>
            <w:gridSpan w:val="2"/>
            <w:vAlign w:val="center"/>
          </w:tcPr>
          <w:p w:rsidR="0019407E" w:rsidRDefault="009E0F70">
            <w:pPr>
              <w:autoSpaceDE w:val="0"/>
              <w:autoSpaceDN w:val="0"/>
              <w:spacing w:before="4" w:line="580" w:lineRule="exact"/>
              <w:jc w:val="left"/>
              <w:rPr>
                <w:rFonts w:ascii="仿宋_GB2312" w:eastAsia="仿宋_GB2312" w:hAnsi="宋体" w:cs="宋体"/>
                <w:kern w:val="0"/>
                <w:lang w:val="zh-CN" w:bidi="zh-CN"/>
              </w:rPr>
            </w:pPr>
            <w:r>
              <w:rPr>
                <w:rFonts w:ascii="仿宋_GB2312" w:eastAsia="仿宋_GB2312" w:hAnsi="宋体" w:cs="宋体" w:hint="eastAsia"/>
                <w:kern w:val="0"/>
                <w:lang w:val="zh-CN" w:bidi="zh-CN"/>
              </w:rPr>
              <w:t>无</w:t>
            </w:r>
          </w:p>
        </w:tc>
      </w:tr>
      <w:tr w:rsidR="0019407E">
        <w:trPr>
          <w:trHeight w:val="595"/>
          <w:jc w:val="center"/>
        </w:trPr>
        <w:tc>
          <w:tcPr>
            <w:tcW w:w="2282" w:type="dxa"/>
            <w:vAlign w:val="center"/>
          </w:tcPr>
          <w:p w:rsidR="0019407E" w:rsidRDefault="009E0F70">
            <w:pPr>
              <w:autoSpaceDE w:val="0"/>
              <w:autoSpaceDN w:val="0"/>
              <w:spacing w:before="4" w:line="580" w:lineRule="exact"/>
              <w:jc w:val="center"/>
              <w:rPr>
                <w:rFonts w:ascii="仿宋_GB2312" w:eastAsia="仿宋_GB2312" w:hAnsi="宋体" w:cs="宋体"/>
                <w:kern w:val="0"/>
                <w:lang w:val="zh-CN" w:bidi="zh-CN"/>
              </w:rPr>
            </w:pPr>
            <w:r>
              <w:rPr>
                <w:rFonts w:ascii="仿宋_GB2312" w:eastAsia="仿宋_GB2312" w:hAnsi="宋体" w:cs="宋体" w:hint="eastAsia"/>
                <w:kern w:val="0"/>
                <w:lang w:val="zh-CN" w:bidi="zh-CN"/>
              </w:rPr>
              <w:t>日期</w:t>
            </w:r>
          </w:p>
        </w:tc>
        <w:tc>
          <w:tcPr>
            <w:tcW w:w="6927" w:type="dxa"/>
            <w:gridSpan w:val="2"/>
            <w:vAlign w:val="center"/>
          </w:tcPr>
          <w:p w:rsidR="0019407E" w:rsidRDefault="009E0F70">
            <w:pPr>
              <w:autoSpaceDE w:val="0"/>
              <w:autoSpaceDN w:val="0"/>
              <w:spacing w:before="4" w:line="580" w:lineRule="exact"/>
              <w:jc w:val="left"/>
              <w:rPr>
                <w:rFonts w:ascii="仿宋_GB2312" w:eastAsia="仿宋_GB2312" w:hAnsi="宋体" w:cs="宋体"/>
                <w:kern w:val="0"/>
                <w:lang w:val="zh-CN" w:bidi="zh-CN"/>
              </w:rPr>
            </w:pPr>
            <w:r>
              <w:rPr>
                <w:rFonts w:ascii="仿宋_GB2312" w:eastAsia="仿宋_GB2312" w:hAnsi="宋体" w:cs="宋体" w:hint="eastAsia"/>
                <w:kern w:val="0"/>
                <w:lang w:val="zh-CN" w:bidi="zh-CN"/>
              </w:rPr>
              <w:t>2</w:t>
            </w:r>
            <w:r>
              <w:rPr>
                <w:rFonts w:ascii="仿宋_GB2312" w:eastAsia="仿宋_GB2312" w:hAnsi="宋体" w:cs="宋体"/>
                <w:kern w:val="0"/>
                <w:lang w:val="zh-CN" w:bidi="zh-CN"/>
              </w:rPr>
              <w:t>02</w:t>
            </w:r>
            <w:r>
              <w:rPr>
                <w:rFonts w:ascii="仿宋_GB2312" w:eastAsia="仿宋_GB2312" w:hAnsi="宋体" w:cs="宋体" w:hint="eastAsia"/>
                <w:kern w:val="0"/>
                <w:lang w:bidi="zh-CN"/>
              </w:rPr>
              <w:t>4</w:t>
            </w:r>
            <w:r>
              <w:rPr>
                <w:rFonts w:ascii="仿宋_GB2312" w:eastAsia="仿宋_GB2312" w:hAnsi="宋体" w:cs="宋体" w:hint="eastAsia"/>
                <w:kern w:val="0"/>
                <w:lang w:val="zh-CN" w:bidi="zh-CN"/>
              </w:rPr>
              <w:t>年</w:t>
            </w:r>
            <w:r>
              <w:rPr>
                <w:rFonts w:ascii="仿宋_GB2312" w:eastAsia="仿宋_GB2312" w:hAnsi="宋体" w:cs="宋体" w:hint="eastAsia"/>
                <w:kern w:val="0"/>
                <w:lang w:bidi="zh-CN"/>
              </w:rPr>
              <w:t>9</w:t>
            </w:r>
            <w:r>
              <w:rPr>
                <w:rFonts w:ascii="仿宋_GB2312" w:eastAsia="仿宋_GB2312" w:hAnsi="宋体" w:cs="宋体" w:hint="eastAsia"/>
                <w:kern w:val="0"/>
                <w:lang w:val="zh-CN" w:bidi="zh-CN"/>
              </w:rPr>
              <w:t>月</w:t>
            </w:r>
            <w:r>
              <w:rPr>
                <w:rFonts w:ascii="仿宋_GB2312" w:eastAsia="仿宋_GB2312" w:hAnsi="宋体" w:cs="宋体"/>
                <w:kern w:val="0"/>
                <w:lang w:val="zh-CN" w:bidi="zh-CN"/>
              </w:rPr>
              <w:t>1</w:t>
            </w:r>
            <w:r>
              <w:rPr>
                <w:rFonts w:ascii="仿宋_GB2312" w:eastAsia="仿宋_GB2312" w:hAnsi="宋体" w:cs="宋体" w:hint="eastAsia"/>
                <w:kern w:val="0"/>
                <w:lang w:bidi="zh-CN"/>
              </w:rPr>
              <w:t>8</w:t>
            </w:r>
            <w:r>
              <w:rPr>
                <w:rFonts w:ascii="仿宋_GB2312" w:eastAsia="仿宋_GB2312" w:hAnsi="宋体" w:cs="宋体" w:hint="eastAsia"/>
                <w:kern w:val="0"/>
                <w:lang w:val="zh-CN" w:bidi="zh-CN"/>
              </w:rPr>
              <w:t>日</w:t>
            </w:r>
          </w:p>
        </w:tc>
      </w:tr>
    </w:tbl>
    <w:p w:rsidR="0019407E" w:rsidRDefault="009E0F70">
      <w:pPr>
        <w:autoSpaceDE w:val="0"/>
        <w:autoSpaceDN w:val="0"/>
        <w:spacing w:line="580" w:lineRule="exact"/>
        <w:ind w:firstLineChars="200" w:firstLine="560"/>
        <w:rPr>
          <w:rFonts w:ascii="仿宋_GB2312" w:eastAsia="仿宋_GB2312" w:hAnsi="宋体" w:cs="宋体"/>
          <w:kern w:val="0"/>
          <w:lang w:bidi="zh-CN"/>
        </w:rPr>
      </w:pPr>
      <w:r>
        <w:rPr>
          <w:rFonts w:ascii="黑体" w:eastAsia="黑体" w:hAnsi="黑体" w:cs="宋体"/>
          <w:kern w:val="0"/>
          <w:lang w:val="zh-CN" w:bidi="zh-CN"/>
        </w:rPr>
        <w:t>风险提示：</w:t>
      </w:r>
      <w:r>
        <w:rPr>
          <w:rFonts w:ascii="仿宋_GB2312" w:eastAsia="仿宋_GB2312" w:hAnsi="宋体" w:cs="宋体" w:hint="eastAsia"/>
          <w:kern w:val="0"/>
          <w:lang w:val="zh-CN" w:bidi="zh-CN"/>
        </w:rPr>
        <w:t>以上如涉及对行业的预测、公司发展战略规划等相关内容，不能视作公司或公司管理层对行业、公司发展的承诺和保证，敬请广大投资者注意投资风险。</w:t>
      </w:r>
    </w:p>
    <w:sectPr w:rsidR="0019407E">
      <w:headerReference w:type="even" r:id="rId9"/>
      <w:headerReference w:type="default" r:id="rId10"/>
      <w:footerReference w:type="even" r:id="rId11"/>
      <w:footerReference w:type="default" r:id="rId12"/>
      <w:pgSz w:w="11906" w:h="16838"/>
      <w:pgMar w:top="2098" w:right="1418" w:bottom="1588" w:left="1588" w:header="851" w:footer="992" w:gutter="0"/>
      <w:pgNumType w:fmt="numberInDash"/>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300" w:rsidRDefault="00CB1300">
      <w:r>
        <w:separator/>
      </w:r>
    </w:p>
  </w:endnote>
  <w:endnote w:type="continuationSeparator" w:id="0">
    <w:p w:rsidR="00CB1300" w:rsidRDefault="00CB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056"/>
      <w:docPartObj>
        <w:docPartGallery w:val="AutoText"/>
      </w:docPartObj>
    </w:sdtPr>
    <w:sdtEndPr>
      <w:rPr>
        <w:rFonts w:asciiTheme="minorEastAsia" w:eastAsiaTheme="minorEastAsia" w:hAnsiTheme="minorEastAsia"/>
        <w:sz w:val="28"/>
        <w:szCs w:val="28"/>
      </w:rPr>
    </w:sdtEndPr>
    <w:sdtContent>
      <w:p w:rsidR="0019407E" w:rsidRDefault="009E0F70">
        <w:pPr>
          <w:pStyle w:val="a6"/>
          <w:ind w:firstLineChars="200" w:firstLine="360"/>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7D753B" w:rsidRPr="007D753B">
          <w:rPr>
            <w:rFonts w:asciiTheme="minorEastAsia" w:eastAsiaTheme="minorEastAsia" w:hAnsiTheme="minorEastAsia"/>
            <w:noProof/>
            <w:sz w:val="28"/>
            <w:szCs w:val="28"/>
            <w:lang w:val="zh-CN"/>
          </w:rPr>
          <w:t>-</w:t>
        </w:r>
        <w:r w:rsidR="007D753B">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107067"/>
      <w:docPartObj>
        <w:docPartGallery w:val="AutoText"/>
      </w:docPartObj>
    </w:sdtPr>
    <w:sdtEndPr>
      <w:rPr>
        <w:rFonts w:asciiTheme="minorEastAsia" w:eastAsiaTheme="minorEastAsia" w:hAnsiTheme="minorEastAsia"/>
        <w:sz w:val="28"/>
        <w:szCs w:val="28"/>
      </w:rPr>
    </w:sdtEndPr>
    <w:sdtContent>
      <w:p w:rsidR="0019407E" w:rsidRDefault="009E0F70">
        <w:pPr>
          <w:pStyle w:val="a6"/>
          <w:ind w:right="360"/>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7D753B" w:rsidRPr="007D753B">
          <w:rPr>
            <w:rFonts w:asciiTheme="minorEastAsia" w:eastAsiaTheme="minorEastAsia" w:hAnsiTheme="minorEastAsia"/>
            <w:noProof/>
            <w:sz w:val="28"/>
            <w:szCs w:val="28"/>
            <w:lang w:val="zh-CN"/>
          </w:rPr>
          <w:t>-</w:t>
        </w:r>
        <w:r w:rsidR="007D753B">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300" w:rsidRDefault="00CB1300">
      <w:r>
        <w:separator/>
      </w:r>
    </w:p>
  </w:footnote>
  <w:footnote w:type="continuationSeparator" w:id="0">
    <w:p w:rsidR="00CB1300" w:rsidRDefault="00CB1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07E" w:rsidRDefault="0019407E">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07E" w:rsidRDefault="0019407E">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40"/>
  <w:drawingGridVerticalSpacing w:val="38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TQyZjQyYjcyOTliYmI1MTBmY2UwN2ViYTVkNmUifQ=="/>
  </w:docVars>
  <w:rsids>
    <w:rsidRoot w:val="001147C4"/>
    <w:rsid w:val="00003922"/>
    <w:rsid w:val="000211A3"/>
    <w:rsid w:val="00025E27"/>
    <w:rsid w:val="000269AE"/>
    <w:rsid w:val="0004162F"/>
    <w:rsid w:val="000466EA"/>
    <w:rsid w:val="00047860"/>
    <w:rsid w:val="0005278C"/>
    <w:rsid w:val="00061F83"/>
    <w:rsid w:val="0008089E"/>
    <w:rsid w:val="00084C7C"/>
    <w:rsid w:val="00086830"/>
    <w:rsid w:val="00092020"/>
    <w:rsid w:val="000A2EBD"/>
    <w:rsid w:val="000A511C"/>
    <w:rsid w:val="000C35BC"/>
    <w:rsid w:val="000D710E"/>
    <w:rsid w:val="000E65B0"/>
    <w:rsid w:val="000F31E7"/>
    <w:rsid w:val="00106554"/>
    <w:rsid w:val="00113797"/>
    <w:rsid w:val="001147C4"/>
    <w:rsid w:val="00120901"/>
    <w:rsid w:val="00136B82"/>
    <w:rsid w:val="00137313"/>
    <w:rsid w:val="00140080"/>
    <w:rsid w:val="00146385"/>
    <w:rsid w:val="00147ABA"/>
    <w:rsid w:val="00156109"/>
    <w:rsid w:val="001628B6"/>
    <w:rsid w:val="00164EA4"/>
    <w:rsid w:val="001670B7"/>
    <w:rsid w:val="001724EE"/>
    <w:rsid w:val="001728B5"/>
    <w:rsid w:val="00176DE0"/>
    <w:rsid w:val="00181D8B"/>
    <w:rsid w:val="0019407E"/>
    <w:rsid w:val="00194B61"/>
    <w:rsid w:val="0019503B"/>
    <w:rsid w:val="001C2C70"/>
    <w:rsid w:val="001C2E77"/>
    <w:rsid w:val="001C39E7"/>
    <w:rsid w:val="001C3D8B"/>
    <w:rsid w:val="001C597E"/>
    <w:rsid w:val="001E2657"/>
    <w:rsid w:val="001E607A"/>
    <w:rsid w:val="002051E4"/>
    <w:rsid w:val="00215920"/>
    <w:rsid w:val="0021713E"/>
    <w:rsid w:val="00217AC3"/>
    <w:rsid w:val="00227AC9"/>
    <w:rsid w:val="00231445"/>
    <w:rsid w:val="00231756"/>
    <w:rsid w:val="00234613"/>
    <w:rsid w:val="00236D71"/>
    <w:rsid w:val="002456C1"/>
    <w:rsid w:val="00250550"/>
    <w:rsid w:val="00252D38"/>
    <w:rsid w:val="002655B8"/>
    <w:rsid w:val="00271A80"/>
    <w:rsid w:val="00272B8C"/>
    <w:rsid w:val="00275933"/>
    <w:rsid w:val="00293845"/>
    <w:rsid w:val="002A0CAF"/>
    <w:rsid w:val="002C5404"/>
    <w:rsid w:val="002C5CF4"/>
    <w:rsid w:val="002C64C7"/>
    <w:rsid w:val="002E08AD"/>
    <w:rsid w:val="002E7CC9"/>
    <w:rsid w:val="002F1C7C"/>
    <w:rsid w:val="002F39CC"/>
    <w:rsid w:val="002F48BB"/>
    <w:rsid w:val="002F62AE"/>
    <w:rsid w:val="00301A75"/>
    <w:rsid w:val="00334976"/>
    <w:rsid w:val="00345A4A"/>
    <w:rsid w:val="00353345"/>
    <w:rsid w:val="0035472D"/>
    <w:rsid w:val="003561EE"/>
    <w:rsid w:val="00362050"/>
    <w:rsid w:val="0037288B"/>
    <w:rsid w:val="00374043"/>
    <w:rsid w:val="0037797D"/>
    <w:rsid w:val="0038463D"/>
    <w:rsid w:val="003A1123"/>
    <w:rsid w:val="003A66F4"/>
    <w:rsid w:val="003B200B"/>
    <w:rsid w:val="003B5F72"/>
    <w:rsid w:val="003C0B5D"/>
    <w:rsid w:val="003C6D9D"/>
    <w:rsid w:val="003D1D22"/>
    <w:rsid w:val="003E1D47"/>
    <w:rsid w:val="003E615A"/>
    <w:rsid w:val="003E7191"/>
    <w:rsid w:val="003F44EB"/>
    <w:rsid w:val="003F4EAB"/>
    <w:rsid w:val="003F7E23"/>
    <w:rsid w:val="00400168"/>
    <w:rsid w:val="00402FF2"/>
    <w:rsid w:val="0040351B"/>
    <w:rsid w:val="00404149"/>
    <w:rsid w:val="0041794A"/>
    <w:rsid w:val="00423810"/>
    <w:rsid w:val="00430ED3"/>
    <w:rsid w:val="00435878"/>
    <w:rsid w:val="00435E8F"/>
    <w:rsid w:val="004403AE"/>
    <w:rsid w:val="00441AFA"/>
    <w:rsid w:val="00444FE3"/>
    <w:rsid w:val="0046119B"/>
    <w:rsid w:val="00474D89"/>
    <w:rsid w:val="00483C27"/>
    <w:rsid w:val="00486BD3"/>
    <w:rsid w:val="004904D4"/>
    <w:rsid w:val="00495D5F"/>
    <w:rsid w:val="00496FA2"/>
    <w:rsid w:val="004A5A1C"/>
    <w:rsid w:val="004B37B7"/>
    <w:rsid w:val="004B51E6"/>
    <w:rsid w:val="004C6BE3"/>
    <w:rsid w:val="004D5E09"/>
    <w:rsid w:val="004D6E48"/>
    <w:rsid w:val="004E26A3"/>
    <w:rsid w:val="004E5A9F"/>
    <w:rsid w:val="004E5F20"/>
    <w:rsid w:val="004E6ACE"/>
    <w:rsid w:val="004E7607"/>
    <w:rsid w:val="004F2A26"/>
    <w:rsid w:val="00514F47"/>
    <w:rsid w:val="00523459"/>
    <w:rsid w:val="005238AD"/>
    <w:rsid w:val="00534A41"/>
    <w:rsid w:val="005414C8"/>
    <w:rsid w:val="005504F6"/>
    <w:rsid w:val="00561989"/>
    <w:rsid w:val="005671A6"/>
    <w:rsid w:val="0057108A"/>
    <w:rsid w:val="00572411"/>
    <w:rsid w:val="00573446"/>
    <w:rsid w:val="005817F2"/>
    <w:rsid w:val="0058479F"/>
    <w:rsid w:val="005A0FC7"/>
    <w:rsid w:val="005A1C1B"/>
    <w:rsid w:val="005A2204"/>
    <w:rsid w:val="005B3F99"/>
    <w:rsid w:val="005B57AA"/>
    <w:rsid w:val="005C0897"/>
    <w:rsid w:val="005F16F0"/>
    <w:rsid w:val="006155C3"/>
    <w:rsid w:val="0062534E"/>
    <w:rsid w:val="00645FC0"/>
    <w:rsid w:val="00646C1D"/>
    <w:rsid w:val="00670154"/>
    <w:rsid w:val="006842A6"/>
    <w:rsid w:val="00686520"/>
    <w:rsid w:val="006A24B5"/>
    <w:rsid w:val="006B670C"/>
    <w:rsid w:val="006D626F"/>
    <w:rsid w:val="006D66C9"/>
    <w:rsid w:val="006E3C0C"/>
    <w:rsid w:val="006F1F39"/>
    <w:rsid w:val="006F5FCE"/>
    <w:rsid w:val="00702982"/>
    <w:rsid w:val="00710423"/>
    <w:rsid w:val="007126FA"/>
    <w:rsid w:val="00715E30"/>
    <w:rsid w:val="0072370F"/>
    <w:rsid w:val="00726F77"/>
    <w:rsid w:val="00727C93"/>
    <w:rsid w:val="007310F9"/>
    <w:rsid w:val="00732759"/>
    <w:rsid w:val="007409E8"/>
    <w:rsid w:val="00742B9D"/>
    <w:rsid w:val="00743F7F"/>
    <w:rsid w:val="007610D3"/>
    <w:rsid w:val="00762B89"/>
    <w:rsid w:val="00762D57"/>
    <w:rsid w:val="00764757"/>
    <w:rsid w:val="00764C6A"/>
    <w:rsid w:val="00764E64"/>
    <w:rsid w:val="00770F12"/>
    <w:rsid w:val="00773E6D"/>
    <w:rsid w:val="00776251"/>
    <w:rsid w:val="0078117C"/>
    <w:rsid w:val="00783C3B"/>
    <w:rsid w:val="007868FD"/>
    <w:rsid w:val="00791263"/>
    <w:rsid w:val="00794416"/>
    <w:rsid w:val="007A2610"/>
    <w:rsid w:val="007A505C"/>
    <w:rsid w:val="007A767B"/>
    <w:rsid w:val="007B06B7"/>
    <w:rsid w:val="007B11BA"/>
    <w:rsid w:val="007B263D"/>
    <w:rsid w:val="007B5682"/>
    <w:rsid w:val="007B6078"/>
    <w:rsid w:val="007C0D56"/>
    <w:rsid w:val="007C1F8E"/>
    <w:rsid w:val="007C5D72"/>
    <w:rsid w:val="007D753B"/>
    <w:rsid w:val="007E022E"/>
    <w:rsid w:val="007E2231"/>
    <w:rsid w:val="007E55C5"/>
    <w:rsid w:val="008079BE"/>
    <w:rsid w:val="0081107E"/>
    <w:rsid w:val="00812F06"/>
    <w:rsid w:val="00814D19"/>
    <w:rsid w:val="00826968"/>
    <w:rsid w:val="008306C5"/>
    <w:rsid w:val="0083576C"/>
    <w:rsid w:val="00847378"/>
    <w:rsid w:val="0086111D"/>
    <w:rsid w:val="008618B8"/>
    <w:rsid w:val="008733F9"/>
    <w:rsid w:val="0087791C"/>
    <w:rsid w:val="0089045F"/>
    <w:rsid w:val="00893460"/>
    <w:rsid w:val="008A01A4"/>
    <w:rsid w:val="008B4009"/>
    <w:rsid w:val="008B7805"/>
    <w:rsid w:val="008C1F67"/>
    <w:rsid w:val="008C385F"/>
    <w:rsid w:val="008C4F3D"/>
    <w:rsid w:val="008F6DA0"/>
    <w:rsid w:val="008F75E8"/>
    <w:rsid w:val="00900000"/>
    <w:rsid w:val="00914C62"/>
    <w:rsid w:val="0091797B"/>
    <w:rsid w:val="009179E8"/>
    <w:rsid w:val="00933E9D"/>
    <w:rsid w:val="00934ED0"/>
    <w:rsid w:val="00951755"/>
    <w:rsid w:val="00952344"/>
    <w:rsid w:val="0095713E"/>
    <w:rsid w:val="00970F24"/>
    <w:rsid w:val="00986149"/>
    <w:rsid w:val="00987D2B"/>
    <w:rsid w:val="009900C4"/>
    <w:rsid w:val="00990618"/>
    <w:rsid w:val="0099227D"/>
    <w:rsid w:val="00995A96"/>
    <w:rsid w:val="009A1A41"/>
    <w:rsid w:val="009A2298"/>
    <w:rsid w:val="009A618D"/>
    <w:rsid w:val="009A7367"/>
    <w:rsid w:val="009B23BF"/>
    <w:rsid w:val="009B34E4"/>
    <w:rsid w:val="009D41F2"/>
    <w:rsid w:val="009E0F70"/>
    <w:rsid w:val="009F0C20"/>
    <w:rsid w:val="009F6A25"/>
    <w:rsid w:val="009F72D3"/>
    <w:rsid w:val="00A00276"/>
    <w:rsid w:val="00A01BAD"/>
    <w:rsid w:val="00A05325"/>
    <w:rsid w:val="00A1511B"/>
    <w:rsid w:val="00A21835"/>
    <w:rsid w:val="00A31147"/>
    <w:rsid w:val="00A42201"/>
    <w:rsid w:val="00A44E8C"/>
    <w:rsid w:val="00A45761"/>
    <w:rsid w:val="00A51603"/>
    <w:rsid w:val="00A524F8"/>
    <w:rsid w:val="00A61F4F"/>
    <w:rsid w:val="00A622EF"/>
    <w:rsid w:val="00A676CA"/>
    <w:rsid w:val="00A719A3"/>
    <w:rsid w:val="00A771B1"/>
    <w:rsid w:val="00A86595"/>
    <w:rsid w:val="00A926C7"/>
    <w:rsid w:val="00AA2D10"/>
    <w:rsid w:val="00AA57B2"/>
    <w:rsid w:val="00AB3405"/>
    <w:rsid w:val="00AB4EAA"/>
    <w:rsid w:val="00AB50AD"/>
    <w:rsid w:val="00AD1FD9"/>
    <w:rsid w:val="00AD59B2"/>
    <w:rsid w:val="00AE35B6"/>
    <w:rsid w:val="00AE4B2D"/>
    <w:rsid w:val="00AE543B"/>
    <w:rsid w:val="00AF31B4"/>
    <w:rsid w:val="00B04FD4"/>
    <w:rsid w:val="00B16BFD"/>
    <w:rsid w:val="00B21220"/>
    <w:rsid w:val="00B21B77"/>
    <w:rsid w:val="00B22C90"/>
    <w:rsid w:val="00B2518D"/>
    <w:rsid w:val="00B31D64"/>
    <w:rsid w:val="00B420C8"/>
    <w:rsid w:val="00B54988"/>
    <w:rsid w:val="00B60D15"/>
    <w:rsid w:val="00B6159E"/>
    <w:rsid w:val="00B72DDE"/>
    <w:rsid w:val="00B72E1A"/>
    <w:rsid w:val="00B75465"/>
    <w:rsid w:val="00B82D27"/>
    <w:rsid w:val="00B87163"/>
    <w:rsid w:val="00B97AC7"/>
    <w:rsid w:val="00BA58BD"/>
    <w:rsid w:val="00BB0E99"/>
    <w:rsid w:val="00BC029A"/>
    <w:rsid w:val="00BC0FEE"/>
    <w:rsid w:val="00BC3A2C"/>
    <w:rsid w:val="00BD2447"/>
    <w:rsid w:val="00BD4AE3"/>
    <w:rsid w:val="00C02D06"/>
    <w:rsid w:val="00C05279"/>
    <w:rsid w:val="00C15302"/>
    <w:rsid w:val="00C172B9"/>
    <w:rsid w:val="00C31ACB"/>
    <w:rsid w:val="00C368BA"/>
    <w:rsid w:val="00C36D67"/>
    <w:rsid w:val="00C65D7C"/>
    <w:rsid w:val="00C664EB"/>
    <w:rsid w:val="00C77DDC"/>
    <w:rsid w:val="00C85285"/>
    <w:rsid w:val="00C8588E"/>
    <w:rsid w:val="00C97152"/>
    <w:rsid w:val="00C97BDC"/>
    <w:rsid w:val="00CB1300"/>
    <w:rsid w:val="00CB3DE2"/>
    <w:rsid w:val="00CC5F17"/>
    <w:rsid w:val="00CC67BE"/>
    <w:rsid w:val="00CD1471"/>
    <w:rsid w:val="00CF27F4"/>
    <w:rsid w:val="00CF28A3"/>
    <w:rsid w:val="00D07BE5"/>
    <w:rsid w:val="00D13883"/>
    <w:rsid w:val="00D228BA"/>
    <w:rsid w:val="00D30E54"/>
    <w:rsid w:val="00D33DA6"/>
    <w:rsid w:val="00D46A7A"/>
    <w:rsid w:val="00D52A75"/>
    <w:rsid w:val="00D6689F"/>
    <w:rsid w:val="00D74400"/>
    <w:rsid w:val="00D75CDE"/>
    <w:rsid w:val="00D93066"/>
    <w:rsid w:val="00D972B1"/>
    <w:rsid w:val="00DA2472"/>
    <w:rsid w:val="00DA702C"/>
    <w:rsid w:val="00DB6FAB"/>
    <w:rsid w:val="00DC0F67"/>
    <w:rsid w:val="00DC5BEC"/>
    <w:rsid w:val="00DD31FE"/>
    <w:rsid w:val="00E00616"/>
    <w:rsid w:val="00E0456E"/>
    <w:rsid w:val="00E07517"/>
    <w:rsid w:val="00E16406"/>
    <w:rsid w:val="00E25DE0"/>
    <w:rsid w:val="00E3085F"/>
    <w:rsid w:val="00E331FD"/>
    <w:rsid w:val="00E36B80"/>
    <w:rsid w:val="00E617BC"/>
    <w:rsid w:val="00E6555C"/>
    <w:rsid w:val="00E80F99"/>
    <w:rsid w:val="00E82D2C"/>
    <w:rsid w:val="00E841F7"/>
    <w:rsid w:val="00EA6C11"/>
    <w:rsid w:val="00EB0473"/>
    <w:rsid w:val="00EB545B"/>
    <w:rsid w:val="00EC52C6"/>
    <w:rsid w:val="00EC5534"/>
    <w:rsid w:val="00ED65C7"/>
    <w:rsid w:val="00ED6DD1"/>
    <w:rsid w:val="00ED7B00"/>
    <w:rsid w:val="00EF2977"/>
    <w:rsid w:val="00EF39EE"/>
    <w:rsid w:val="00EF73B3"/>
    <w:rsid w:val="00F035B3"/>
    <w:rsid w:val="00F03637"/>
    <w:rsid w:val="00F071EC"/>
    <w:rsid w:val="00F17547"/>
    <w:rsid w:val="00F2160D"/>
    <w:rsid w:val="00F23045"/>
    <w:rsid w:val="00F36059"/>
    <w:rsid w:val="00F606A4"/>
    <w:rsid w:val="00F63C65"/>
    <w:rsid w:val="00F7214C"/>
    <w:rsid w:val="00F76ECF"/>
    <w:rsid w:val="00F82472"/>
    <w:rsid w:val="00F94434"/>
    <w:rsid w:val="00F94D3F"/>
    <w:rsid w:val="00F96A54"/>
    <w:rsid w:val="00FB181B"/>
    <w:rsid w:val="00FB5491"/>
    <w:rsid w:val="00FC5AA3"/>
    <w:rsid w:val="00FC6FD4"/>
    <w:rsid w:val="00FC7260"/>
    <w:rsid w:val="00FD6362"/>
    <w:rsid w:val="00FE2B44"/>
    <w:rsid w:val="00FE3480"/>
    <w:rsid w:val="00FE3AFF"/>
    <w:rsid w:val="00FE3C14"/>
    <w:rsid w:val="00FE72EE"/>
    <w:rsid w:val="00FF5DAE"/>
    <w:rsid w:val="02F701A4"/>
    <w:rsid w:val="2B24708F"/>
    <w:rsid w:val="335D6E8F"/>
    <w:rsid w:val="3CC151B4"/>
    <w:rsid w:val="51E938CA"/>
    <w:rsid w:val="5EA64F06"/>
    <w:rsid w:val="5EBA298C"/>
    <w:rsid w:val="63A75264"/>
    <w:rsid w:val="70215F04"/>
    <w:rsid w:val="7CC0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unhideWhenUsed="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szCs w:val="28"/>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sz w:val="24"/>
      <w:szCs w:val="24"/>
    </w:rPr>
  </w:style>
  <w:style w:type="paragraph" w:styleId="a4">
    <w:name w:val="annotation text"/>
    <w:basedOn w:val="a"/>
    <w:link w:val="Char0"/>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280"/>
      <w:jc w:val="left"/>
    </w:pPr>
    <w:rPr>
      <w:smallCaps/>
      <w:sz w:val="20"/>
      <w:szCs w:val="20"/>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Hyperlink"/>
    <w:basedOn w:val="a0"/>
    <w:uiPriority w:val="99"/>
    <w:qFormat/>
    <w:rPr>
      <w:color w:val="0000FF"/>
      <w:u w:val="single"/>
    </w:rPr>
  </w:style>
  <w:style w:type="character" w:styleId="ac">
    <w:name w:val="annotation reference"/>
    <w:basedOn w:val="a0"/>
    <w:unhideWhenUsed/>
    <w:qFormat/>
    <w:rPr>
      <w:sz w:val="21"/>
      <w:szCs w:val="21"/>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styleId="ad">
    <w:name w:val="List Paragraph"/>
    <w:basedOn w:val="a"/>
    <w:uiPriority w:val="34"/>
    <w:qFormat/>
    <w:pPr>
      <w:ind w:firstLineChars="200" w:firstLine="420"/>
    </w:pPr>
  </w:style>
  <w:style w:type="character" w:customStyle="1" w:styleId="Char">
    <w:name w:val="文档结构图 Char"/>
    <w:basedOn w:val="a0"/>
    <w:link w:val="a3"/>
    <w:uiPriority w:val="99"/>
    <w:semiHidden/>
    <w:qFormat/>
    <w:rPr>
      <w:rFonts w:ascii="Times New Roman" w:eastAsia="宋体" w:hAnsi="Times New Roman" w:cs="Times New Roman"/>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paragraph" w:customStyle="1" w:styleId="1">
    <w:name w:val="修订1"/>
    <w:hidden/>
    <w:uiPriority w:val="99"/>
    <w:semiHidden/>
    <w:qFormat/>
    <w:rPr>
      <w:kern w:val="2"/>
      <w:sz w:val="28"/>
      <w:szCs w:val="28"/>
    </w:rPr>
  </w:style>
  <w:style w:type="character" w:customStyle="1" w:styleId="Char0">
    <w:name w:val="批注文字 Char"/>
    <w:basedOn w:val="a0"/>
    <w:link w:val="a4"/>
    <w:qFormat/>
    <w:rPr>
      <w:rFonts w:ascii="Times New Roman" w:eastAsia="宋体" w:hAnsi="Times New Roman" w:cs="Times New Roman"/>
      <w:sz w:val="28"/>
      <w:szCs w:val="28"/>
    </w:rPr>
  </w:style>
  <w:style w:type="character" w:customStyle="1" w:styleId="Char4">
    <w:name w:val="批注主题 Char"/>
    <w:basedOn w:val="Char0"/>
    <w:link w:val="a8"/>
    <w:uiPriority w:val="99"/>
    <w:semiHidden/>
    <w:qFormat/>
    <w:rPr>
      <w:rFonts w:ascii="Times New Roman" w:eastAsia="宋体" w:hAnsi="Times New Roman" w:cs="Times New Roman"/>
      <w:b/>
      <w:bCs/>
      <w:sz w:val="28"/>
      <w:szCs w:val="2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unhideWhenUsed="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szCs w:val="28"/>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sz w:val="24"/>
      <w:szCs w:val="24"/>
    </w:rPr>
  </w:style>
  <w:style w:type="paragraph" w:styleId="a4">
    <w:name w:val="annotation text"/>
    <w:basedOn w:val="a"/>
    <w:link w:val="Char0"/>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280"/>
      <w:jc w:val="left"/>
    </w:pPr>
    <w:rPr>
      <w:smallCaps/>
      <w:sz w:val="20"/>
      <w:szCs w:val="20"/>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Hyperlink"/>
    <w:basedOn w:val="a0"/>
    <w:uiPriority w:val="99"/>
    <w:qFormat/>
    <w:rPr>
      <w:color w:val="0000FF"/>
      <w:u w:val="single"/>
    </w:rPr>
  </w:style>
  <w:style w:type="character" w:styleId="ac">
    <w:name w:val="annotation reference"/>
    <w:basedOn w:val="a0"/>
    <w:unhideWhenUsed/>
    <w:qFormat/>
    <w:rPr>
      <w:sz w:val="21"/>
      <w:szCs w:val="21"/>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styleId="ad">
    <w:name w:val="List Paragraph"/>
    <w:basedOn w:val="a"/>
    <w:uiPriority w:val="34"/>
    <w:qFormat/>
    <w:pPr>
      <w:ind w:firstLineChars="200" w:firstLine="420"/>
    </w:pPr>
  </w:style>
  <w:style w:type="character" w:customStyle="1" w:styleId="Char">
    <w:name w:val="文档结构图 Char"/>
    <w:basedOn w:val="a0"/>
    <w:link w:val="a3"/>
    <w:uiPriority w:val="99"/>
    <w:semiHidden/>
    <w:qFormat/>
    <w:rPr>
      <w:rFonts w:ascii="Times New Roman" w:eastAsia="宋体" w:hAnsi="Times New Roman" w:cs="Times New Roman"/>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paragraph" w:customStyle="1" w:styleId="1">
    <w:name w:val="修订1"/>
    <w:hidden/>
    <w:uiPriority w:val="99"/>
    <w:semiHidden/>
    <w:qFormat/>
    <w:rPr>
      <w:kern w:val="2"/>
      <w:sz w:val="28"/>
      <w:szCs w:val="28"/>
    </w:rPr>
  </w:style>
  <w:style w:type="character" w:customStyle="1" w:styleId="Char0">
    <w:name w:val="批注文字 Char"/>
    <w:basedOn w:val="a0"/>
    <w:link w:val="a4"/>
    <w:qFormat/>
    <w:rPr>
      <w:rFonts w:ascii="Times New Roman" w:eastAsia="宋体" w:hAnsi="Times New Roman" w:cs="Times New Roman"/>
      <w:sz w:val="28"/>
      <w:szCs w:val="28"/>
    </w:rPr>
  </w:style>
  <w:style w:type="character" w:customStyle="1" w:styleId="Char4">
    <w:name w:val="批注主题 Char"/>
    <w:basedOn w:val="Char0"/>
    <w:link w:val="a8"/>
    <w:uiPriority w:val="99"/>
    <w:semiHidden/>
    <w:qFormat/>
    <w:rPr>
      <w:rFonts w:ascii="Times New Roman" w:eastAsia="宋体" w:hAnsi="Times New Roman" w:cs="Times New Roman"/>
      <w:b/>
      <w:bCs/>
      <w:sz w:val="28"/>
      <w:szCs w:val="2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883CD-3942-48E9-A36B-9B447911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王艳霞</cp:lastModifiedBy>
  <cp:revision>37</cp:revision>
  <cp:lastPrinted>2023-01-13T03:18:00Z</cp:lastPrinted>
  <dcterms:created xsi:type="dcterms:W3CDTF">2024-09-19T08:21:00Z</dcterms:created>
  <dcterms:modified xsi:type="dcterms:W3CDTF">2024-09-19T08:53:00Z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E04F21CF8ACF40169ED424236CA2C6DE</vt:lpwstr>
  </property>
</Properties>
</file>