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59AF" w:rsidRDefault="002266B8">
      <w:pPr>
        <w:jc w:val="center"/>
        <w:rPr>
          <w:b/>
          <w:bCs/>
          <w:sz w:val="28"/>
          <w:szCs w:val="28"/>
        </w:rPr>
      </w:pPr>
      <w:r>
        <w:rPr>
          <w:rFonts w:hint="eastAsia"/>
          <w:b/>
          <w:bCs/>
          <w:sz w:val="28"/>
          <w:szCs w:val="28"/>
        </w:rPr>
        <w:t>长春一东</w:t>
      </w:r>
      <w:r>
        <w:rPr>
          <w:b/>
          <w:bCs/>
          <w:sz w:val="28"/>
          <w:szCs w:val="28"/>
        </w:rPr>
        <w:t>离合器</w:t>
      </w:r>
      <w:r w:rsidR="007047C1">
        <w:rPr>
          <w:rFonts w:hint="eastAsia"/>
          <w:b/>
          <w:bCs/>
          <w:sz w:val="28"/>
          <w:szCs w:val="28"/>
        </w:rPr>
        <w:t>股份有限公司</w:t>
      </w:r>
    </w:p>
    <w:p w:rsidR="000C59AF" w:rsidRDefault="007047C1">
      <w:pPr>
        <w:jc w:val="center"/>
        <w:rPr>
          <w:b/>
          <w:bCs/>
          <w:sz w:val="28"/>
          <w:szCs w:val="28"/>
        </w:rPr>
      </w:pPr>
      <w:r>
        <w:rPr>
          <w:rFonts w:hint="eastAsia"/>
          <w:b/>
          <w:bCs/>
          <w:sz w:val="28"/>
          <w:szCs w:val="28"/>
        </w:rPr>
        <w:t>投资者关系活动记录表</w:t>
      </w:r>
    </w:p>
    <w:p w:rsidR="002266B8" w:rsidRDefault="002266B8">
      <w:pPr>
        <w:jc w:val="center"/>
        <w:rPr>
          <w:b/>
          <w:bCs/>
          <w:sz w:val="28"/>
          <w:szCs w:val="28"/>
        </w:rPr>
      </w:pPr>
    </w:p>
    <w:p w:rsidR="000C59AF" w:rsidRDefault="007047C1" w:rsidP="002266B8">
      <w:pPr>
        <w:jc w:val="center"/>
        <w:rPr>
          <w:b/>
          <w:bCs/>
          <w:szCs w:val="24"/>
        </w:rPr>
      </w:pPr>
      <w:r>
        <w:rPr>
          <w:rFonts w:hint="eastAsia"/>
          <w:b/>
          <w:bCs/>
          <w:szCs w:val="24"/>
        </w:rPr>
        <w:t>证券简称：</w:t>
      </w:r>
      <w:r w:rsidR="002266B8">
        <w:rPr>
          <w:rFonts w:hint="eastAsia"/>
          <w:b/>
          <w:bCs/>
          <w:szCs w:val="24"/>
        </w:rPr>
        <w:t>长春</w:t>
      </w:r>
      <w:proofErr w:type="gramStart"/>
      <w:r w:rsidR="002266B8">
        <w:rPr>
          <w:rFonts w:hint="eastAsia"/>
          <w:b/>
          <w:bCs/>
          <w:szCs w:val="24"/>
        </w:rPr>
        <w:t>一</w:t>
      </w:r>
      <w:proofErr w:type="gramEnd"/>
      <w:r w:rsidR="002266B8">
        <w:rPr>
          <w:rFonts w:hint="eastAsia"/>
          <w:b/>
          <w:bCs/>
          <w:szCs w:val="24"/>
        </w:rPr>
        <w:t>东</w:t>
      </w:r>
      <w:r>
        <w:rPr>
          <w:rFonts w:hint="eastAsia"/>
          <w:b/>
          <w:bCs/>
          <w:szCs w:val="24"/>
        </w:rPr>
        <w:t xml:space="preserve"> </w:t>
      </w:r>
      <w:r>
        <w:rPr>
          <w:b/>
          <w:bCs/>
          <w:szCs w:val="24"/>
        </w:rPr>
        <w:t xml:space="preserve">         </w:t>
      </w:r>
      <w:r>
        <w:rPr>
          <w:rFonts w:hint="eastAsia"/>
          <w:b/>
          <w:bCs/>
          <w:szCs w:val="24"/>
        </w:rPr>
        <w:t>证券代码：</w:t>
      </w:r>
      <w:r w:rsidR="0048405A">
        <w:rPr>
          <w:b/>
          <w:bCs/>
          <w:szCs w:val="24"/>
        </w:rPr>
        <w:t>600148</w:t>
      </w:r>
    </w:p>
    <w:tbl>
      <w:tblPr>
        <w:tblStyle w:val="a9"/>
        <w:tblW w:w="0" w:type="auto"/>
        <w:tblLook w:val="04A0" w:firstRow="1" w:lastRow="0" w:firstColumn="1" w:lastColumn="0" w:noHBand="0" w:noVBand="1"/>
      </w:tblPr>
      <w:tblGrid>
        <w:gridCol w:w="2405"/>
        <w:gridCol w:w="5891"/>
      </w:tblGrid>
      <w:tr w:rsidR="000C59AF" w:rsidTr="00857A7D">
        <w:tc>
          <w:tcPr>
            <w:tcW w:w="2405" w:type="dxa"/>
            <w:vAlign w:val="center"/>
          </w:tcPr>
          <w:p w:rsidR="000C59AF" w:rsidRDefault="007047C1" w:rsidP="002266B8">
            <w:pPr>
              <w:jc w:val="center"/>
              <w:rPr>
                <w:b/>
                <w:bCs/>
                <w:szCs w:val="24"/>
              </w:rPr>
            </w:pPr>
            <w:r>
              <w:rPr>
                <w:rFonts w:hint="eastAsia"/>
                <w:b/>
                <w:bCs/>
                <w:szCs w:val="24"/>
              </w:rPr>
              <w:t>投资者关系活动类别</w:t>
            </w:r>
          </w:p>
        </w:tc>
        <w:tc>
          <w:tcPr>
            <w:tcW w:w="5891" w:type="dxa"/>
            <w:vAlign w:val="center"/>
          </w:tcPr>
          <w:p w:rsidR="000C59AF" w:rsidRDefault="007047C1">
            <w:pPr>
              <w:spacing w:line="360" w:lineRule="auto"/>
              <w:rPr>
                <w:rFonts w:ascii="宋体" w:hAnsi="宋体"/>
                <w:szCs w:val="24"/>
              </w:rPr>
            </w:pPr>
            <w:r>
              <w:rPr>
                <w:rFonts w:ascii="宋体" w:hAnsi="宋体" w:hint="eastAsia"/>
                <w:szCs w:val="24"/>
              </w:rPr>
              <w:t xml:space="preserve">□特定对象调研 </w:t>
            </w:r>
            <w:r>
              <w:rPr>
                <w:rFonts w:ascii="宋体" w:hAnsi="宋体"/>
                <w:szCs w:val="24"/>
              </w:rPr>
              <w:t xml:space="preserve"> </w:t>
            </w:r>
            <w:r w:rsidR="00260F60">
              <w:rPr>
                <w:rFonts w:ascii="宋体" w:hAnsi="宋体"/>
                <w:szCs w:val="24"/>
              </w:rPr>
              <w:t xml:space="preserve">      </w:t>
            </w:r>
            <w:r w:rsidR="00B65A8D">
              <w:rPr>
                <w:rFonts w:ascii="宋体" w:hAnsi="宋体" w:hint="eastAsia"/>
                <w:szCs w:val="24"/>
              </w:rPr>
              <w:t>□</w:t>
            </w:r>
            <w:r>
              <w:rPr>
                <w:rFonts w:ascii="宋体" w:hAnsi="宋体" w:hint="eastAsia"/>
                <w:szCs w:val="24"/>
              </w:rPr>
              <w:t>分析师会议</w:t>
            </w:r>
          </w:p>
          <w:p w:rsidR="000C59AF" w:rsidRDefault="007047C1">
            <w:pPr>
              <w:spacing w:line="360" w:lineRule="auto"/>
              <w:rPr>
                <w:rFonts w:ascii="宋体" w:hAnsi="宋体"/>
                <w:szCs w:val="24"/>
              </w:rPr>
            </w:pPr>
            <w:r>
              <w:rPr>
                <w:rFonts w:ascii="宋体" w:hAnsi="宋体" w:hint="eastAsia"/>
                <w:szCs w:val="24"/>
              </w:rPr>
              <w:t xml:space="preserve">□媒体采访 </w:t>
            </w:r>
            <w:r>
              <w:rPr>
                <w:rFonts w:ascii="宋体" w:hAnsi="宋体"/>
                <w:szCs w:val="24"/>
              </w:rPr>
              <w:t xml:space="preserve">     </w:t>
            </w:r>
            <w:r w:rsidR="00260F60">
              <w:rPr>
                <w:rFonts w:ascii="宋体" w:hAnsi="宋体"/>
                <w:szCs w:val="24"/>
              </w:rPr>
              <w:t xml:space="preserve">      </w:t>
            </w:r>
            <w:r w:rsidR="001062A2">
              <w:rPr>
                <w:rFonts w:ascii="宋体" w:hAnsi="宋体" w:hint="eastAsia"/>
                <w:szCs w:val="24"/>
              </w:rPr>
              <w:t>√</w:t>
            </w:r>
            <w:r>
              <w:rPr>
                <w:rFonts w:ascii="宋体" w:hAnsi="宋体" w:hint="eastAsia"/>
                <w:szCs w:val="24"/>
              </w:rPr>
              <w:t>业绩说明会</w:t>
            </w:r>
          </w:p>
          <w:p w:rsidR="000C59AF" w:rsidRDefault="007047C1">
            <w:pPr>
              <w:spacing w:line="360" w:lineRule="auto"/>
              <w:rPr>
                <w:rFonts w:ascii="宋体" w:hAnsi="宋体"/>
                <w:szCs w:val="24"/>
              </w:rPr>
            </w:pPr>
            <w:r>
              <w:rPr>
                <w:rFonts w:ascii="宋体" w:hAnsi="宋体" w:hint="eastAsia"/>
                <w:szCs w:val="24"/>
              </w:rPr>
              <w:t xml:space="preserve">□新闻发布会 </w:t>
            </w:r>
            <w:r>
              <w:rPr>
                <w:rFonts w:ascii="宋体" w:hAnsi="宋体"/>
                <w:szCs w:val="24"/>
              </w:rPr>
              <w:t xml:space="preserve">   </w:t>
            </w:r>
            <w:r w:rsidR="00260F60">
              <w:rPr>
                <w:rFonts w:ascii="宋体" w:hAnsi="宋体"/>
                <w:szCs w:val="24"/>
              </w:rPr>
              <w:t xml:space="preserve">      </w:t>
            </w:r>
            <w:r>
              <w:rPr>
                <w:rFonts w:ascii="宋体" w:hAnsi="宋体" w:hint="eastAsia"/>
                <w:szCs w:val="24"/>
              </w:rPr>
              <w:t>□路演活动</w:t>
            </w:r>
          </w:p>
          <w:p w:rsidR="00260F60" w:rsidRDefault="001062A2" w:rsidP="008E7237">
            <w:pPr>
              <w:spacing w:line="360" w:lineRule="auto"/>
              <w:rPr>
                <w:rFonts w:ascii="宋体" w:hAnsi="宋体"/>
                <w:szCs w:val="24"/>
              </w:rPr>
            </w:pPr>
            <w:r>
              <w:rPr>
                <w:rFonts w:ascii="宋体" w:hAnsi="宋体" w:hint="eastAsia"/>
                <w:szCs w:val="24"/>
              </w:rPr>
              <w:t>□</w:t>
            </w:r>
            <w:r w:rsidR="007047C1">
              <w:rPr>
                <w:rFonts w:ascii="宋体" w:hAnsi="宋体" w:hint="eastAsia"/>
                <w:szCs w:val="24"/>
              </w:rPr>
              <w:t xml:space="preserve">现场参观 </w:t>
            </w:r>
            <w:r w:rsidR="007047C1">
              <w:rPr>
                <w:rFonts w:ascii="宋体" w:hAnsi="宋体"/>
                <w:szCs w:val="24"/>
              </w:rPr>
              <w:t xml:space="preserve">     </w:t>
            </w:r>
          </w:p>
          <w:p w:rsidR="000C59AF" w:rsidRDefault="00FF2B1A" w:rsidP="00FF2B1A">
            <w:pPr>
              <w:spacing w:line="360" w:lineRule="auto"/>
              <w:rPr>
                <w:szCs w:val="24"/>
              </w:rPr>
            </w:pPr>
            <w:r>
              <w:rPr>
                <w:rFonts w:ascii="宋体" w:hAnsi="宋体" w:hint="eastAsia"/>
                <w:szCs w:val="24"/>
              </w:rPr>
              <w:t>□</w:t>
            </w:r>
            <w:r w:rsidR="007047C1">
              <w:rPr>
                <w:rFonts w:ascii="宋体" w:hAnsi="宋体" w:hint="eastAsia"/>
                <w:szCs w:val="24"/>
              </w:rPr>
              <w:t>其他</w:t>
            </w:r>
          </w:p>
        </w:tc>
      </w:tr>
      <w:tr w:rsidR="000C59AF" w:rsidTr="00857A7D">
        <w:trPr>
          <w:trHeight w:val="1371"/>
        </w:trPr>
        <w:tc>
          <w:tcPr>
            <w:tcW w:w="2405" w:type="dxa"/>
            <w:vAlign w:val="center"/>
          </w:tcPr>
          <w:p w:rsidR="000C59AF" w:rsidRPr="00857A7D" w:rsidRDefault="007047C1">
            <w:pPr>
              <w:jc w:val="center"/>
              <w:rPr>
                <w:b/>
                <w:bCs/>
                <w:szCs w:val="24"/>
              </w:rPr>
            </w:pPr>
            <w:r w:rsidRPr="00857A7D">
              <w:rPr>
                <w:rFonts w:hint="eastAsia"/>
                <w:b/>
                <w:bCs/>
                <w:szCs w:val="24"/>
              </w:rPr>
              <w:t>参与单位名称</w:t>
            </w:r>
          </w:p>
          <w:p w:rsidR="000C59AF" w:rsidRPr="00857A7D" w:rsidRDefault="007047C1">
            <w:pPr>
              <w:jc w:val="center"/>
              <w:rPr>
                <w:szCs w:val="24"/>
              </w:rPr>
            </w:pPr>
            <w:r w:rsidRPr="00857A7D">
              <w:rPr>
                <w:rFonts w:hint="eastAsia"/>
                <w:b/>
                <w:bCs/>
                <w:szCs w:val="24"/>
              </w:rPr>
              <w:t>及人员姓名</w:t>
            </w:r>
          </w:p>
        </w:tc>
        <w:tc>
          <w:tcPr>
            <w:tcW w:w="5891" w:type="dxa"/>
            <w:vAlign w:val="center"/>
          </w:tcPr>
          <w:p w:rsidR="008A51AD" w:rsidRPr="00857A7D" w:rsidRDefault="002266B8" w:rsidP="00336E86">
            <w:pPr>
              <w:widowControl/>
              <w:jc w:val="left"/>
              <w:rPr>
                <w:szCs w:val="24"/>
              </w:rPr>
            </w:pPr>
            <w:r w:rsidRPr="00857A7D">
              <w:rPr>
                <w:szCs w:val="24"/>
              </w:rPr>
              <w:t>通过</w:t>
            </w:r>
            <w:r w:rsidR="00D917AE">
              <w:rPr>
                <w:rFonts w:hint="eastAsia"/>
                <w:szCs w:val="24"/>
              </w:rPr>
              <w:t>参加“</w:t>
            </w:r>
            <w:r w:rsidR="00F50007" w:rsidRPr="00F50007">
              <w:rPr>
                <w:rFonts w:hint="eastAsia"/>
                <w:szCs w:val="24"/>
              </w:rPr>
              <w:t>长春</w:t>
            </w:r>
            <w:proofErr w:type="gramStart"/>
            <w:r w:rsidR="00F50007" w:rsidRPr="00F50007">
              <w:rPr>
                <w:rFonts w:hint="eastAsia"/>
                <w:szCs w:val="24"/>
              </w:rPr>
              <w:t>一</w:t>
            </w:r>
            <w:proofErr w:type="gramEnd"/>
            <w:r w:rsidR="00F50007" w:rsidRPr="00F50007">
              <w:rPr>
                <w:rFonts w:hint="eastAsia"/>
                <w:szCs w:val="24"/>
              </w:rPr>
              <w:t>东</w:t>
            </w:r>
            <w:r w:rsidR="00F50007" w:rsidRPr="00F50007">
              <w:rPr>
                <w:rFonts w:hint="eastAsia"/>
                <w:szCs w:val="24"/>
              </w:rPr>
              <w:t>202</w:t>
            </w:r>
            <w:r w:rsidR="001E6672">
              <w:rPr>
                <w:szCs w:val="24"/>
              </w:rPr>
              <w:t>4</w:t>
            </w:r>
            <w:r w:rsidR="00F50007" w:rsidRPr="00F50007">
              <w:rPr>
                <w:rFonts w:hint="eastAsia"/>
                <w:szCs w:val="24"/>
              </w:rPr>
              <w:t>年</w:t>
            </w:r>
            <w:r w:rsidR="001E6672">
              <w:rPr>
                <w:rFonts w:hint="eastAsia"/>
                <w:szCs w:val="24"/>
              </w:rPr>
              <w:t>半年度</w:t>
            </w:r>
            <w:r w:rsidR="00F50007" w:rsidRPr="00F50007">
              <w:rPr>
                <w:rFonts w:hint="eastAsia"/>
                <w:szCs w:val="24"/>
              </w:rPr>
              <w:t>业绩说明会</w:t>
            </w:r>
            <w:r w:rsidR="00D917AE">
              <w:rPr>
                <w:rFonts w:hint="eastAsia"/>
                <w:szCs w:val="24"/>
              </w:rPr>
              <w:t>”</w:t>
            </w:r>
            <w:r w:rsidRPr="00857A7D">
              <w:rPr>
                <w:szCs w:val="24"/>
              </w:rPr>
              <w:t>的投资者</w:t>
            </w:r>
            <w:r w:rsidR="006F4CD9" w:rsidRPr="00857A7D">
              <w:rPr>
                <w:szCs w:val="24"/>
              </w:rPr>
              <w:t>。</w:t>
            </w:r>
          </w:p>
        </w:tc>
      </w:tr>
      <w:tr w:rsidR="000C59AF" w:rsidTr="00857A7D">
        <w:trPr>
          <w:trHeight w:val="584"/>
        </w:trPr>
        <w:tc>
          <w:tcPr>
            <w:tcW w:w="2405" w:type="dxa"/>
            <w:vAlign w:val="center"/>
          </w:tcPr>
          <w:p w:rsidR="000C59AF" w:rsidRDefault="007047C1">
            <w:pPr>
              <w:jc w:val="center"/>
              <w:rPr>
                <w:b/>
                <w:bCs/>
                <w:szCs w:val="24"/>
              </w:rPr>
            </w:pPr>
            <w:r>
              <w:rPr>
                <w:rFonts w:hint="eastAsia"/>
                <w:b/>
                <w:bCs/>
                <w:szCs w:val="24"/>
              </w:rPr>
              <w:t>时间</w:t>
            </w:r>
          </w:p>
        </w:tc>
        <w:tc>
          <w:tcPr>
            <w:tcW w:w="5891" w:type="dxa"/>
            <w:vAlign w:val="center"/>
          </w:tcPr>
          <w:p w:rsidR="000E0554" w:rsidRDefault="007047C1" w:rsidP="00F50007">
            <w:pPr>
              <w:jc w:val="center"/>
              <w:rPr>
                <w:szCs w:val="24"/>
              </w:rPr>
            </w:pPr>
            <w:r>
              <w:rPr>
                <w:rFonts w:hint="eastAsia"/>
                <w:szCs w:val="24"/>
              </w:rPr>
              <w:t>2</w:t>
            </w:r>
            <w:r>
              <w:rPr>
                <w:szCs w:val="24"/>
              </w:rPr>
              <w:t>0</w:t>
            </w:r>
            <w:r w:rsidR="00FF2B1A">
              <w:rPr>
                <w:szCs w:val="24"/>
              </w:rPr>
              <w:t>2</w:t>
            </w:r>
            <w:r w:rsidR="00F50007">
              <w:rPr>
                <w:szCs w:val="24"/>
              </w:rPr>
              <w:t>4</w:t>
            </w:r>
            <w:r>
              <w:rPr>
                <w:rFonts w:hint="eastAsia"/>
                <w:szCs w:val="24"/>
              </w:rPr>
              <w:t>年</w:t>
            </w:r>
            <w:r w:rsidR="001E6672">
              <w:rPr>
                <w:szCs w:val="24"/>
              </w:rPr>
              <w:t>9</w:t>
            </w:r>
            <w:r>
              <w:rPr>
                <w:rFonts w:hint="eastAsia"/>
                <w:szCs w:val="24"/>
              </w:rPr>
              <w:t>月</w:t>
            </w:r>
            <w:r w:rsidR="001E6672">
              <w:rPr>
                <w:rFonts w:hint="eastAsia"/>
                <w:szCs w:val="24"/>
              </w:rPr>
              <w:t>2</w:t>
            </w:r>
            <w:r w:rsidR="001E6672">
              <w:rPr>
                <w:szCs w:val="24"/>
              </w:rPr>
              <w:t>4</w:t>
            </w:r>
            <w:r>
              <w:rPr>
                <w:rFonts w:hint="eastAsia"/>
                <w:szCs w:val="24"/>
              </w:rPr>
              <w:t>日</w:t>
            </w:r>
            <w:r w:rsidR="002266B8">
              <w:rPr>
                <w:rFonts w:hint="eastAsia"/>
                <w:szCs w:val="24"/>
              </w:rPr>
              <w:t>（</w:t>
            </w:r>
            <w:r w:rsidR="002266B8" w:rsidRPr="002266B8">
              <w:rPr>
                <w:rFonts w:hint="eastAsia"/>
                <w:szCs w:val="24"/>
              </w:rPr>
              <w:t>星期</w:t>
            </w:r>
            <w:r w:rsidR="001E6672">
              <w:rPr>
                <w:rFonts w:hint="eastAsia"/>
                <w:szCs w:val="24"/>
              </w:rPr>
              <w:t>二</w:t>
            </w:r>
            <w:r w:rsidR="002266B8" w:rsidRPr="002266B8">
              <w:rPr>
                <w:rFonts w:hint="eastAsia"/>
                <w:szCs w:val="24"/>
              </w:rPr>
              <w:t>）</w:t>
            </w:r>
            <w:r w:rsidR="001E6672">
              <w:rPr>
                <w:rFonts w:hint="eastAsia"/>
                <w:szCs w:val="24"/>
              </w:rPr>
              <w:t>下</w:t>
            </w:r>
            <w:r w:rsidR="00D917AE">
              <w:rPr>
                <w:rFonts w:hint="eastAsia"/>
                <w:szCs w:val="24"/>
              </w:rPr>
              <w:t>午</w:t>
            </w:r>
            <w:r w:rsidR="001E6672">
              <w:rPr>
                <w:szCs w:val="24"/>
              </w:rPr>
              <w:t>15</w:t>
            </w:r>
            <w:r w:rsidR="002266B8" w:rsidRPr="002266B8">
              <w:rPr>
                <w:rFonts w:hint="eastAsia"/>
                <w:szCs w:val="24"/>
              </w:rPr>
              <w:t>:00</w:t>
            </w:r>
            <w:r w:rsidR="002266B8" w:rsidRPr="002266B8">
              <w:rPr>
                <w:rFonts w:hint="eastAsia"/>
                <w:szCs w:val="24"/>
              </w:rPr>
              <w:t>至</w:t>
            </w:r>
            <w:r w:rsidR="00181625">
              <w:rPr>
                <w:rFonts w:hint="eastAsia"/>
                <w:szCs w:val="24"/>
              </w:rPr>
              <w:t>1</w:t>
            </w:r>
            <w:r w:rsidR="001E6672">
              <w:rPr>
                <w:szCs w:val="24"/>
              </w:rPr>
              <w:t>6</w:t>
            </w:r>
            <w:r w:rsidR="001E6672">
              <w:rPr>
                <w:rFonts w:hint="eastAsia"/>
                <w:szCs w:val="24"/>
              </w:rPr>
              <w:t>:</w:t>
            </w:r>
            <w:r w:rsidR="001E6672">
              <w:rPr>
                <w:szCs w:val="24"/>
              </w:rPr>
              <w:t>00</w:t>
            </w:r>
          </w:p>
        </w:tc>
      </w:tr>
      <w:tr w:rsidR="000C59AF" w:rsidTr="00857A7D">
        <w:trPr>
          <w:trHeight w:val="848"/>
        </w:trPr>
        <w:tc>
          <w:tcPr>
            <w:tcW w:w="2405" w:type="dxa"/>
            <w:vAlign w:val="center"/>
          </w:tcPr>
          <w:p w:rsidR="000C59AF" w:rsidRDefault="007047C1">
            <w:pPr>
              <w:jc w:val="center"/>
              <w:rPr>
                <w:b/>
                <w:bCs/>
                <w:szCs w:val="24"/>
              </w:rPr>
            </w:pPr>
            <w:r>
              <w:rPr>
                <w:rFonts w:hint="eastAsia"/>
                <w:b/>
                <w:bCs/>
                <w:szCs w:val="24"/>
              </w:rPr>
              <w:t>地点</w:t>
            </w:r>
          </w:p>
        </w:tc>
        <w:tc>
          <w:tcPr>
            <w:tcW w:w="5891" w:type="dxa"/>
            <w:vAlign w:val="center"/>
          </w:tcPr>
          <w:p w:rsidR="00181625" w:rsidRPr="00181625" w:rsidRDefault="00181625" w:rsidP="00181625">
            <w:pPr>
              <w:jc w:val="center"/>
              <w:rPr>
                <w:szCs w:val="24"/>
              </w:rPr>
            </w:pPr>
            <w:r w:rsidRPr="00181625">
              <w:rPr>
                <w:rFonts w:hint="eastAsia"/>
                <w:szCs w:val="24"/>
              </w:rPr>
              <w:t>上海证券交易所</w:t>
            </w:r>
            <w:proofErr w:type="gramStart"/>
            <w:r w:rsidRPr="00181625">
              <w:rPr>
                <w:rFonts w:hint="eastAsia"/>
                <w:szCs w:val="24"/>
              </w:rPr>
              <w:t>上证路演</w:t>
            </w:r>
            <w:proofErr w:type="gramEnd"/>
            <w:r w:rsidRPr="00181625">
              <w:rPr>
                <w:rFonts w:hint="eastAsia"/>
                <w:szCs w:val="24"/>
              </w:rPr>
              <w:t>中心</w:t>
            </w:r>
          </w:p>
          <w:p w:rsidR="001062A2" w:rsidRDefault="00181625" w:rsidP="00181625">
            <w:pPr>
              <w:jc w:val="center"/>
              <w:rPr>
                <w:szCs w:val="24"/>
              </w:rPr>
            </w:pPr>
            <w:r w:rsidRPr="00181625">
              <w:rPr>
                <w:rFonts w:hint="eastAsia"/>
                <w:szCs w:val="24"/>
              </w:rPr>
              <w:t>（网址：</w:t>
            </w:r>
            <w:r w:rsidRPr="00181625">
              <w:rPr>
                <w:rFonts w:hint="eastAsia"/>
                <w:szCs w:val="24"/>
              </w:rPr>
              <w:t>http://roadshow.sseinfo.com/</w:t>
            </w:r>
            <w:r w:rsidRPr="00181625">
              <w:rPr>
                <w:rFonts w:hint="eastAsia"/>
                <w:szCs w:val="24"/>
              </w:rPr>
              <w:t>）</w:t>
            </w:r>
          </w:p>
        </w:tc>
      </w:tr>
      <w:tr w:rsidR="000C59AF" w:rsidTr="00857A7D">
        <w:trPr>
          <w:trHeight w:val="1399"/>
        </w:trPr>
        <w:tc>
          <w:tcPr>
            <w:tcW w:w="2405" w:type="dxa"/>
            <w:vAlign w:val="center"/>
          </w:tcPr>
          <w:p w:rsidR="002266B8" w:rsidRDefault="007047C1">
            <w:pPr>
              <w:jc w:val="center"/>
              <w:rPr>
                <w:b/>
                <w:bCs/>
                <w:szCs w:val="24"/>
              </w:rPr>
            </w:pPr>
            <w:r>
              <w:rPr>
                <w:rFonts w:hint="eastAsia"/>
                <w:b/>
                <w:bCs/>
                <w:szCs w:val="24"/>
              </w:rPr>
              <w:t>上市公司接待</w:t>
            </w:r>
          </w:p>
          <w:p w:rsidR="000C59AF" w:rsidRDefault="007047C1" w:rsidP="002266B8">
            <w:pPr>
              <w:jc w:val="center"/>
              <w:rPr>
                <w:b/>
                <w:bCs/>
                <w:szCs w:val="24"/>
              </w:rPr>
            </w:pPr>
            <w:r>
              <w:rPr>
                <w:rFonts w:hint="eastAsia"/>
                <w:b/>
                <w:bCs/>
                <w:szCs w:val="24"/>
              </w:rPr>
              <w:t>人员姓名</w:t>
            </w:r>
          </w:p>
        </w:tc>
        <w:tc>
          <w:tcPr>
            <w:tcW w:w="5891" w:type="dxa"/>
            <w:vAlign w:val="center"/>
          </w:tcPr>
          <w:p w:rsidR="000C59AF" w:rsidRDefault="002266B8" w:rsidP="002266B8">
            <w:pPr>
              <w:rPr>
                <w:szCs w:val="24"/>
              </w:rPr>
            </w:pPr>
            <w:r>
              <w:rPr>
                <w:rFonts w:hint="eastAsia"/>
                <w:szCs w:val="24"/>
              </w:rPr>
              <w:t>董事、</w:t>
            </w:r>
            <w:r>
              <w:rPr>
                <w:szCs w:val="24"/>
              </w:rPr>
              <w:t>总经理</w:t>
            </w:r>
            <w:r>
              <w:rPr>
                <w:szCs w:val="24"/>
              </w:rPr>
              <w:t xml:space="preserve">  </w:t>
            </w:r>
            <w:r>
              <w:rPr>
                <w:rFonts w:hint="eastAsia"/>
                <w:szCs w:val="24"/>
              </w:rPr>
              <w:t>刘晓东</w:t>
            </w:r>
          </w:p>
          <w:p w:rsidR="00181625" w:rsidRDefault="00181625" w:rsidP="002266B8">
            <w:pPr>
              <w:rPr>
                <w:szCs w:val="24"/>
              </w:rPr>
            </w:pPr>
            <w:r>
              <w:rPr>
                <w:rFonts w:hint="eastAsia"/>
                <w:szCs w:val="24"/>
              </w:rPr>
              <w:t>独立董事</w:t>
            </w:r>
            <w:r>
              <w:rPr>
                <w:rFonts w:hint="eastAsia"/>
                <w:szCs w:val="24"/>
              </w:rPr>
              <w:t xml:space="preserve">   </w:t>
            </w:r>
            <w:r>
              <w:rPr>
                <w:szCs w:val="24"/>
              </w:rPr>
              <w:t xml:space="preserve">   </w:t>
            </w:r>
            <w:r>
              <w:rPr>
                <w:rFonts w:hint="eastAsia"/>
                <w:szCs w:val="24"/>
              </w:rPr>
              <w:t>马鸿佳</w:t>
            </w:r>
          </w:p>
          <w:p w:rsidR="000C59AF" w:rsidRDefault="002266B8" w:rsidP="002266B8">
            <w:pPr>
              <w:jc w:val="left"/>
              <w:rPr>
                <w:szCs w:val="24"/>
              </w:rPr>
            </w:pPr>
            <w:r>
              <w:rPr>
                <w:rFonts w:hint="eastAsia"/>
                <w:szCs w:val="24"/>
              </w:rPr>
              <w:t>副总</w:t>
            </w:r>
            <w:r>
              <w:rPr>
                <w:szCs w:val="24"/>
              </w:rPr>
              <w:t>经理兼</w:t>
            </w:r>
            <w:r w:rsidR="007047C1">
              <w:rPr>
                <w:rFonts w:hint="eastAsia"/>
                <w:szCs w:val="24"/>
              </w:rPr>
              <w:t>董事会秘书</w:t>
            </w:r>
            <w:r w:rsidR="007047C1">
              <w:rPr>
                <w:rFonts w:hint="eastAsia"/>
                <w:szCs w:val="24"/>
              </w:rPr>
              <w:t xml:space="preserve"> </w:t>
            </w:r>
            <w:r>
              <w:rPr>
                <w:szCs w:val="24"/>
              </w:rPr>
              <w:t xml:space="preserve"> </w:t>
            </w:r>
            <w:r>
              <w:rPr>
                <w:rFonts w:hint="eastAsia"/>
                <w:szCs w:val="24"/>
              </w:rPr>
              <w:t>周勇</w:t>
            </w:r>
          </w:p>
          <w:p w:rsidR="00181625" w:rsidRDefault="002266B8" w:rsidP="002266B8">
            <w:pPr>
              <w:rPr>
                <w:szCs w:val="24"/>
              </w:rPr>
            </w:pPr>
            <w:r>
              <w:rPr>
                <w:rFonts w:hint="eastAsia"/>
                <w:szCs w:val="24"/>
              </w:rPr>
              <w:t>副总经理</w:t>
            </w:r>
            <w:r>
              <w:rPr>
                <w:szCs w:val="24"/>
              </w:rPr>
              <w:t>兼财务负责人</w:t>
            </w:r>
            <w:r>
              <w:rPr>
                <w:rFonts w:hint="eastAsia"/>
                <w:szCs w:val="24"/>
              </w:rPr>
              <w:t xml:space="preserve">  </w:t>
            </w:r>
            <w:r>
              <w:rPr>
                <w:rFonts w:hint="eastAsia"/>
                <w:szCs w:val="24"/>
              </w:rPr>
              <w:t>高英</w:t>
            </w:r>
          </w:p>
        </w:tc>
      </w:tr>
      <w:tr w:rsidR="000C59AF" w:rsidTr="00857A7D">
        <w:tc>
          <w:tcPr>
            <w:tcW w:w="2405" w:type="dxa"/>
            <w:vAlign w:val="center"/>
          </w:tcPr>
          <w:p w:rsidR="000C59AF" w:rsidRDefault="000C59AF">
            <w:pPr>
              <w:jc w:val="center"/>
              <w:rPr>
                <w:b/>
                <w:bCs/>
                <w:szCs w:val="24"/>
              </w:rPr>
            </w:pPr>
          </w:p>
          <w:p w:rsidR="000C59AF" w:rsidRDefault="007047C1">
            <w:pPr>
              <w:jc w:val="center"/>
              <w:rPr>
                <w:b/>
                <w:bCs/>
                <w:szCs w:val="24"/>
              </w:rPr>
            </w:pPr>
            <w:r>
              <w:rPr>
                <w:rFonts w:hint="eastAsia"/>
                <w:b/>
                <w:bCs/>
                <w:szCs w:val="24"/>
              </w:rPr>
              <w:t>投资者关系活动主要内容介绍</w:t>
            </w:r>
          </w:p>
        </w:tc>
        <w:tc>
          <w:tcPr>
            <w:tcW w:w="5891" w:type="dxa"/>
            <w:vAlign w:val="center"/>
          </w:tcPr>
          <w:p w:rsidR="00336E86" w:rsidRDefault="00336E86" w:rsidP="000A07C1">
            <w:pPr>
              <w:rPr>
                <w:b/>
                <w:szCs w:val="24"/>
              </w:rPr>
            </w:pPr>
            <w:bookmarkStart w:id="0" w:name="2260-1619658689666"/>
            <w:bookmarkStart w:id="1" w:name="5541-1619658977839"/>
            <w:bookmarkEnd w:id="0"/>
            <w:bookmarkEnd w:id="1"/>
            <w:r>
              <w:rPr>
                <w:rFonts w:hint="eastAsia"/>
                <w:b/>
                <w:szCs w:val="24"/>
              </w:rPr>
              <w:t>Q1</w:t>
            </w:r>
            <w:r>
              <w:rPr>
                <w:rFonts w:hint="eastAsia"/>
                <w:b/>
                <w:szCs w:val="24"/>
              </w:rPr>
              <w:t>：</w:t>
            </w:r>
            <w:r w:rsidR="001E6672" w:rsidRPr="001E6672">
              <w:rPr>
                <w:rFonts w:hint="eastAsia"/>
                <w:b/>
                <w:szCs w:val="24"/>
              </w:rPr>
              <w:t>2024</w:t>
            </w:r>
            <w:r w:rsidR="001E6672" w:rsidRPr="001E6672">
              <w:rPr>
                <w:rFonts w:hint="eastAsia"/>
                <w:b/>
                <w:szCs w:val="24"/>
              </w:rPr>
              <w:t>年上半年的营收和净利润分别是多少？与去年同期相比有何变化？</w:t>
            </w:r>
          </w:p>
          <w:p w:rsidR="00DC39E8" w:rsidRDefault="00336E86" w:rsidP="000A07C1">
            <w:r>
              <w:rPr>
                <w:rFonts w:hint="eastAsia"/>
              </w:rPr>
              <w:t>A1</w:t>
            </w:r>
            <w:r>
              <w:rPr>
                <w:rFonts w:hint="eastAsia"/>
              </w:rPr>
              <w:t>：</w:t>
            </w:r>
            <w:r w:rsidR="001E6672" w:rsidRPr="001E6672">
              <w:rPr>
                <w:rFonts w:hint="eastAsia"/>
              </w:rPr>
              <w:t>投资者您好，公司</w:t>
            </w:r>
            <w:r w:rsidR="001E6672" w:rsidRPr="001E6672">
              <w:rPr>
                <w:rFonts w:hint="eastAsia"/>
              </w:rPr>
              <w:t>2024</w:t>
            </w:r>
            <w:r w:rsidR="001E6672" w:rsidRPr="001E6672">
              <w:rPr>
                <w:rFonts w:hint="eastAsia"/>
              </w:rPr>
              <w:t>年上半年营收</w:t>
            </w:r>
            <w:r w:rsidR="001E6672" w:rsidRPr="001E6672">
              <w:rPr>
                <w:rFonts w:hint="eastAsia"/>
              </w:rPr>
              <w:t>3.66</w:t>
            </w:r>
            <w:r w:rsidR="001E6672" w:rsidRPr="001E6672">
              <w:rPr>
                <w:rFonts w:hint="eastAsia"/>
              </w:rPr>
              <w:t>亿元，同比增幅</w:t>
            </w:r>
            <w:r w:rsidR="001E6672" w:rsidRPr="001E6672">
              <w:rPr>
                <w:rFonts w:hint="eastAsia"/>
              </w:rPr>
              <w:t>2.53%</w:t>
            </w:r>
            <w:r w:rsidR="001E6672" w:rsidRPr="001E6672">
              <w:rPr>
                <w:rFonts w:hint="eastAsia"/>
              </w:rPr>
              <w:t>；净利润</w:t>
            </w:r>
            <w:r w:rsidR="001E6672" w:rsidRPr="001E6672">
              <w:rPr>
                <w:rFonts w:hint="eastAsia"/>
              </w:rPr>
              <w:t>712</w:t>
            </w:r>
            <w:r w:rsidR="001E6672" w:rsidRPr="001E6672">
              <w:rPr>
                <w:rFonts w:hint="eastAsia"/>
              </w:rPr>
              <w:t>万元，同比增加</w:t>
            </w:r>
            <w:r w:rsidR="001E6672" w:rsidRPr="001E6672">
              <w:rPr>
                <w:rFonts w:hint="eastAsia"/>
              </w:rPr>
              <w:t>942</w:t>
            </w:r>
            <w:r w:rsidR="001E6672" w:rsidRPr="001E6672">
              <w:rPr>
                <w:rFonts w:hint="eastAsia"/>
              </w:rPr>
              <w:t>万元。</w:t>
            </w:r>
          </w:p>
          <w:p w:rsidR="001E6672" w:rsidRDefault="001E6672" w:rsidP="000A07C1">
            <w:pPr>
              <w:rPr>
                <w:rFonts w:hint="eastAsia"/>
                <w:b/>
                <w:szCs w:val="24"/>
              </w:rPr>
            </w:pPr>
          </w:p>
          <w:p w:rsidR="000A07C1" w:rsidRPr="00D917AE" w:rsidRDefault="00346C0C" w:rsidP="000A07C1">
            <w:pPr>
              <w:rPr>
                <w:b/>
                <w:szCs w:val="24"/>
              </w:rPr>
            </w:pPr>
            <w:r w:rsidRPr="00D917AE">
              <w:rPr>
                <w:b/>
                <w:szCs w:val="24"/>
              </w:rPr>
              <w:t>Q</w:t>
            </w:r>
            <w:r w:rsidR="00336E86">
              <w:rPr>
                <w:b/>
                <w:szCs w:val="24"/>
              </w:rPr>
              <w:t>2</w:t>
            </w:r>
            <w:r w:rsidRPr="00D917AE">
              <w:rPr>
                <w:rFonts w:hint="eastAsia"/>
                <w:b/>
                <w:szCs w:val="24"/>
              </w:rPr>
              <w:t>：</w:t>
            </w:r>
            <w:r w:rsidR="001E6672" w:rsidRPr="001E6672">
              <w:rPr>
                <w:rFonts w:hint="eastAsia"/>
                <w:b/>
              </w:rPr>
              <w:t>公司如何保持技术的领先性，以应对行业的快速变化？</w:t>
            </w:r>
          </w:p>
          <w:p w:rsidR="00D917AE" w:rsidRDefault="00346C0C" w:rsidP="000A07C1">
            <w:r>
              <w:rPr>
                <w:rFonts w:hint="eastAsia"/>
                <w:szCs w:val="24"/>
              </w:rPr>
              <w:t>A</w:t>
            </w:r>
            <w:r w:rsidR="00336E86">
              <w:rPr>
                <w:szCs w:val="24"/>
              </w:rPr>
              <w:t>2</w:t>
            </w:r>
            <w:r w:rsidR="000A07C1" w:rsidRPr="000A07C1">
              <w:rPr>
                <w:rFonts w:hint="eastAsia"/>
                <w:szCs w:val="24"/>
              </w:rPr>
              <w:t>：</w:t>
            </w:r>
            <w:r w:rsidR="001E6672" w:rsidRPr="001E6672">
              <w:rPr>
                <w:rFonts w:hint="eastAsia"/>
              </w:rPr>
              <w:t>投资者您好，公司在夯实离合器和液压举升机构业务的基础上，加大新产品研发力度，建立科技创新体系管理办法及科研工作计划，提升企业技术创新能力，有效夯实传动系统、机电液、电驱电控三大产业集群建设，以适应行业快速发展。</w:t>
            </w:r>
          </w:p>
          <w:p w:rsidR="00FF3CB2" w:rsidRDefault="00FF3CB2" w:rsidP="000A07C1">
            <w:pPr>
              <w:rPr>
                <w:szCs w:val="24"/>
              </w:rPr>
            </w:pPr>
          </w:p>
          <w:p w:rsidR="00A018F2" w:rsidRPr="00A018F2" w:rsidRDefault="00346C0C" w:rsidP="000A07C1">
            <w:pPr>
              <w:rPr>
                <w:b/>
                <w:szCs w:val="24"/>
              </w:rPr>
            </w:pPr>
            <w:r w:rsidRPr="00A018F2">
              <w:rPr>
                <w:rFonts w:hint="eastAsia"/>
                <w:b/>
                <w:szCs w:val="24"/>
              </w:rPr>
              <w:t>Q</w:t>
            </w:r>
            <w:r w:rsidR="00336E86">
              <w:rPr>
                <w:b/>
                <w:szCs w:val="24"/>
              </w:rPr>
              <w:t>3</w:t>
            </w:r>
            <w:r w:rsidRPr="00A018F2">
              <w:rPr>
                <w:rFonts w:hint="eastAsia"/>
                <w:b/>
                <w:szCs w:val="24"/>
              </w:rPr>
              <w:t>：</w:t>
            </w:r>
            <w:r w:rsidR="001E6672" w:rsidRPr="001E6672">
              <w:rPr>
                <w:rFonts w:hint="eastAsia"/>
                <w:b/>
                <w:szCs w:val="24"/>
              </w:rPr>
              <w:t>公司如何根据自身优势和市场需求来制定和实施这些发展目标？</w:t>
            </w:r>
          </w:p>
          <w:p w:rsidR="00336E86" w:rsidRPr="00FF3CB2" w:rsidRDefault="00317A28" w:rsidP="00FF3CB2">
            <w:pPr>
              <w:rPr>
                <w:szCs w:val="24"/>
              </w:rPr>
            </w:pPr>
            <w:r>
              <w:rPr>
                <w:szCs w:val="24"/>
              </w:rPr>
              <w:t>A</w:t>
            </w:r>
            <w:r w:rsidR="00336E86">
              <w:rPr>
                <w:szCs w:val="24"/>
              </w:rPr>
              <w:t>3</w:t>
            </w:r>
            <w:r>
              <w:rPr>
                <w:rFonts w:hint="eastAsia"/>
                <w:szCs w:val="24"/>
              </w:rPr>
              <w:t>：</w:t>
            </w:r>
            <w:r w:rsidR="001E6672" w:rsidRPr="001E6672">
              <w:rPr>
                <w:rFonts w:hint="eastAsia"/>
              </w:rPr>
              <w:t>投资者您好，公司加速拓展智能化开发，积极探</w:t>
            </w:r>
            <w:r w:rsidR="001E6672" w:rsidRPr="001E6672">
              <w:rPr>
                <w:rFonts w:hint="eastAsia"/>
              </w:rPr>
              <w:lastRenderedPageBreak/>
              <w:t>索新能源领域，以传动系统、液压系统、新能源动力系统三大产品集群作为科技创新发展目标，为成为国内领先国际知名的汽车零部件专业集成供应商和系统解决方案供应商奠定基础。感谢您的关注！</w:t>
            </w:r>
            <w:r w:rsidR="00336E86">
              <w:t>  </w:t>
            </w:r>
          </w:p>
        </w:tc>
      </w:tr>
      <w:tr w:rsidR="000C59AF" w:rsidTr="00857A7D">
        <w:tc>
          <w:tcPr>
            <w:tcW w:w="2405" w:type="dxa"/>
            <w:vAlign w:val="center"/>
          </w:tcPr>
          <w:p w:rsidR="000C59AF" w:rsidRDefault="000C59AF">
            <w:pPr>
              <w:jc w:val="center"/>
              <w:rPr>
                <w:b/>
                <w:bCs/>
                <w:szCs w:val="24"/>
              </w:rPr>
            </w:pPr>
          </w:p>
          <w:p w:rsidR="000C59AF" w:rsidRDefault="007047C1">
            <w:pPr>
              <w:jc w:val="center"/>
              <w:rPr>
                <w:b/>
                <w:bCs/>
                <w:szCs w:val="24"/>
              </w:rPr>
            </w:pPr>
            <w:r>
              <w:rPr>
                <w:rFonts w:hint="eastAsia"/>
                <w:b/>
                <w:bCs/>
                <w:szCs w:val="24"/>
              </w:rPr>
              <w:t>附件清单（如有）</w:t>
            </w:r>
          </w:p>
          <w:p w:rsidR="000C59AF" w:rsidRDefault="000C59AF">
            <w:pPr>
              <w:rPr>
                <w:b/>
                <w:bCs/>
                <w:szCs w:val="24"/>
              </w:rPr>
            </w:pPr>
          </w:p>
        </w:tc>
        <w:tc>
          <w:tcPr>
            <w:tcW w:w="5891" w:type="dxa"/>
            <w:vAlign w:val="center"/>
          </w:tcPr>
          <w:p w:rsidR="000C59AF" w:rsidRDefault="007047C1" w:rsidP="000E0554">
            <w:pPr>
              <w:jc w:val="center"/>
              <w:rPr>
                <w:szCs w:val="24"/>
              </w:rPr>
            </w:pPr>
            <w:r>
              <w:rPr>
                <w:rFonts w:hint="eastAsia"/>
                <w:szCs w:val="24"/>
              </w:rPr>
              <w:t>无</w:t>
            </w:r>
          </w:p>
        </w:tc>
      </w:tr>
    </w:tbl>
    <w:p w:rsidR="00CA061D" w:rsidRPr="00CA061D" w:rsidRDefault="00CA061D">
      <w:pPr>
        <w:spacing w:line="360" w:lineRule="auto"/>
        <w:rPr>
          <w:rFonts w:ascii="Tahoma" w:hAnsi="Tahoma" w:cs="Tahoma"/>
          <w:sz w:val="28"/>
          <w:szCs w:val="28"/>
        </w:rPr>
      </w:pPr>
      <w:bookmarkStart w:id="2" w:name="_GoBack"/>
      <w:bookmarkEnd w:id="2"/>
    </w:p>
    <w:sectPr w:rsidR="00CA061D" w:rsidRPr="00CA061D" w:rsidSect="00587AD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79F9" w:rsidRDefault="009E79F9" w:rsidP="00BA1BC0">
      <w:r>
        <w:separator/>
      </w:r>
    </w:p>
  </w:endnote>
  <w:endnote w:type="continuationSeparator" w:id="0">
    <w:p w:rsidR="009E79F9" w:rsidRDefault="009E79F9" w:rsidP="00BA1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79F9" w:rsidRDefault="009E79F9" w:rsidP="00BA1BC0">
      <w:r>
        <w:separator/>
      </w:r>
    </w:p>
  </w:footnote>
  <w:footnote w:type="continuationSeparator" w:id="0">
    <w:p w:rsidR="009E79F9" w:rsidRDefault="009E79F9" w:rsidP="00BA1B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CB40EC"/>
    <w:multiLevelType w:val="hybridMultilevel"/>
    <w:tmpl w:val="4ED4A522"/>
    <w:lvl w:ilvl="0" w:tplc="CCEC29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C5E46"/>
    <w:rsid w:val="00005926"/>
    <w:rsid w:val="00014962"/>
    <w:rsid w:val="00027480"/>
    <w:rsid w:val="00037CF2"/>
    <w:rsid w:val="000415D3"/>
    <w:rsid w:val="000423D0"/>
    <w:rsid w:val="00050F45"/>
    <w:rsid w:val="00064A5C"/>
    <w:rsid w:val="0006618C"/>
    <w:rsid w:val="00070705"/>
    <w:rsid w:val="00073A49"/>
    <w:rsid w:val="00085E5A"/>
    <w:rsid w:val="000A07C1"/>
    <w:rsid w:val="000B0836"/>
    <w:rsid w:val="000B61FC"/>
    <w:rsid w:val="000C320D"/>
    <w:rsid w:val="000C59AF"/>
    <w:rsid w:val="000D0D7F"/>
    <w:rsid w:val="000D2872"/>
    <w:rsid w:val="000D3DAE"/>
    <w:rsid w:val="000E0554"/>
    <w:rsid w:val="000E1009"/>
    <w:rsid w:val="000F5777"/>
    <w:rsid w:val="001062A2"/>
    <w:rsid w:val="00110588"/>
    <w:rsid w:val="001214C0"/>
    <w:rsid w:val="00127AB0"/>
    <w:rsid w:val="00134F20"/>
    <w:rsid w:val="0014631A"/>
    <w:rsid w:val="00147E82"/>
    <w:rsid w:val="001579BE"/>
    <w:rsid w:val="00171B17"/>
    <w:rsid w:val="00181625"/>
    <w:rsid w:val="0018623A"/>
    <w:rsid w:val="00193ADF"/>
    <w:rsid w:val="001A1592"/>
    <w:rsid w:val="001A7825"/>
    <w:rsid w:val="001A7FC9"/>
    <w:rsid w:val="001B7C15"/>
    <w:rsid w:val="001E6672"/>
    <w:rsid w:val="001F0655"/>
    <w:rsid w:val="001F0F88"/>
    <w:rsid w:val="0020500F"/>
    <w:rsid w:val="00207331"/>
    <w:rsid w:val="0021355B"/>
    <w:rsid w:val="00221E68"/>
    <w:rsid w:val="002266B8"/>
    <w:rsid w:val="00230F45"/>
    <w:rsid w:val="00260F60"/>
    <w:rsid w:val="00274965"/>
    <w:rsid w:val="002A0B94"/>
    <w:rsid w:val="002A3D30"/>
    <w:rsid w:val="002A6DE8"/>
    <w:rsid w:val="002B18B9"/>
    <w:rsid w:val="00316B08"/>
    <w:rsid w:val="00317A28"/>
    <w:rsid w:val="00321AFF"/>
    <w:rsid w:val="003245B4"/>
    <w:rsid w:val="0033100F"/>
    <w:rsid w:val="00336E86"/>
    <w:rsid w:val="003432C2"/>
    <w:rsid w:val="00346C0C"/>
    <w:rsid w:val="00361CA5"/>
    <w:rsid w:val="003669B2"/>
    <w:rsid w:val="00370835"/>
    <w:rsid w:val="00377912"/>
    <w:rsid w:val="00393CA8"/>
    <w:rsid w:val="003A3A46"/>
    <w:rsid w:val="003E4153"/>
    <w:rsid w:val="003F0415"/>
    <w:rsid w:val="003F3B5D"/>
    <w:rsid w:val="003F3C92"/>
    <w:rsid w:val="004074F9"/>
    <w:rsid w:val="00416179"/>
    <w:rsid w:val="004243DA"/>
    <w:rsid w:val="00450C26"/>
    <w:rsid w:val="00451EA4"/>
    <w:rsid w:val="00467F3B"/>
    <w:rsid w:val="004754E9"/>
    <w:rsid w:val="0048218F"/>
    <w:rsid w:val="00482428"/>
    <w:rsid w:val="0048405A"/>
    <w:rsid w:val="00486DDE"/>
    <w:rsid w:val="004A4CF7"/>
    <w:rsid w:val="004A5A2F"/>
    <w:rsid w:val="004B09F5"/>
    <w:rsid w:val="004B3CDE"/>
    <w:rsid w:val="004E1EFB"/>
    <w:rsid w:val="004E350C"/>
    <w:rsid w:val="004E40CA"/>
    <w:rsid w:val="004E7F2A"/>
    <w:rsid w:val="004F14CC"/>
    <w:rsid w:val="004F6E97"/>
    <w:rsid w:val="00506F3E"/>
    <w:rsid w:val="00513BB5"/>
    <w:rsid w:val="00517C22"/>
    <w:rsid w:val="00524966"/>
    <w:rsid w:val="00525335"/>
    <w:rsid w:val="00546538"/>
    <w:rsid w:val="005465D8"/>
    <w:rsid w:val="0055210A"/>
    <w:rsid w:val="00555D2B"/>
    <w:rsid w:val="00574753"/>
    <w:rsid w:val="00587ADA"/>
    <w:rsid w:val="00595B96"/>
    <w:rsid w:val="00596F4E"/>
    <w:rsid w:val="005C1E74"/>
    <w:rsid w:val="005C2EDE"/>
    <w:rsid w:val="005E1DBD"/>
    <w:rsid w:val="005E6752"/>
    <w:rsid w:val="005F2171"/>
    <w:rsid w:val="0060361C"/>
    <w:rsid w:val="006122C9"/>
    <w:rsid w:val="006400EB"/>
    <w:rsid w:val="006438CA"/>
    <w:rsid w:val="006623D5"/>
    <w:rsid w:val="0069060F"/>
    <w:rsid w:val="006A4470"/>
    <w:rsid w:val="006A5BA5"/>
    <w:rsid w:val="006B106C"/>
    <w:rsid w:val="006C5778"/>
    <w:rsid w:val="006D0E44"/>
    <w:rsid w:val="006D3EB6"/>
    <w:rsid w:val="006F4CD9"/>
    <w:rsid w:val="007047C1"/>
    <w:rsid w:val="00721DF7"/>
    <w:rsid w:val="0074664C"/>
    <w:rsid w:val="00763F0A"/>
    <w:rsid w:val="00767FF8"/>
    <w:rsid w:val="00773E29"/>
    <w:rsid w:val="00775073"/>
    <w:rsid w:val="00793BEA"/>
    <w:rsid w:val="007C6E40"/>
    <w:rsid w:val="0084657E"/>
    <w:rsid w:val="00857A7D"/>
    <w:rsid w:val="00880942"/>
    <w:rsid w:val="00882C3D"/>
    <w:rsid w:val="008A394F"/>
    <w:rsid w:val="008A51AD"/>
    <w:rsid w:val="008B18B6"/>
    <w:rsid w:val="008C6DA9"/>
    <w:rsid w:val="008D48DC"/>
    <w:rsid w:val="008D7842"/>
    <w:rsid w:val="008E7237"/>
    <w:rsid w:val="008F441C"/>
    <w:rsid w:val="009072DA"/>
    <w:rsid w:val="00910C4A"/>
    <w:rsid w:val="009307C5"/>
    <w:rsid w:val="00945D15"/>
    <w:rsid w:val="00954B5B"/>
    <w:rsid w:val="00957A06"/>
    <w:rsid w:val="00966505"/>
    <w:rsid w:val="00966E22"/>
    <w:rsid w:val="00977245"/>
    <w:rsid w:val="0098075B"/>
    <w:rsid w:val="009A51FA"/>
    <w:rsid w:val="009D11A5"/>
    <w:rsid w:val="009E0942"/>
    <w:rsid w:val="009E4EB5"/>
    <w:rsid w:val="009E79F9"/>
    <w:rsid w:val="009E7F7C"/>
    <w:rsid w:val="009F1DF5"/>
    <w:rsid w:val="009F2D0C"/>
    <w:rsid w:val="009F4679"/>
    <w:rsid w:val="00A018F2"/>
    <w:rsid w:val="00A10EF7"/>
    <w:rsid w:val="00A16091"/>
    <w:rsid w:val="00A300B7"/>
    <w:rsid w:val="00A54536"/>
    <w:rsid w:val="00A96CEB"/>
    <w:rsid w:val="00AB68F5"/>
    <w:rsid w:val="00AC326F"/>
    <w:rsid w:val="00AD0869"/>
    <w:rsid w:val="00AD6086"/>
    <w:rsid w:val="00AE5616"/>
    <w:rsid w:val="00AF0F79"/>
    <w:rsid w:val="00AF19D0"/>
    <w:rsid w:val="00AF428F"/>
    <w:rsid w:val="00B117DA"/>
    <w:rsid w:val="00B52761"/>
    <w:rsid w:val="00B65A8D"/>
    <w:rsid w:val="00B71EE6"/>
    <w:rsid w:val="00B7524F"/>
    <w:rsid w:val="00B80DF9"/>
    <w:rsid w:val="00B824F2"/>
    <w:rsid w:val="00B845D3"/>
    <w:rsid w:val="00BA1BC0"/>
    <w:rsid w:val="00BA54AB"/>
    <w:rsid w:val="00BC3FF0"/>
    <w:rsid w:val="00BD544C"/>
    <w:rsid w:val="00BF1D91"/>
    <w:rsid w:val="00C35900"/>
    <w:rsid w:val="00C6465B"/>
    <w:rsid w:val="00C67B76"/>
    <w:rsid w:val="00C770CA"/>
    <w:rsid w:val="00C8421F"/>
    <w:rsid w:val="00C95D5A"/>
    <w:rsid w:val="00CA061D"/>
    <w:rsid w:val="00CA3A5B"/>
    <w:rsid w:val="00CB3E1F"/>
    <w:rsid w:val="00CB44BF"/>
    <w:rsid w:val="00CB60A9"/>
    <w:rsid w:val="00CB7217"/>
    <w:rsid w:val="00CC6A5D"/>
    <w:rsid w:val="00CD5135"/>
    <w:rsid w:val="00D06118"/>
    <w:rsid w:val="00D32F96"/>
    <w:rsid w:val="00D4609F"/>
    <w:rsid w:val="00D46188"/>
    <w:rsid w:val="00D47C32"/>
    <w:rsid w:val="00D510E6"/>
    <w:rsid w:val="00D807A0"/>
    <w:rsid w:val="00D8193C"/>
    <w:rsid w:val="00D8712F"/>
    <w:rsid w:val="00D917AE"/>
    <w:rsid w:val="00DA28AD"/>
    <w:rsid w:val="00DB2721"/>
    <w:rsid w:val="00DC0644"/>
    <w:rsid w:val="00DC06D7"/>
    <w:rsid w:val="00DC39E8"/>
    <w:rsid w:val="00DC5E46"/>
    <w:rsid w:val="00E055CC"/>
    <w:rsid w:val="00E16761"/>
    <w:rsid w:val="00E23CD6"/>
    <w:rsid w:val="00E2771B"/>
    <w:rsid w:val="00E73784"/>
    <w:rsid w:val="00E7435E"/>
    <w:rsid w:val="00E82CF4"/>
    <w:rsid w:val="00E9000F"/>
    <w:rsid w:val="00E93CCC"/>
    <w:rsid w:val="00EA0318"/>
    <w:rsid w:val="00EA54D5"/>
    <w:rsid w:val="00EA5C87"/>
    <w:rsid w:val="00EA6595"/>
    <w:rsid w:val="00EB41DD"/>
    <w:rsid w:val="00EC3BA6"/>
    <w:rsid w:val="00EE719A"/>
    <w:rsid w:val="00F20BBA"/>
    <w:rsid w:val="00F35E9B"/>
    <w:rsid w:val="00F41ED9"/>
    <w:rsid w:val="00F4686C"/>
    <w:rsid w:val="00F50007"/>
    <w:rsid w:val="00F57115"/>
    <w:rsid w:val="00F71B25"/>
    <w:rsid w:val="00F72E81"/>
    <w:rsid w:val="00F815EF"/>
    <w:rsid w:val="00F82A88"/>
    <w:rsid w:val="00FA3203"/>
    <w:rsid w:val="00FC3B27"/>
    <w:rsid w:val="00FD3CE5"/>
    <w:rsid w:val="00FD7377"/>
    <w:rsid w:val="00FD758D"/>
    <w:rsid w:val="00FE36E9"/>
    <w:rsid w:val="00FF0CD2"/>
    <w:rsid w:val="00FF2B1A"/>
    <w:rsid w:val="00FF3CB2"/>
    <w:rsid w:val="0AFC1731"/>
    <w:rsid w:val="270253B1"/>
    <w:rsid w:val="29B92FA8"/>
    <w:rsid w:val="78786B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6A4FE8"/>
  <w15:docId w15:val="{150CCAC3-3502-4CA6-98D7-937789647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87ADA"/>
    <w:pPr>
      <w:widowControl w:val="0"/>
      <w:jc w:val="both"/>
    </w:pPr>
    <w:rPr>
      <w:rFonts w:cstheme="minorBidi"/>
      <w:kern w:val="2"/>
      <w:sz w:val="24"/>
      <w:szCs w:val="22"/>
    </w:rPr>
  </w:style>
  <w:style w:type="paragraph" w:styleId="8">
    <w:name w:val="heading 8"/>
    <w:basedOn w:val="a"/>
    <w:next w:val="a"/>
    <w:link w:val="80"/>
    <w:uiPriority w:val="9"/>
    <w:unhideWhenUsed/>
    <w:qFormat/>
    <w:rsid w:val="00587ADA"/>
    <w:pPr>
      <w:keepNext/>
      <w:keepLines/>
      <w:spacing w:before="240" w:after="64" w:line="320" w:lineRule="auto"/>
      <w:jc w:val="left"/>
      <w:outlineLvl w:val="7"/>
    </w:pPr>
    <w:rPr>
      <w:rFonts w:asciiTheme="majorHAnsi" w:eastAsiaTheme="majorEastAsia" w:hAnsiTheme="majorHAnsi" w:cstheme="majorBidi"/>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87ADA"/>
    <w:rPr>
      <w:sz w:val="18"/>
      <w:szCs w:val="18"/>
    </w:rPr>
  </w:style>
  <w:style w:type="paragraph" w:styleId="a5">
    <w:name w:val="footer"/>
    <w:basedOn w:val="a"/>
    <w:link w:val="a6"/>
    <w:uiPriority w:val="99"/>
    <w:unhideWhenUsed/>
    <w:qFormat/>
    <w:rsid w:val="00587ADA"/>
    <w:pPr>
      <w:tabs>
        <w:tab w:val="center" w:pos="4153"/>
        <w:tab w:val="right" w:pos="8306"/>
      </w:tabs>
      <w:snapToGrid w:val="0"/>
      <w:jc w:val="left"/>
    </w:pPr>
    <w:rPr>
      <w:sz w:val="18"/>
      <w:szCs w:val="18"/>
    </w:rPr>
  </w:style>
  <w:style w:type="paragraph" w:styleId="a7">
    <w:name w:val="header"/>
    <w:basedOn w:val="a"/>
    <w:link w:val="a8"/>
    <w:uiPriority w:val="99"/>
    <w:unhideWhenUsed/>
    <w:rsid w:val="00587ADA"/>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qFormat/>
    <w:rsid w:val="00587A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框文本 字符"/>
    <w:basedOn w:val="a0"/>
    <w:link w:val="a3"/>
    <w:uiPriority w:val="99"/>
    <w:semiHidden/>
    <w:rsid w:val="00587ADA"/>
    <w:rPr>
      <w:rFonts w:ascii="Times New Roman" w:eastAsia="宋体" w:hAnsi="Times New Roman"/>
      <w:sz w:val="18"/>
      <w:szCs w:val="18"/>
    </w:rPr>
  </w:style>
  <w:style w:type="character" w:customStyle="1" w:styleId="a8">
    <w:name w:val="页眉 字符"/>
    <w:basedOn w:val="a0"/>
    <w:link w:val="a7"/>
    <w:uiPriority w:val="99"/>
    <w:qFormat/>
    <w:rsid w:val="00587ADA"/>
    <w:rPr>
      <w:rFonts w:ascii="Times New Roman" w:eastAsia="宋体" w:hAnsi="Times New Roman"/>
      <w:sz w:val="18"/>
      <w:szCs w:val="18"/>
    </w:rPr>
  </w:style>
  <w:style w:type="character" w:customStyle="1" w:styleId="a6">
    <w:name w:val="页脚 字符"/>
    <w:basedOn w:val="a0"/>
    <w:link w:val="a5"/>
    <w:uiPriority w:val="99"/>
    <w:rsid w:val="00587ADA"/>
    <w:rPr>
      <w:rFonts w:ascii="Times New Roman" w:eastAsia="宋体" w:hAnsi="Times New Roman"/>
      <w:sz w:val="18"/>
      <w:szCs w:val="18"/>
    </w:rPr>
  </w:style>
  <w:style w:type="paragraph" w:styleId="aa">
    <w:name w:val="List Paragraph"/>
    <w:basedOn w:val="a"/>
    <w:uiPriority w:val="34"/>
    <w:qFormat/>
    <w:rsid w:val="00587ADA"/>
    <w:pPr>
      <w:ind w:firstLineChars="200" w:firstLine="420"/>
    </w:pPr>
  </w:style>
  <w:style w:type="character" w:customStyle="1" w:styleId="80">
    <w:name w:val="标题 8 字符"/>
    <w:basedOn w:val="a0"/>
    <w:link w:val="8"/>
    <w:uiPriority w:val="9"/>
    <w:qFormat/>
    <w:rsid w:val="00587ADA"/>
    <w:rPr>
      <w:rFonts w:asciiTheme="majorHAnsi" w:eastAsiaTheme="majorEastAsia" w:hAnsiTheme="majorHAnsi" w:cstheme="majorBidi"/>
      <w:kern w:val="0"/>
      <w:sz w:val="24"/>
      <w:szCs w:val="24"/>
    </w:rPr>
  </w:style>
  <w:style w:type="character" w:customStyle="1" w:styleId="fontstyle01">
    <w:name w:val="fontstyle01"/>
    <w:basedOn w:val="a0"/>
    <w:rsid w:val="002266B8"/>
    <w:rPr>
      <w:rFonts w:ascii="宋体" w:eastAsia="宋体" w:hAnsi="宋体" w:hint="eastAsia"/>
      <w:b w:val="0"/>
      <w:bCs w:val="0"/>
      <w:i w:val="0"/>
      <w:iCs w:val="0"/>
      <w:color w:val="000000"/>
      <w:sz w:val="22"/>
      <w:szCs w:val="22"/>
    </w:rPr>
  </w:style>
  <w:style w:type="character" w:customStyle="1" w:styleId="font-gray">
    <w:name w:val="font-gray"/>
    <w:basedOn w:val="a0"/>
    <w:rsid w:val="0018623A"/>
  </w:style>
  <w:style w:type="paragraph" w:styleId="HTML">
    <w:name w:val="HTML Preformatted"/>
    <w:basedOn w:val="a"/>
    <w:link w:val="HTML0"/>
    <w:uiPriority w:val="99"/>
    <w:semiHidden/>
    <w:unhideWhenUsed/>
    <w:rsid w:val="00336E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Cs w:val="24"/>
    </w:rPr>
  </w:style>
  <w:style w:type="character" w:customStyle="1" w:styleId="HTML0">
    <w:name w:val="HTML 预设格式 字符"/>
    <w:basedOn w:val="a0"/>
    <w:link w:val="HTML"/>
    <w:uiPriority w:val="99"/>
    <w:semiHidden/>
    <w:rsid w:val="00336E86"/>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689973">
      <w:bodyDiv w:val="1"/>
      <w:marLeft w:val="0"/>
      <w:marRight w:val="0"/>
      <w:marTop w:val="0"/>
      <w:marBottom w:val="0"/>
      <w:divBdr>
        <w:top w:val="none" w:sz="0" w:space="0" w:color="auto"/>
        <w:left w:val="none" w:sz="0" w:space="0" w:color="auto"/>
        <w:bottom w:val="none" w:sz="0" w:space="0" w:color="auto"/>
        <w:right w:val="none" w:sz="0" w:space="0" w:color="auto"/>
      </w:divBdr>
    </w:div>
    <w:div w:id="360401324">
      <w:bodyDiv w:val="1"/>
      <w:marLeft w:val="0"/>
      <w:marRight w:val="0"/>
      <w:marTop w:val="0"/>
      <w:marBottom w:val="0"/>
      <w:divBdr>
        <w:top w:val="none" w:sz="0" w:space="0" w:color="auto"/>
        <w:left w:val="none" w:sz="0" w:space="0" w:color="auto"/>
        <w:bottom w:val="none" w:sz="0" w:space="0" w:color="auto"/>
        <w:right w:val="none" w:sz="0" w:space="0" w:color="auto"/>
      </w:divBdr>
    </w:div>
    <w:div w:id="764034883">
      <w:bodyDiv w:val="1"/>
      <w:marLeft w:val="0"/>
      <w:marRight w:val="0"/>
      <w:marTop w:val="0"/>
      <w:marBottom w:val="0"/>
      <w:divBdr>
        <w:top w:val="none" w:sz="0" w:space="0" w:color="auto"/>
        <w:left w:val="none" w:sz="0" w:space="0" w:color="auto"/>
        <w:bottom w:val="none" w:sz="0" w:space="0" w:color="auto"/>
        <w:right w:val="none" w:sz="0" w:space="0" w:color="auto"/>
      </w:divBdr>
    </w:div>
    <w:div w:id="1226066178">
      <w:bodyDiv w:val="1"/>
      <w:marLeft w:val="0"/>
      <w:marRight w:val="0"/>
      <w:marTop w:val="0"/>
      <w:marBottom w:val="0"/>
      <w:divBdr>
        <w:top w:val="none" w:sz="0" w:space="0" w:color="auto"/>
        <w:left w:val="none" w:sz="0" w:space="0" w:color="auto"/>
        <w:bottom w:val="none" w:sz="0" w:space="0" w:color="auto"/>
        <w:right w:val="none" w:sz="0" w:space="0" w:color="auto"/>
      </w:divBdr>
    </w:div>
    <w:div w:id="1227648186">
      <w:bodyDiv w:val="1"/>
      <w:marLeft w:val="0"/>
      <w:marRight w:val="0"/>
      <w:marTop w:val="0"/>
      <w:marBottom w:val="0"/>
      <w:divBdr>
        <w:top w:val="none" w:sz="0" w:space="0" w:color="auto"/>
        <w:left w:val="none" w:sz="0" w:space="0" w:color="auto"/>
        <w:bottom w:val="none" w:sz="0" w:space="0" w:color="auto"/>
        <w:right w:val="none" w:sz="0" w:space="0" w:color="auto"/>
      </w:divBdr>
      <w:divsChild>
        <w:div w:id="1147016409">
          <w:marLeft w:val="0"/>
          <w:marRight w:val="0"/>
          <w:marTop w:val="0"/>
          <w:marBottom w:val="0"/>
          <w:divBdr>
            <w:top w:val="none" w:sz="0" w:space="0" w:color="auto"/>
            <w:left w:val="none" w:sz="0" w:space="0" w:color="auto"/>
            <w:bottom w:val="none" w:sz="0" w:space="0" w:color="auto"/>
            <w:right w:val="none" w:sz="0" w:space="0" w:color="auto"/>
          </w:divBdr>
          <w:divsChild>
            <w:div w:id="1299336002">
              <w:marLeft w:val="0"/>
              <w:marRight w:val="0"/>
              <w:marTop w:val="0"/>
              <w:marBottom w:val="0"/>
              <w:divBdr>
                <w:top w:val="none" w:sz="0" w:space="0" w:color="auto"/>
                <w:left w:val="none" w:sz="0" w:space="0" w:color="auto"/>
                <w:bottom w:val="none" w:sz="0" w:space="0" w:color="auto"/>
                <w:right w:val="none" w:sz="0" w:space="0" w:color="auto"/>
              </w:divBdr>
              <w:divsChild>
                <w:div w:id="680818815">
                  <w:marLeft w:val="0"/>
                  <w:marRight w:val="0"/>
                  <w:marTop w:val="0"/>
                  <w:marBottom w:val="0"/>
                  <w:divBdr>
                    <w:top w:val="none" w:sz="0" w:space="0" w:color="auto"/>
                    <w:left w:val="none" w:sz="0" w:space="0" w:color="auto"/>
                    <w:bottom w:val="none" w:sz="0" w:space="0" w:color="auto"/>
                    <w:right w:val="none" w:sz="0" w:space="0" w:color="auto"/>
                  </w:divBdr>
                  <w:divsChild>
                    <w:div w:id="305934837">
                      <w:marLeft w:val="0"/>
                      <w:marRight w:val="0"/>
                      <w:marTop w:val="0"/>
                      <w:marBottom w:val="0"/>
                      <w:divBdr>
                        <w:top w:val="none" w:sz="0" w:space="0" w:color="auto"/>
                        <w:left w:val="none" w:sz="0" w:space="0" w:color="auto"/>
                        <w:bottom w:val="none" w:sz="0" w:space="0" w:color="auto"/>
                        <w:right w:val="none" w:sz="0" w:space="0" w:color="auto"/>
                      </w:divBdr>
                      <w:divsChild>
                        <w:div w:id="896428920">
                          <w:marLeft w:val="0"/>
                          <w:marRight w:val="0"/>
                          <w:marTop w:val="0"/>
                          <w:marBottom w:val="0"/>
                          <w:divBdr>
                            <w:top w:val="none" w:sz="0" w:space="0" w:color="auto"/>
                            <w:left w:val="none" w:sz="0" w:space="0" w:color="auto"/>
                            <w:bottom w:val="none" w:sz="0" w:space="0" w:color="auto"/>
                            <w:right w:val="none" w:sz="0" w:space="0" w:color="auto"/>
                          </w:divBdr>
                          <w:divsChild>
                            <w:div w:id="179517138">
                              <w:marLeft w:val="0"/>
                              <w:marRight w:val="0"/>
                              <w:marTop w:val="0"/>
                              <w:marBottom w:val="0"/>
                              <w:divBdr>
                                <w:top w:val="none" w:sz="0" w:space="0" w:color="auto"/>
                                <w:left w:val="none" w:sz="0" w:space="0" w:color="auto"/>
                                <w:bottom w:val="none" w:sz="0" w:space="0" w:color="auto"/>
                                <w:right w:val="none" w:sz="0" w:space="0" w:color="auto"/>
                              </w:divBdr>
                              <w:divsChild>
                                <w:div w:id="446000279">
                                  <w:marLeft w:val="0"/>
                                  <w:marRight w:val="0"/>
                                  <w:marTop w:val="0"/>
                                  <w:marBottom w:val="0"/>
                                  <w:divBdr>
                                    <w:top w:val="none" w:sz="0" w:space="0" w:color="auto"/>
                                    <w:left w:val="none" w:sz="0" w:space="0" w:color="auto"/>
                                    <w:bottom w:val="none" w:sz="0" w:space="0" w:color="auto"/>
                                    <w:right w:val="none" w:sz="0" w:space="0" w:color="auto"/>
                                  </w:divBdr>
                                  <w:divsChild>
                                    <w:div w:id="161193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2707417">
      <w:bodyDiv w:val="1"/>
      <w:marLeft w:val="0"/>
      <w:marRight w:val="0"/>
      <w:marTop w:val="0"/>
      <w:marBottom w:val="0"/>
      <w:divBdr>
        <w:top w:val="none" w:sz="0" w:space="0" w:color="auto"/>
        <w:left w:val="none" w:sz="0" w:space="0" w:color="auto"/>
        <w:bottom w:val="none" w:sz="0" w:space="0" w:color="auto"/>
        <w:right w:val="none" w:sz="0" w:space="0" w:color="auto"/>
      </w:divBdr>
      <w:divsChild>
        <w:div w:id="712195826">
          <w:marLeft w:val="0"/>
          <w:marRight w:val="0"/>
          <w:marTop w:val="0"/>
          <w:marBottom w:val="0"/>
          <w:divBdr>
            <w:top w:val="none" w:sz="0" w:space="0" w:color="auto"/>
            <w:left w:val="none" w:sz="0" w:space="0" w:color="auto"/>
            <w:bottom w:val="none" w:sz="0" w:space="0" w:color="auto"/>
            <w:right w:val="none" w:sz="0" w:space="0" w:color="auto"/>
          </w:divBdr>
          <w:divsChild>
            <w:div w:id="1139221995">
              <w:marLeft w:val="0"/>
              <w:marRight w:val="0"/>
              <w:marTop w:val="0"/>
              <w:marBottom w:val="0"/>
              <w:divBdr>
                <w:top w:val="none" w:sz="0" w:space="0" w:color="auto"/>
                <w:left w:val="none" w:sz="0" w:space="0" w:color="auto"/>
                <w:bottom w:val="none" w:sz="0" w:space="0" w:color="auto"/>
                <w:right w:val="none" w:sz="0" w:space="0" w:color="auto"/>
              </w:divBdr>
              <w:divsChild>
                <w:div w:id="505946106">
                  <w:marLeft w:val="0"/>
                  <w:marRight w:val="0"/>
                  <w:marTop w:val="0"/>
                  <w:marBottom w:val="600"/>
                  <w:divBdr>
                    <w:top w:val="none" w:sz="0" w:space="0" w:color="auto"/>
                    <w:left w:val="none" w:sz="0" w:space="0" w:color="auto"/>
                    <w:bottom w:val="none" w:sz="0" w:space="0" w:color="auto"/>
                    <w:right w:val="none" w:sz="0" w:space="0" w:color="auto"/>
                  </w:divBdr>
                  <w:divsChild>
                    <w:div w:id="583225564">
                      <w:marLeft w:val="0"/>
                      <w:marRight w:val="0"/>
                      <w:marTop w:val="0"/>
                      <w:marBottom w:val="0"/>
                      <w:divBdr>
                        <w:top w:val="none" w:sz="0" w:space="0" w:color="auto"/>
                        <w:left w:val="none" w:sz="0" w:space="0" w:color="auto"/>
                        <w:bottom w:val="none" w:sz="0" w:space="0" w:color="auto"/>
                        <w:right w:val="none" w:sz="0" w:space="0" w:color="auto"/>
                      </w:divBdr>
                      <w:divsChild>
                        <w:div w:id="1569607456">
                          <w:marLeft w:val="0"/>
                          <w:marRight w:val="0"/>
                          <w:marTop w:val="0"/>
                          <w:marBottom w:val="0"/>
                          <w:divBdr>
                            <w:top w:val="none" w:sz="0" w:space="0" w:color="auto"/>
                            <w:left w:val="none" w:sz="0" w:space="0" w:color="auto"/>
                            <w:bottom w:val="none" w:sz="0" w:space="0" w:color="auto"/>
                            <w:right w:val="none" w:sz="0" w:space="0" w:color="auto"/>
                          </w:divBdr>
                          <w:divsChild>
                            <w:div w:id="1105348115">
                              <w:marLeft w:val="0"/>
                              <w:marRight w:val="0"/>
                              <w:marTop w:val="0"/>
                              <w:marBottom w:val="0"/>
                              <w:divBdr>
                                <w:top w:val="none" w:sz="0" w:space="0" w:color="auto"/>
                                <w:left w:val="none" w:sz="0" w:space="0" w:color="auto"/>
                                <w:bottom w:val="none" w:sz="0" w:space="0" w:color="auto"/>
                                <w:right w:val="none" w:sz="0" w:space="0" w:color="auto"/>
                              </w:divBdr>
                              <w:divsChild>
                                <w:div w:id="1513376168">
                                  <w:marLeft w:val="0"/>
                                  <w:marRight w:val="0"/>
                                  <w:marTop w:val="0"/>
                                  <w:marBottom w:val="0"/>
                                  <w:divBdr>
                                    <w:top w:val="none" w:sz="0" w:space="0" w:color="auto"/>
                                    <w:left w:val="none" w:sz="0" w:space="0" w:color="auto"/>
                                    <w:bottom w:val="none" w:sz="0" w:space="0" w:color="auto"/>
                                    <w:right w:val="none" w:sz="0" w:space="0" w:color="auto"/>
                                  </w:divBdr>
                                  <w:divsChild>
                                    <w:div w:id="175197802">
                                      <w:marLeft w:val="0"/>
                                      <w:marRight w:val="0"/>
                                      <w:marTop w:val="0"/>
                                      <w:marBottom w:val="0"/>
                                      <w:divBdr>
                                        <w:top w:val="none" w:sz="0" w:space="0" w:color="auto"/>
                                        <w:left w:val="none" w:sz="0" w:space="0" w:color="auto"/>
                                        <w:bottom w:val="single" w:sz="6" w:space="0" w:color="EEEEEE"/>
                                        <w:right w:val="none" w:sz="0" w:space="0" w:color="auto"/>
                                      </w:divBdr>
                                      <w:divsChild>
                                        <w:div w:id="680400848">
                                          <w:marLeft w:val="0"/>
                                          <w:marRight w:val="0"/>
                                          <w:marTop w:val="0"/>
                                          <w:marBottom w:val="0"/>
                                          <w:divBdr>
                                            <w:top w:val="none" w:sz="0" w:space="0" w:color="auto"/>
                                            <w:left w:val="none" w:sz="0" w:space="0" w:color="auto"/>
                                            <w:bottom w:val="none" w:sz="0" w:space="0" w:color="auto"/>
                                            <w:right w:val="none" w:sz="0" w:space="0" w:color="auto"/>
                                          </w:divBdr>
                                          <w:divsChild>
                                            <w:div w:id="118463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B3D326-EA14-46D0-8CC9-A3F3FA40D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2</Pages>
  <Words>113</Words>
  <Characters>648</Characters>
  <Application>Microsoft Office Word</Application>
  <DocSecurity>0</DocSecurity>
  <Lines>5</Lines>
  <Paragraphs>1</Paragraphs>
  <ScaleCrop>false</ScaleCrop>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荣大-李雷</dc:creator>
  <cp:lastModifiedBy>Administrator</cp:lastModifiedBy>
  <cp:revision>43</cp:revision>
  <dcterms:created xsi:type="dcterms:W3CDTF">2023-05-22T05:29:00Z</dcterms:created>
  <dcterms:modified xsi:type="dcterms:W3CDTF">2024-09-24T08:15:00Z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075B8C5C89324233857CADC5EB76BCAF</vt:lpwstr>
  </property>
</Properties>
</file>