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B33E" w14:textId="77777777" w:rsidR="007C608A" w:rsidRDefault="00000000">
      <w:pPr>
        <w:spacing w:beforeLines="50" w:before="156" w:afterLines="50" w:after="156" w:line="340" w:lineRule="exact"/>
        <w:jc w:val="center"/>
        <w:rPr>
          <w:rFonts w:ascii="方正小标宋简体" w:eastAsia="方正小标宋简体" w:hAnsiTheme="minorEastAsia" w:hint="eastAsia"/>
          <w:bCs/>
          <w:iCs/>
          <w:sz w:val="32"/>
          <w:szCs w:val="32"/>
        </w:rPr>
      </w:pPr>
      <w:r>
        <w:rPr>
          <w:rFonts w:ascii="方正小标宋简体" w:eastAsia="方正小标宋简体" w:hAnsiTheme="minorEastAsia" w:hint="eastAsia"/>
          <w:bCs/>
          <w:iCs/>
          <w:sz w:val="32"/>
          <w:szCs w:val="32"/>
        </w:rPr>
        <w:t>国机重型装备集团股份有限公司</w:t>
      </w:r>
    </w:p>
    <w:p w14:paraId="72532836" w14:textId="77777777" w:rsidR="007C608A" w:rsidRDefault="00000000">
      <w:pPr>
        <w:spacing w:beforeLines="50" w:before="156" w:afterLines="50" w:after="156" w:line="340" w:lineRule="exact"/>
        <w:jc w:val="center"/>
        <w:rPr>
          <w:rFonts w:ascii="方正小标宋简体" w:eastAsia="方正小标宋简体" w:hAnsiTheme="minorEastAsia" w:hint="eastAsia"/>
          <w:bCs/>
          <w:iCs/>
          <w:sz w:val="32"/>
          <w:szCs w:val="32"/>
        </w:rPr>
      </w:pPr>
      <w:r>
        <w:rPr>
          <w:rFonts w:ascii="方正小标宋简体" w:eastAsia="方正小标宋简体" w:hAnsiTheme="minorEastAsia" w:hint="eastAsia"/>
          <w:bCs/>
          <w:iCs/>
          <w:sz w:val="32"/>
          <w:szCs w:val="32"/>
        </w:rPr>
        <w:t>投资者关系活动记录表</w:t>
      </w:r>
    </w:p>
    <w:p w14:paraId="7B3AA5E3" w14:textId="77777777" w:rsidR="007C608A" w:rsidRDefault="00000000">
      <w:pPr>
        <w:spacing w:line="400" w:lineRule="exact"/>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 xml:space="preserve">                                                      编号：2024-01</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6614"/>
      </w:tblGrid>
      <w:tr w:rsidR="007C608A" w14:paraId="133DED47" w14:textId="77777777">
        <w:trPr>
          <w:jc w:val="center"/>
        </w:trPr>
        <w:tc>
          <w:tcPr>
            <w:tcW w:w="2325" w:type="dxa"/>
            <w:shd w:val="clear" w:color="auto" w:fill="auto"/>
            <w:vAlign w:val="center"/>
          </w:tcPr>
          <w:p w14:paraId="13FAE27D"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投资者关系活动类别</w:t>
            </w:r>
          </w:p>
          <w:p w14:paraId="1ACF93FA" w14:textId="77777777" w:rsidR="007C608A" w:rsidRDefault="007C608A">
            <w:pPr>
              <w:rPr>
                <w:rFonts w:asciiTheme="minorEastAsia" w:eastAsiaTheme="minorEastAsia" w:hAnsiTheme="minorEastAsia" w:hint="eastAsia"/>
                <w:b/>
                <w:bCs/>
                <w:iCs/>
                <w:szCs w:val="21"/>
              </w:rPr>
            </w:pPr>
          </w:p>
        </w:tc>
        <w:tc>
          <w:tcPr>
            <w:tcW w:w="6614" w:type="dxa"/>
            <w:shd w:val="clear" w:color="auto" w:fill="auto"/>
            <w:vAlign w:val="center"/>
          </w:tcPr>
          <w:p w14:paraId="286CAB00"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szCs w:val="21"/>
              </w:rPr>
              <w:t>□</w:t>
            </w:r>
            <w:r>
              <w:rPr>
                <w:rFonts w:asciiTheme="minorEastAsia" w:eastAsiaTheme="minorEastAsia" w:hAnsiTheme="minorEastAsia" w:hint="eastAsia"/>
                <w:szCs w:val="21"/>
              </w:rPr>
              <w:t>分析师会议</w:t>
            </w:r>
          </w:p>
          <w:p w14:paraId="6BE8D5EC"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szCs w:val="21"/>
              </w:rPr>
              <w:t>□</w:t>
            </w:r>
            <w:r>
              <w:rPr>
                <w:rFonts w:asciiTheme="minorEastAsia" w:eastAsiaTheme="minorEastAsia" w:hAnsiTheme="minorEastAsia" w:hint="eastAsia"/>
                <w:szCs w:val="21"/>
              </w:rPr>
              <w:t>业绩说明会</w:t>
            </w:r>
          </w:p>
          <w:p w14:paraId="5E639E0B"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szCs w:val="21"/>
              </w:rPr>
              <w:t>□</w:t>
            </w:r>
            <w:r>
              <w:rPr>
                <w:rFonts w:asciiTheme="minorEastAsia" w:eastAsiaTheme="minorEastAsia" w:hAnsiTheme="minorEastAsia" w:hint="eastAsia"/>
                <w:szCs w:val="21"/>
              </w:rPr>
              <w:t>路演活动</w:t>
            </w:r>
          </w:p>
          <w:p w14:paraId="16155A67" w14:textId="77777777" w:rsidR="005A5BAF" w:rsidRDefault="00000000">
            <w:pPr>
              <w:tabs>
                <w:tab w:val="left" w:pos="3045"/>
                <w:tab w:val="center" w:pos="3199"/>
              </w:tabs>
              <w:rPr>
                <w:rFonts w:asciiTheme="minorEastAsia" w:eastAsiaTheme="minorEastAsia" w:hAnsiTheme="minorEastAsia" w:hint="eastAsia"/>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现场参观</w:t>
            </w:r>
            <w:r w:rsidR="00C30AE5">
              <w:rPr>
                <w:rFonts w:asciiTheme="minorEastAsia" w:eastAsiaTheme="minorEastAsia" w:hAnsiTheme="minorEastAsia" w:hint="eastAsia"/>
                <w:szCs w:val="21"/>
              </w:rPr>
              <w:t xml:space="preserve">            </w:t>
            </w:r>
            <w:r>
              <w:rPr>
                <w:rFonts w:asciiTheme="minorEastAsia" w:eastAsiaTheme="minorEastAsia" w:hAnsiTheme="minorEastAsia" w:hint="eastAsia"/>
                <w:szCs w:val="21"/>
              </w:rPr>
              <w:t>√其他</w:t>
            </w:r>
          </w:p>
          <w:p w14:paraId="206D1150" w14:textId="70B620CD" w:rsidR="007C608A" w:rsidRDefault="00000000">
            <w:pPr>
              <w:tabs>
                <w:tab w:val="left" w:pos="3045"/>
                <w:tab w:val="center" w:pos="3199"/>
              </w:tabs>
              <w:rPr>
                <w:rFonts w:asciiTheme="minorEastAsia" w:eastAsiaTheme="minorEastAsia" w:hAnsiTheme="minorEastAsia" w:hint="eastAsia"/>
                <w:bCs/>
                <w:iCs/>
                <w:szCs w:val="21"/>
              </w:rPr>
            </w:pPr>
            <w:r w:rsidRPr="00E52CFC">
              <w:rPr>
                <w:rFonts w:asciiTheme="minorEastAsia" w:hAnsiTheme="minorEastAsia" w:cs="Arial" w:hint="eastAsia"/>
                <w:sz w:val="22"/>
                <w:szCs w:val="22"/>
                <w:u w:val="single"/>
                <w:shd w:val="clear" w:color="auto" w:fill="FFFFFF"/>
              </w:rPr>
              <w:t>国机集团2024年上市公司集体投资者交流活动</w:t>
            </w:r>
          </w:p>
        </w:tc>
      </w:tr>
      <w:tr w:rsidR="007C608A" w14:paraId="50CE29E0" w14:textId="77777777">
        <w:trPr>
          <w:jc w:val="center"/>
        </w:trPr>
        <w:tc>
          <w:tcPr>
            <w:tcW w:w="2325" w:type="dxa"/>
            <w:shd w:val="clear" w:color="auto" w:fill="auto"/>
            <w:vAlign w:val="center"/>
          </w:tcPr>
          <w:p w14:paraId="49C46DA5"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参与单位名称及人员姓名</w:t>
            </w:r>
          </w:p>
        </w:tc>
        <w:tc>
          <w:tcPr>
            <w:tcW w:w="6614" w:type="dxa"/>
            <w:shd w:val="clear" w:color="auto" w:fill="auto"/>
            <w:vAlign w:val="center"/>
          </w:tcPr>
          <w:p w14:paraId="0FAF3D45" w14:textId="3130BA14" w:rsidR="007C608A" w:rsidRDefault="005A5BAF">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中金证券、中信证券、国泰君安证券、中信建投、华泰证券、长城证券、华福证券</w:t>
            </w:r>
          </w:p>
        </w:tc>
      </w:tr>
      <w:tr w:rsidR="007C608A" w14:paraId="58956B28" w14:textId="77777777">
        <w:trPr>
          <w:jc w:val="center"/>
        </w:trPr>
        <w:tc>
          <w:tcPr>
            <w:tcW w:w="2325" w:type="dxa"/>
            <w:shd w:val="clear" w:color="auto" w:fill="auto"/>
            <w:vAlign w:val="center"/>
          </w:tcPr>
          <w:p w14:paraId="10295DDB"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时间</w:t>
            </w:r>
          </w:p>
        </w:tc>
        <w:tc>
          <w:tcPr>
            <w:tcW w:w="6614" w:type="dxa"/>
            <w:shd w:val="clear" w:color="auto" w:fill="auto"/>
            <w:vAlign w:val="center"/>
          </w:tcPr>
          <w:p w14:paraId="1E02481E"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2024年9月24日</w:t>
            </w:r>
          </w:p>
        </w:tc>
      </w:tr>
      <w:tr w:rsidR="007C608A" w14:paraId="1F992CF9" w14:textId="77777777">
        <w:trPr>
          <w:jc w:val="center"/>
        </w:trPr>
        <w:tc>
          <w:tcPr>
            <w:tcW w:w="2325" w:type="dxa"/>
            <w:shd w:val="clear" w:color="auto" w:fill="auto"/>
            <w:vAlign w:val="center"/>
          </w:tcPr>
          <w:p w14:paraId="773CC993"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地点</w:t>
            </w:r>
          </w:p>
        </w:tc>
        <w:tc>
          <w:tcPr>
            <w:tcW w:w="6614" w:type="dxa"/>
            <w:shd w:val="clear" w:color="auto" w:fill="auto"/>
            <w:vAlign w:val="center"/>
          </w:tcPr>
          <w:p w14:paraId="720E09C1"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河南省洛阳市华阳广场国际大酒店</w:t>
            </w:r>
          </w:p>
        </w:tc>
      </w:tr>
      <w:tr w:rsidR="007C608A" w14:paraId="53E9C7CA" w14:textId="77777777">
        <w:trPr>
          <w:jc w:val="center"/>
        </w:trPr>
        <w:tc>
          <w:tcPr>
            <w:tcW w:w="2325" w:type="dxa"/>
            <w:shd w:val="clear" w:color="auto" w:fill="auto"/>
            <w:vAlign w:val="center"/>
          </w:tcPr>
          <w:p w14:paraId="525F09AC"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上市公司接待人员姓名</w:t>
            </w:r>
          </w:p>
        </w:tc>
        <w:tc>
          <w:tcPr>
            <w:tcW w:w="6614" w:type="dxa"/>
            <w:shd w:val="clear" w:color="auto" w:fill="auto"/>
            <w:vAlign w:val="center"/>
          </w:tcPr>
          <w:p w14:paraId="2302F4B0"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bCs/>
                <w:iCs/>
                <w:szCs w:val="21"/>
              </w:rPr>
              <w:t>公司董事长</w:t>
            </w:r>
            <w:r>
              <w:rPr>
                <w:rFonts w:asciiTheme="minorEastAsia" w:eastAsiaTheme="minorEastAsia" w:hAnsiTheme="minorEastAsia" w:hint="eastAsia"/>
                <w:bCs/>
                <w:iCs/>
                <w:szCs w:val="21"/>
              </w:rPr>
              <w:t>：韩晓军先生</w:t>
            </w:r>
          </w:p>
          <w:p w14:paraId="4371B850"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公司副总经理、董事会秘书：李俊辉先生</w:t>
            </w:r>
          </w:p>
          <w:p w14:paraId="7CB8ADA0" w14:textId="77777777" w:rsidR="007C608A" w:rsidRDefault="00000000">
            <w:pPr>
              <w:rPr>
                <w:rFonts w:asciiTheme="minorEastAsia" w:eastAsiaTheme="minorEastAsia" w:hAnsiTheme="minorEastAsia" w:hint="eastAsia"/>
                <w:bCs/>
                <w:iCs/>
                <w:szCs w:val="21"/>
              </w:rPr>
            </w:pPr>
            <w:r>
              <w:rPr>
                <w:rFonts w:asciiTheme="minorEastAsia" w:eastAsiaTheme="minorEastAsia" w:hAnsiTheme="minorEastAsia" w:hint="eastAsia"/>
                <w:bCs/>
                <w:iCs/>
                <w:szCs w:val="21"/>
              </w:rPr>
              <w:t>公司总经理助理、财务部总经理：唐  健先生</w:t>
            </w:r>
          </w:p>
        </w:tc>
      </w:tr>
      <w:tr w:rsidR="007C608A" w14:paraId="424A8C50" w14:textId="77777777">
        <w:trPr>
          <w:trHeight w:val="1757"/>
          <w:jc w:val="center"/>
        </w:trPr>
        <w:tc>
          <w:tcPr>
            <w:tcW w:w="2325" w:type="dxa"/>
            <w:shd w:val="clear" w:color="auto" w:fill="auto"/>
            <w:vAlign w:val="center"/>
          </w:tcPr>
          <w:p w14:paraId="4AA2632E" w14:textId="77777777" w:rsidR="007C608A" w:rsidRDefault="00000000">
            <w:pPr>
              <w:rPr>
                <w:rFonts w:asciiTheme="minorEastAsia" w:eastAsiaTheme="minorEastAsia" w:hAnsiTheme="minorEastAsia" w:hint="eastAsia"/>
                <w:b/>
                <w:bCs/>
                <w:iCs/>
                <w:szCs w:val="21"/>
              </w:rPr>
            </w:pPr>
            <w:r>
              <w:rPr>
                <w:rFonts w:asciiTheme="minorEastAsia" w:eastAsiaTheme="minorEastAsia" w:hAnsiTheme="minorEastAsia" w:hint="eastAsia"/>
                <w:b/>
                <w:bCs/>
                <w:iCs/>
                <w:szCs w:val="21"/>
              </w:rPr>
              <w:t>投资者关系活动主要内容介绍</w:t>
            </w:r>
          </w:p>
        </w:tc>
        <w:tc>
          <w:tcPr>
            <w:tcW w:w="6614" w:type="dxa"/>
            <w:shd w:val="clear" w:color="auto" w:fill="auto"/>
            <w:vAlign w:val="center"/>
          </w:tcPr>
          <w:p w14:paraId="0799D7D3" w14:textId="77777777" w:rsidR="00E52CFC" w:rsidRPr="00B76CAB" w:rsidRDefault="00E52CFC">
            <w:pPr>
              <w:pStyle w:val="2"/>
              <w:keepNext w:val="0"/>
              <w:keepLines w:val="0"/>
              <w:spacing w:before="0" w:after="0" w:line="240" w:lineRule="auto"/>
              <w:ind w:firstLineChars="200" w:firstLine="420"/>
              <w:rPr>
                <w:rFonts w:asciiTheme="minorEastAsia" w:hAnsiTheme="minorEastAsia" w:hint="eastAsia"/>
                <w:b w:val="0"/>
                <w:bCs w:val="0"/>
                <w:sz w:val="21"/>
                <w:szCs w:val="21"/>
              </w:rPr>
            </w:pPr>
            <w:r w:rsidRPr="00B76CAB">
              <w:rPr>
                <w:rFonts w:asciiTheme="minorEastAsia" w:hAnsiTheme="minorEastAsia" w:hint="eastAsia"/>
                <w:b w:val="0"/>
                <w:bCs w:val="0"/>
                <w:sz w:val="21"/>
                <w:szCs w:val="21"/>
              </w:rPr>
              <w:t>公司控股股东中国机械工业集团有限公司（以下简称国机集团）于2024年9月24日举办国机集团2024年上市公司集体投资者交流活动。</w:t>
            </w:r>
          </w:p>
          <w:p w14:paraId="377226E8" w14:textId="68DD29CF" w:rsidR="007C608A" w:rsidRDefault="00000000">
            <w:pPr>
              <w:pStyle w:val="2"/>
              <w:keepNext w:val="0"/>
              <w:keepLines w:val="0"/>
              <w:spacing w:before="0" w:after="0" w:line="240" w:lineRule="auto"/>
              <w:ind w:firstLineChars="200" w:firstLine="422"/>
              <w:rPr>
                <w:rFonts w:asciiTheme="minorEastAsia" w:eastAsiaTheme="minorEastAsia" w:hAnsiTheme="minorEastAsia" w:cstheme="minorBidi" w:hint="eastAsia"/>
                <w:bCs w:val="0"/>
                <w:sz w:val="21"/>
                <w:szCs w:val="21"/>
              </w:rPr>
            </w:pPr>
            <w:r>
              <w:rPr>
                <w:rFonts w:asciiTheme="minorEastAsia" w:eastAsiaTheme="minorEastAsia" w:hAnsiTheme="minorEastAsia"/>
                <w:iCs/>
                <w:sz w:val="21"/>
                <w:szCs w:val="21"/>
              </w:rPr>
              <w:t>问题</w:t>
            </w:r>
            <w:r>
              <w:rPr>
                <w:rFonts w:asciiTheme="minorEastAsia" w:eastAsiaTheme="minorEastAsia" w:hAnsiTheme="minorEastAsia" w:hint="eastAsia"/>
                <w:iCs/>
                <w:sz w:val="21"/>
                <w:szCs w:val="21"/>
              </w:rPr>
              <w:t>1</w:t>
            </w:r>
            <w:r>
              <w:rPr>
                <w:rFonts w:asciiTheme="minorEastAsia" w:eastAsiaTheme="minorEastAsia" w:hAnsiTheme="minorEastAsia"/>
                <w:iCs/>
                <w:sz w:val="21"/>
                <w:szCs w:val="21"/>
              </w:rPr>
              <w:t>：</w:t>
            </w:r>
            <w:r>
              <w:rPr>
                <w:rFonts w:asciiTheme="minorEastAsia" w:eastAsiaTheme="minorEastAsia" w:hAnsiTheme="minorEastAsia" w:hint="eastAsia"/>
                <w:sz w:val="21"/>
                <w:szCs w:val="21"/>
              </w:rPr>
              <w:t>公司2024年上半年经营情况如何？</w:t>
            </w:r>
          </w:p>
          <w:p w14:paraId="314B63A8" w14:textId="36E9F18C" w:rsidR="007C608A" w:rsidRDefault="00000000">
            <w:pPr>
              <w:ind w:firstLineChars="200" w:firstLine="420"/>
              <w:rPr>
                <w:rFonts w:asciiTheme="minorEastAsia" w:eastAsiaTheme="minorEastAsia" w:hAnsiTheme="minorEastAsia" w:cs="仿宋_GB2312" w:hint="eastAsia"/>
                <w:szCs w:val="21"/>
              </w:rPr>
            </w:pPr>
            <w:r>
              <w:rPr>
                <w:rFonts w:asciiTheme="minorEastAsia" w:eastAsiaTheme="minorEastAsia" w:hAnsiTheme="minorEastAsia" w:hint="eastAsia"/>
                <w:szCs w:val="21"/>
              </w:rPr>
              <w:t>今年上半年，在重型机械行业营业收入同比下降、利润总额基本持平的情况下，公司主要经营指标实现逆势增长，且创历史同期新高。1-6月实现营业收入62.48亿元，同比增长5.58%；利润总额2.67亿元，同比增长25%；归属于上市公司股东的净利润2.13亿元，同比增长12.24%；归属于上市公司股东的扣除非经常性损益的净利润1.82亿元，同比增长28.02</w:t>
            </w:r>
            <w:r>
              <w:rPr>
                <w:rFonts w:asciiTheme="minorEastAsia" w:eastAsiaTheme="minorEastAsia" w:hAnsiTheme="minorEastAsia"/>
                <w:szCs w:val="21"/>
              </w:rPr>
              <w:t>%；</w:t>
            </w:r>
            <w:r>
              <w:rPr>
                <w:rFonts w:asciiTheme="minorEastAsia" w:eastAsiaTheme="minorEastAsia" w:hAnsiTheme="minorEastAsia" w:hint="eastAsia"/>
                <w:szCs w:val="21"/>
              </w:rPr>
              <w:t>合同新签额114.9亿元，同比增长10.6%。公司归属于上市公司股东的扣除非经常性损益的净利润五年同期复合增长率达57.47%，经营成果和成长潜力凸显。</w:t>
            </w:r>
          </w:p>
          <w:p w14:paraId="343AE18C" w14:textId="77777777" w:rsidR="007C608A" w:rsidRDefault="00000000">
            <w:pPr>
              <w:ind w:firstLineChars="200" w:firstLine="422"/>
              <w:rPr>
                <w:rFonts w:asciiTheme="minorEastAsia" w:eastAsiaTheme="minorEastAsia" w:hAnsiTheme="minorEastAsia" w:cs="仿宋_GB2312" w:hint="eastAsia"/>
                <w:b/>
                <w:szCs w:val="21"/>
              </w:rPr>
            </w:pPr>
            <w:r>
              <w:rPr>
                <w:rFonts w:asciiTheme="minorEastAsia" w:eastAsiaTheme="minorEastAsia" w:hAnsiTheme="minorEastAsia" w:cs="仿宋_GB2312" w:hint="eastAsia"/>
                <w:b/>
                <w:szCs w:val="21"/>
              </w:rPr>
              <w:t>问题2：</w:t>
            </w:r>
            <w:r>
              <w:rPr>
                <w:rFonts w:asciiTheme="minorEastAsia" w:eastAsiaTheme="minorEastAsia" w:hAnsiTheme="minorEastAsia" w:hint="eastAsia"/>
                <w:b/>
                <w:szCs w:val="21"/>
              </w:rPr>
              <w:t>公司未来主要业务发展方向有哪些？</w:t>
            </w:r>
          </w:p>
          <w:p w14:paraId="51EB9691" w14:textId="549E2698" w:rsidR="007C608A" w:rsidRDefault="00000000">
            <w:pPr>
              <w:adjustRightInd w:val="0"/>
              <w:snapToGrid w:val="0"/>
              <w:ind w:firstLineChars="200" w:firstLine="420"/>
              <w:rPr>
                <w:rFonts w:asciiTheme="minorEastAsia" w:eastAsiaTheme="minorEastAsia" w:hAnsiTheme="minorEastAsia" w:cs="仿宋_GB2312" w:hint="eastAsia"/>
                <w:kern w:val="0"/>
                <w:szCs w:val="21"/>
              </w:rPr>
            </w:pPr>
            <w:r>
              <w:rPr>
                <w:rFonts w:asciiTheme="minorEastAsia" w:eastAsiaTheme="minorEastAsia" w:hAnsiTheme="minorEastAsia" w:hint="eastAsia"/>
                <w:szCs w:val="21"/>
              </w:rPr>
              <w:t>国机重装聚焦高端大型铸锻件和成台套装备两大业务领域，一方面加大关键核心技术攻关，通过打造“原创技术策源地”和细分领域产业链“链主”，支撑国家重大工程建设；一方面加快推进向高端化、智能化、绿色化转型升级。同时，以工业化产能对接为主攻方向，积极开发重点国别市场，持续做好投资运营业务。</w:t>
            </w:r>
          </w:p>
          <w:p w14:paraId="55FC294B" w14:textId="1EE2C760" w:rsidR="007C608A" w:rsidRDefault="00000000">
            <w:pPr>
              <w:adjustRightInd w:val="0"/>
              <w:snapToGrid w:val="0"/>
              <w:ind w:firstLineChars="200" w:firstLine="422"/>
              <w:rPr>
                <w:rFonts w:asciiTheme="minorEastAsia" w:eastAsiaTheme="minorEastAsia" w:hAnsiTheme="minorEastAsia" w:hint="eastAsia"/>
                <w:szCs w:val="21"/>
              </w:rPr>
            </w:pPr>
            <w:r>
              <w:rPr>
                <w:rFonts w:asciiTheme="minorEastAsia" w:eastAsiaTheme="minorEastAsia" w:hAnsiTheme="minorEastAsia" w:hint="eastAsia"/>
                <w:b/>
                <w:szCs w:val="21"/>
              </w:rPr>
              <w:t>高端大型铸锻件</w:t>
            </w:r>
            <w:r>
              <w:rPr>
                <w:rFonts w:asciiTheme="minorEastAsia" w:eastAsiaTheme="minorEastAsia" w:hAnsiTheme="minorEastAsia" w:hint="eastAsia"/>
                <w:b/>
                <w:color w:val="000000"/>
                <w:szCs w:val="21"/>
              </w:rPr>
              <w:t>：</w:t>
            </w:r>
            <w:r>
              <w:rPr>
                <w:rFonts w:asciiTheme="minorEastAsia" w:eastAsiaTheme="minorEastAsia" w:hAnsiTheme="minorEastAsia" w:hint="eastAsia"/>
                <w:bCs/>
                <w:color w:val="000000"/>
                <w:szCs w:val="21"/>
              </w:rPr>
              <w:t>牢记保障国家能源安全的初心使命，大力推进水电、火电、核电、燃气轮机等高端大型铸锻件产品的国产化替代，</w:t>
            </w:r>
            <w:r>
              <w:rPr>
                <w:rFonts w:asciiTheme="minorEastAsia" w:eastAsiaTheme="minorEastAsia" w:hAnsiTheme="minorEastAsia" w:hint="eastAsia"/>
                <w:szCs w:val="21"/>
              </w:rPr>
              <w:t>实现产品结构向高端化、绿色化发展，努力解决好“卡脖子”难题。</w:t>
            </w:r>
          </w:p>
          <w:p w14:paraId="45C8FC4F" w14:textId="20CC78BF" w:rsidR="007C608A" w:rsidRDefault="00000000">
            <w:pPr>
              <w:adjustRightInd w:val="0"/>
              <w:snapToGrid w:val="0"/>
              <w:ind w:firstLineChars="200" w:firstLine="422"/>
              <w:rPr>
                <w:rFonts w:asciiTheme="minorEastAsia" w:eastAsiaTheme="minorEastAsia" w:hAnsiTheme="minorEastAsia" w:hint="eastAsia"/>
                <w:bCs/>
                <w:color w:val="000000"/>
                <w:szCs w:val="21"/>
              </w:rPr>
            </w:pPr>
            <w:r>
              <w:rPr>
                <w:rFonts w:asciiTheme="minorEastAsia" w:eastAsiaTheme="minorEastAsia" w:hAnsiTheme="minorEastAsia" w:hint="eastAsia"/>
                <w:b/>
                <w:color w:val="000000"/>
                <w:szCs w:val="21"/>
              </w:rPr>
              <w:t>冶金装备：</w:t>
            </w:r>
            <w:r>
              <w:rPr>
                <w:rFonts w:asciiTheme="minorEastAsia" w:eastAsiaTheme="minorEastAsia" w:hAnsiTheme="minorEastAsia" w:hint="eastAsia"/>
                <w:bCs/>
                <w:color w:val="000000"/>
                <w:szCs w:val="21"/>
              </w:rPr>
              <w:t>抢抓国内市场大规模设备更新机遇，以用户向高端化、绿色化、智能化转型升级为契机，全面开发增量市场，同时增强</w:t>
            </w:r>
            <w:r>
              <w:rPr>
                <w:rFonts w:asciiTheme="minorEastAsia" w:eastAsiaTheme="minorEastAsia" w:hAnsiTheme="minorEastAsia" w:hint="eastAsia"/>
                <w:color w:val="000000"/>
                <w:szCs w:val="21"/>
              </w:rPr>
              <w:t>装备全生</w:t>
            </w:r>
            <w:r>
              <w:rPr>
                <w:rFonts w:asciiTheme="minorEastAsia" w:eastAsiaTheme="minorEastAsia" w:hAnsiTheme="minorEastAsia" w:hint="eastAsia"/>
                <w:bCs/>
                <w:color w:val="000000"/>
                <w:szCs w:val="21"/>
              </w:rPr>
              <w:t>命周期服务能力，实现产业链延伸。</w:t>
            </w:r>
          </w:p>
          <w:p w14:paraId="4A844947" w14:textId="77777777" w:rsidR="007C608A" w:rsidRDefault="00000000">
            <w:pPr>
              <w:adjustRightInd w:val="0"/>
              <w:snapToGrid w:val="0"/>
              <w:ind w:firstLineChars="200" w:firstLine="422"/>
              <w:rPr>
                <w:rFonts w:asciiTheme="minorEastAsia" w:eastAsiaTheme="minorEastAsia" w:hAnsiTheme="minorEastAsia" w:hint="eastAsia"/>
                <w:color w:val="000000"/>
                <w:szCs w:val="21"/>
              </w:rPr>
            </w:pPr>
            <w:r>
              <w:rPr>
                <w:rFonts w:asciiTheme="minorEastAsia" w:eastAsiaTheme="minorEastAsia" w:hAnsiTheme="minorEastAsia" w:cstheme="minorBidi" w:hint="eastAsia"/>
                <w:b/>
                <w:color w:val="000000"/>
                <w:szCs w:val="21"/>
              </w:rPr>
              <w:t>石化装备：</w:t>
            </w:r>
            <w:r>
              <w:rPr>
                <w:rFonts w:asciiTheme="minorEastAsia" w:eastAsiaTheme="minorEastAsia" w:hAnsiTheme="minorEastAsia" w:hint="eastAsia"/>
                <w:color w:val="000000"/>
                <w:szCs w:val="21"/>
              </w:rPr>
              <w:t>稳固现有市场份额，开发高附加值产品，培育集设计、制造、服务于一体的总包能力。</w:t>
            </w:r>
          </w:p>
          <w:p w14:paraId="4FFBF5D2" w14:textId="77777777" w:rsidR="007C608A" w:rsidRDefault="00000000">
            <w:pPr>
              <w:ind w:firstLineChars="200" w:firstLine="422"/>
              <w:rPr>
                <w:rFonts w:asciiTheme="minorEastAsia" w:eastAsiaTheme="minorEastAsia" w:hAnsiTheme="minorEastAsia" w:hint="eastAsia"/>
                <w:color w:val="000000" w:themeColor="text1"/>
                <w:szCs w:val="21"/>
              </w:rPr>
            </w:pPr>
            <w:r>
              <w:rPr>
                <w:rFonts w:asciiTheme="minorEastAsia" w:eastAsiaTheme="minorEastAsia" w:hAnsiTheme="minorEastAsia" w:hint="eastAsia"/>
                <w:b/>
                <w:color w:val="000000" w:themeColor="text1"/>
                <w:szCs w:val="21"/>
              </w:rPr>
              <w:t>锻压、挤压装备：</w:t>
            </w:r>
            <w:r>
              <w:rPr>
                <w:rFonts w:asciiTheme="minorEastAsia" w:eastAsiaTheme="minorEastAsia" w:hAnsiTheme="minorEastAsia" w:hint="eastAsia"/>
                <w:color w:val="000000" w:themeColor="text1"/>
                <w:szCs w:val="21"/>
              </w:rPr>
              <w:t>依托金属成形技术及重型装备全国重点实验室和技术领先优势，紧跟市场需求，推进热模锻压力机生产线的柔性化、智能化，提升定制化锻造成形整体解决方案的能力，巩固提升市场份额。</w:t>
            </w:r>
            <w:r>
              <w:rPr>
                <w:rFonts w:asciiTheme="minorEastAsia" w:eastAsiaTheme="minorEastAsia" w:hAnsiTheme="minorEastAsia" w:hint="eastAsia"/>
                <w:color w:val="000000" w:themeColor="text1"/>
                <w:szCs w:val="21"/>
              </w:rPr>
              <w:lastRenderedPageBreak/>
              <w:t>开发挤压锻造设备、拉伸及特殊成形技术设备新产品，以适应航空航天、核能等发展需求。</w:t>
            </w:r>
          </w:p>
          <w:p w14:paraId="28797CC4" w14:textId="3543C2E8" w:rsidR="007C608A" w:rsidRDefault="00000000" w:rsidP="003034E6">
            <w:pPr>
              <w:adjustRightInd w:val="0"/>
              <w:snapToGrid w:val="0"/>
              <w:ind w:firstLineChars="200" w:firstLine="422"/>
              <w:rPr>
                <w:rFonts w:asciiTheme="minorEastAsia" w:eastAsiaTheme="minorEastAsia" w:hAnsiTheme="minorEastAsia" w:hint="eastAsia"/>
                <w:szCs w:val="21"/>
              </w:rPr>
            </w:pPr>
            <w:r>
              <w:rPr>
                <w:rFonts w:asciiTheme="minorEastAsia" w:eastAsiaTheme="minorEastAsia" w:hAnsiTheme="minorEastAsia" w:hint="eastAsia"/>
                <w:b/>
                <w:color w:val="000000"/>
                <w:szCs w:val="21"/>
              </w:rPr>
              <w:t>工程总包</w:t>
            </w:r>
            <w:r w:rsidR="003034E6">
              <w:rPr>
                <w:rFonts w:asciiTheme="minorEastAsia" w:eastAsiaTheme="minorEastAsia" w:hAnsiTheme="minorEastAsia" w:hint="eastAsia"/>
                <w:b/>
                <w:color w:val="000000"/>
                <w:szCs w:val="21"/>
              </w:rPr>
              <w:t>与服务</w:t>
            </w:r>
            <w:r>
              <w:rPr>
                <w:rFonts w:asciiTheme="minorEastAsia" w:eastAsiaTheme="minorEastAsia" w:hAnsiTheme="minorEastAsia" w:hint="eastAsia"/>
                <w:b/>
                <w:color w:val="000000"/>
                <w:szCs w:val="21"/>
              </w:rPr>
              <w:t>：</w:t>
            </w:r>
            <w:r>
              <w:rPr>
                <w:rFonts w:asciiTheme="minorEastAsia" w:eastAsiaTheme="minorEastAsia" w:hAnsiTheme="minorEastAsia" w:hint="eastAsia"/>
                <w:color w:val="000000"/>
                <w:szCs w:val="21"/>
              </w:rPr>
              <w:t>抓住“一带一路”沿线国家国际产能合作的市场机遇，深耕东南亚市场，加大</w:t>
            </w:r>
            <w:r w:rsidR="003034E6">
              <w:rPr>
                <w:rFonts w:asciiTheme="minorEastAsia" w:eastAsiaTheme="minorEastAsia" w:hAnsiTheme="minorEastAsia" w:hint="eastAsia"/>
                <w:color w:val="000000"/>
                <w:szCs w:val="21"/>
              </w:rPr>
              <w:t>海外</w:t>
            </w:r>
            <w:r>
              <w:rPr>
                <w:rFonts w:asciiTheme="minorEastAsia" w:eastAsiaTheme="minorEastAsia" w:hAnsiTheme="minorEastAsia" w:hint="eastAsia"/>
                <w:color w:val="000000"/>
                <w:szCs w:val="21"/>
              </w:rPr>
              <w:t>市场开拓力度，积极开拓国际冶金装备成台套等工程总包项目，带动研发与制造板块产品“走出去”。充分把握国内需求结构升级和地方投资建设需求机遇，积极探索新兴业务方向，强化内部协同，培育综合集成解决方案提供能力。</w:t>
            </w:r>
            <w:r>
              <w:rPr>
                <w:rFonts w:asciiTheme="minorEastAsia" w:eastAsiaTheme="minorEastAsia" w:hAnsiTheme="minorEastAsia" w:hint="eastAsia"/>
                <w:szCs w:val="21"/>
              </w:rPr>
              <w:t>围绕装备制造领域</w:t>
            </w:r>
            <w:r>
              <w:rPr>
                <w:rFonts w:asciiTheme="minorEastAsia" w:eastAsiaTheme="minorEastAsia" w:hAnsiTheme="minorEastAsia" w:cs="仿宋_GB2312" w:hint="eastAsia"/>
                <w:szCs w:val="21"/>
              </w:rPr>
              <w:t>，</w:t>
            </w:r>
            <w:r w:rsidR="003034E6">
              <w:rPr>
                <w:rFonts w:asciiTheme="minorEastAsia" w:eastAsiaTheme="minorEastAsia" w:hAnsiTheme="minorEastAsia" w:cs="仿宋_GB2312" w:hint="eastAsia"/>
                <w:szCs w:val="21"/>
              </w:rPr>
              <w:t>开展</w:t>
            </w:r>
            <w:r>
              <w:rPr>
                <w:rFonts w:asciiTheme="minorEastAsia" w:eastAsiaTheme="minorEastAsia" w:hAnsiTheme="minorEastAsia" w:cs="仿宋_GB2312" w:hint="eastAsia"/>
                <w:szCs w:val="21"/>
              </w:rPr>
              <w:t>在役/在线检测、高端材料检测、设备检定校准、表面处理工程与环境检测等</w:t>
            </w:r>
            <w:r w:rsidR="003034E6">
              <w:rPr>
                <w:rFonts w:asciiTheme="minorEastAsia" w:eastAsiaTheme="minorEastAsia" w:hAnsiTheme="minorEastAsia" w:cs="仿宋_GB2312" w:hint="eastAsia"/>
                <w:szCs w:val="21"/>
              </w:rPr>
              <w:t>业务</w:t>
            </w:r>
            <w:r>
              <w:rPr>
                <w:rFonts w:asciiTheme="minorEastAsia" w:eastAsiaTheme="minorEastAsia" w:hAnsiTheme="minorEastAsia" w:hint="eastAsia"/>
                <w:szCs w:val="21"/>
              </w:rPr>
              <w:t>。</w:t>
            </w:r>
            <w:bookmarkStart w:id="0" w:name="_Toc138784341"/>
            <w:bookmarkStart w:id="1" w:name="_Toc139199993"/>
          </w:p>
          <w:p w14:paraId="57B44617" w14:textId="77777777" w:rsidR="007C608A" w:rsidRDefault="00000000">
            <w:pPr>
              <w:ind w:firstLineChars="200" w:firstLine="422"/>
              <w:rPr>
                <w:rFonts w:asciiTheme="minorEastAsia" w:eastAsiaTheme="minorEastAsia" w:hAnsiTheme="minorEastAsia" w:cs="仿宋_GB2312" w:hint="eastAsia"/>
                <w:szCs w:val="21"/>
              </w:rPr>
            </w:pPr>
            <w:r>
              <w:rPr>
                <w:rFonts w:asciiTheme="minorEastAsia" w:eastAsiaTheme="minorEastAsia" w:hAnsiTheme="minorEastAsia" w:hint="eastAsia"/>
                <w:b/>
                <w:szCs w:val="21"/>
              </w:rPr>
              <w:t>投资与运营</w:t>
            </w:r>
            <w:bookmarkEnd w:id="0"/>
            <w:bookmarkEnd w:id="1"/>
            <w:r>
              <w:rPr>
                <w:rFonts w:asciiTheme="minorEastAsia" w:eastAsiaTheme="minorEastAsia" w:hAnsiTheme="minorEastAsia" w:hint="eastAsia"/>
                <w:b/>
                <w:szCs w:val="21"/>
              </w:rPr>
              <w:t>：</w:t>
            </w:r>
            <w:r>
              <w:rPr>
                <w:rFonts w:asciiTheme="minorEastAsia" w:eastAsiaTheme="minorEastAsia" w:hAnsiTheme="minorEastAsia" w:hint="eastAsia"/>
                <w:color w:val="000000"/>
                <w:szCs w:val="21"/>
              </w:rPr>
              <w:t>充分运用自身优势开展海外BOT项目，与高端装备研发与制造、工程总包等业务形成协同,推动投资运营形成“</w:t>
            </w:r>
            <w:r>
              <w:rPr>
                <w:rFonts w:asciiTheme="minorEastAsia" w:eastAsiaTheme="minorEastAsia" w:hAnsiTheme="minorEastAsia" w:hint="eastAsia"/>
                <w:szCs w:val="21"/>
              </w:rPr>
              <w:t>运营一个、建设一个、规划一个”</w:t>
            </w:r>
            <w:r>
              <w:rPr>
                <w:rFonts w:asciiTheme="minorEastAsia" w:eastAsiaTheme="minorEastAsia" w:hAnsiTheme="minorEastAsia" w:hint="eastAsia"/>
                <w:color w:val="000000"/>
                <w:szCs w:val="21"/>
              </w:rPr>
              <w:t>的良性循环。</w:t>
            </w:r>
          </w:p>
          <w:p w14:paraId="39F1C6DC" w14:textId="77777777" w:rsidR="007C608A" w:rsidRDefault="00000000">
            <w:pPr>
              <w:ind w:firstLineChars="200" w:firstLine="422"/>
              <w:rPr>
                <w:rFonts w:asciiTheme="minorEastAsia" w:eastAsiaTheme="minorEastAsia" w:hAnsiTheme="minorEastAsia" w:cstheme="majorBidi" w:hint="eastAsia"/>
                <w:b/>
                <w:bCs/>
                <w:szCs w:val="21"/>
              </w:rPr>
            </w:pPr>
            <w:r>
              <w:rPr>
                <w:rFonts w:asciiTheme="minorEastAsia" w:eastAsiaTheme="minorEastAsia" w:hAnsiTheme="minorEastAsia" w:cstheme="majorBidi" w:hint="eastAsia"/>
                <w:b/>
                <w:bCs/>
                <w:szCs w:val="21"/>
              </w:rPr>
              <w:t>问题3：公司海外市场开拓情况如何？</w:t>
            </w:r>
          </w:p>
          <w:p w14:paraId="0B66ABFC" w14:textId="52DAC892" w:rsidR="007C608A" w:rsidRDefault="00000000">
            <w:pPr>
              <w:ind w:firstLineChars="200" w:firstLine="420"/>
              <w:rPr>
                <w:rFonts w:asciiTheme="minorEastAsia" w:eastAsiaTheme="minorEastAsia" w:hAnsiTheme="minorEastAsia" w:cs="仿宋_GB2312" w:hint="eastAsia"/>
                <w:szCs w:val="21"/>
              </w:rPr>
            </w:pPr>
            <w:r>
              <w:rPr>
                <w:rFonts w:asciiTheme="minorEastAsia" w:eastAsiaTheme="minorEastAsia" w:hAnsiTheme="minorEastAsia" w:hint="eastAsia"/>
                <w:szCs w:val="21"/>
              </w:rPr>
              <w:t>国机重装以“一带一路”市场为重点，以工业化产能对接为主攻方向，持续推动“区域滚动开发”策略，聚焦重点国别进行深度市场开拓，与所在国实现合作共赢。</w:t>
            </w:r>
            <w:r w:rsidR="00B76CAB">
              <w:rPr>
                <w:rFonts w:asciiTheme="minorEastAsia" w:eastAsiaTheme="minorEastAsia" w:hAnsiTheme="minorEastAsia" w:hint="eastAsia"/>
                <w:szCs w:val="21"/>
              </w:rPr>
              <w:t>签订孟加拉年产30万吨钢厂项目，冶金装备业务在新国别市场实现重大突破。冶金装备、电站铸锻件出口订单实现大幅度增长。</w:t>
            </w:r>
            <w:r>
              <w:rPr>
                <w:rFonts w:asciiTheme="minorEastAsia" w:eastAsiaTheme="minorEastAsia" w:hAnsiTheme="minorEastAsia" w:hint="eastAsia"/>
                <w:szCs w:val="21"/>
              </w:rPr>
              <w:t>签订南非生物燃料项目EPC合同，清洁能源领域市场开拓成效显著。</w:t>
            </w:r>
          </w:p>
          <w:p w14:paraId="7CE08FA6" w14:textId="77777777" w:rsidR="007C608A" w:rsidRDefault="00000000">
            <w:pPr>
              <w:ind w:firstLineChars="200" w:firstLine="422"/>
              <w:rPr>
                <w:rFonts w:asciiTheme="minorEastAsia" w:eastAsiaTheme="minorEastAsia" w:hAnsiTheme="minorEastAsia" w:cstheme="majorBidi" w:hint="eastAsia"/>
                <w:b/>
                <w:bCs/>
                <w:szCs w:val="21"/>
              </w:rPr>
            </w:pPr>
            <w:r>
              <w:rPr>
                <w:rFonts w:asciiTheme="minorEastAsia" w:eastAsiaTheme="minorEastAsia" w:hAnsiTheme="minorEastAsia" w:cstheme="majorBidi" w:hint="eastAsia"/>
                <w:b/>
                <w:bCs/>
                <w:szCs w:val="21"/>
              </w:rPr>
              <w:t>问题4：设备大规模更新政策影响对公司市场开拓有哪些影响？</w:t>
            </w:r>
          </w:p>
          <w:p w14:paraId="20059CF5" w14:textId="1AAC6BAC" w:rsidR="007C608A" w:rsidRDefault="00000000" w:rsidP="00E52CFC">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大规模设备政策为我们深度开发国内市场提供了有利条件，国家重装正抢抓大规模更新市场机遇，聚焦冶金装备、锻压/挤压/拉伸装备、石化装备、能源装备等领域，以用户向高端化、智能化、绿色化转型升级为契机，全面开发增量市场。</w:t>
            </w:r>
          </w:p>
          <w:p w14:paraId="1263185B" w14:textId="77777777" w:rsidR="007C608A" w:rsidRDefault="00000000">
            <w:pPr>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问题5：公司业绩驱动因素有哪些？</w:t>
            </w:r>
          </w:p>
          <w:p w14:paraId="7EAA1B1E" w14:textId="21E07EB7" w:rsidR="007C608A"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国机重装面向高端市场需求，积极推动成台套装备、新能源、新材料等战略新兴产业技术攻关和基础研究，在高端铸锻件领域成功研制并实现了</w:t>
            </w:r>
            <w:r>
              <w:rPr>
                <w:rFonts w:asciiTheme="minorEastAsia" w:eastAsiaTheme="minorEastAsia" w:hAnsiTheme="minorEastAsia"/>
                <w:szCs w:val="21"/>
              </w:rPr>
              <w:t>核电低压焊接转子、FB2高压转子和中压转子等高端铸锻件</w:t>
            </w:r>
            <w:r>
              <w:rPr>
                <w:rFonts w:asciiTheme="minorEastAsia" w:eastAsiaTheme="minorEastAsia" w:hAnsiTheme="minorEastAsia" w:hint="eastAsia"/>
                <w:szCs w:val="21"/>
              </w:rPr>
              <w:t>的国产化，</w:t>
            </w:r>
            <w:r>
              <w:rPr>
                <w:rFonts w:asciiTheme="minorEastAsia" w:eastAsiaTheme="minorEastAsia" w:hAnsiTheme="minorEastAsia"/>
                <w:szCs w:val="21"/>
              </w:rPr>
              <w:t>是</w:t>
            </w:r>
            <w:r>
              <w:rPr>
                <w:rFonts w:asciiTheme="minorEastAsia" w:eastAsiaTheme="minorEastAsia" w:hAnsiTheme="minorEastAsia" w:hint="eastAsia"/>
                <w:szCs w:val="21"/>
              </w:rPr>
              <w:t>国内</w:t>
            </w:r>
            <w:r>
              <w:rPr>
                <w:rFonts w:asciiTheme="minorEastAsia" w:eastAsiaTheme="minorEastAsia" w:hAnsiTheme="minorEastAsia"/>
                <w:szCs w:val="21"/>
              </w:rPr>
              <w:t>唯一</w:t>
            </w:r>
            <w:r>
              <w:rPr>
                <w:rFonts w:asciiTheme="minorEastAsia" w:eastAsiaTheme="minorEastAsia" w:hAnsiTheme="minorEastAsia" w:hint="eastAsia"/>
                <w:szCs w:val="21"/>
              </w:rPr>
              <w:t>能够批量提供</w:t>
            </w:r>
            <w:r>
              <w:rPr>
                <w:rFonts w:asciiTheme="minorEastAsia" w:eastAsiaTheme="minorEastAsia" w:hAnsiTheme="minorEastAsia"/>
                <w:szCs w:val="21"/>
              </w:rPr>
              <w:t>FB2转子</w:t>
            </w:r>
            <w:r>
              <w:rPr>
                <w:rFonts w:asciiTheme="minorEastAsia" w:eastAsiaTheme="minorEastAsia" w:hAnsiTheme="minorEastAsia" w:hint="eastAsia"/>
                <w:szCs w:val="21"/>
              </w:rPr>
              <w:t>和核电焊接低压转子的企业；为“国和一号”“华龙一号”等重大核电工程提供主管道和波动管设备</w:t>
            </w:r>
            <w:r>
              <w:rPr>
                <w:rFonts w:asciiTheme="minorEastAsia" w:eastAsiaTheme="minorEastAsia" w:hAnsiTheme="minorEastAsia"/>
                <w:szCs w:val="21"/>
              </w:rPr>
              <w:t>，解决了国内多项能源领</w:t>
            </w:r>
            <w:r>
              <w:rPr>
                <w:rFonts w:asciiTheme="minorEastAsia" w:eastAsiaTheme="minorEastAsia" w:hAnsiTheme="minorEastAsia" w:hint="eastAsia"/>
                <w:szCs w:val="21"/>
              </w:rPr>
              <w:t>域“卡脖子”难题，不仅为保障国家能源装备产业链供应链安全提供了硬核支撑，也为公司产品结构调整、提高盈利能力贡献了力量。</w:t>
            </w:r>
          </w:p>
          <w:p w14:paraId="5EDF59B7" w14:textId="470FB375" w:rsidR="007C608A"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国机重装按照“运营一个、建设一个、规划一个”的目标，持续加强重点国别市场的投资运营业务，投资运营业务作已成为国机重装“一体两翼”布局中重要的组成部分。已建成的柬埔寨达岱水电站运行状况良好，且为公司带来了较好的经济效益。正在建设中的上达岱水电站项目，</w:t>
            </w:r>
            <w:r>
              <w:rPr>
                <w:rFonts w:asciiTheme="minorEastAsia" w:eastAsiaTheme="minorEastAsia" w:hAnsiTheme="minorEastAsia"/>
                <w:szCs w:val="21"/>
              </w:rPr>
              <w:t>比总进度计划提前132天</w:t>
            </w:r>
            <w:r>
              <w:rPr>
                <w:rFonts w:asciiTheme="minorEastAsia" w:eastAsiaTheme="minorEastAsia" w:hAnsiTheme="minorEastAsia" w:hint="eastAsia"/>
                <w:szCs w:val="21"/>
              </w:rPr>
              <w:t>完成</w:t>
            </w:r>
            <w:r>
              <w:rPr>
                <w:rFonts w:asciiTheme="minorEastAsia" w:eastAsiaTheme="minorEastAsia" w:hAnsiTheme="minorEastAsia"/>
                <w:szCs w:val="21"/>
              </w:rPr>
              <w:t>调水隧洞</w:t>
            </w:r>
            <w:r>
              <w:rPr>
                <w:rFonts w:asciiTheme="minorEastAsia" w:eastAsiaTheme="minorEastAsia" w:hAnsiTheme="minorEastAsia" w:hint="eastAsia"/>
                <w:szCs w:val="21"/>
              </w:rPr>
              <w:t>贯通，</w:t>
            </w:r>
            <w:r>
              <w:rPr>
                <w:rFonts w:asciiTheme="minorEastAsia" w:eastAsiaTheme="minorEastAsia" w:hAnsiTheme="minorEastAsia"/>
                <w:szCs w:val="21"/>
              </w:rPr>
              <w:t>为后续混凝土转序施工和项目整体工期按计划完成奠定了坚实基础</w:t>
            </w:r>
            <w:r>
              <w:rPr>
                <w:rFonts w:asciiTheme="minorEastAsia" w:eastAsiaTheme="minorEastAsia" w:hAnsiTheme="minorEastAsia" w:hint="eastAsia"/>
                <w:szCs w:val="21"/>
              </w:rPr>
              <w:t>。按照项目规划，预计将于2026年建成投入运营，将为公司带来新的、长期持续的利润增长。正在跟踪的上达岱抽水</w:t>
            </w:r>
            <w:r>
              <w:rPr>
                <w:rFonts w:asciiTheme="minorEastAsia" w:eastAsiaTheme="minorEastAsia" w:hAnsiTheme="minorEastAsia"/>
                <w:szCs w:val="21"/>
              </w:rPr>
              <w:t>蓄</w:t>
            </w:r>
            <w:r>
              <w:rPr>
                <w:rFonts w:asciiTheme="minorEastAsia" w:eastAsiaTheme="minorEastAsia" w:hAnsiTheme="minorEastAsia" w:hint="eastAsia"/>
                <w:szCs w:val="21"/>
              </w:rPr>
              <w:t>能项目正在按计划推进。</w:t>
            </w:r>
          </w:p>
          <w:p w14:paraId="39819939" w14:textId="77777777" w:rsidR="007C608A" w:rsidRDefault="00000000">
            <w:pPr>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问题6：公司在能源领域主要有哪些产品或业务？</w:t>
            </w:r>
          </w:p>
          <w:p w14:paraId="3BDFEE15" w14:textId="77777777" w:rsidR="007C608A"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cs="仿宋_GB2312" w:hint="eastAsia"/>
                <w:szCs w:val="21"/>
              </w:rPr>
              <w:t>国机重装</w:t>
            </w:r>
            <w:r>
              <w:rPr>
                <w:rFonts w:asciiTheme="minorEastAsia" w:eastAsiaTheme="minorEastAsia" w:hAnsiTheme="minorEastAsia" w:hint="eastAsia"/>
                <w:szCs w:val="21"/>
              </w:rPr>
              <w:t>是以“国和一号”“华龙一号”为代表的第三代核电机型全套大型铸锻件和关键零部件骨干供应商，产品覆盖核能装备全产业链；是中国唯一具备提供百万千瓦级水电机组全套铸锻件能力和批量</w:t>
            </w:r>
            <w:r>
              <w:rPr>
                <w:rFonts w:asciiTheme="minorEastAsia" w:eastAsiaTheme="minorEastAsia" w:hAnsiTheme="minorEastAsia" w:hint="eastAsia"/>
                <w:szCs w:val="21"/>
              </w:rPr>
              <w:lastRenderedPageBreak/>
              <w:t>生产百万千瓦级超超临界火电机组关键成套铸锻件的顶尖供应商；是中国首家成功掌握覆盖</w:t>
            </w:r>
            <w:r>
              <w:rPr>
                <w:rFonts w:asciiTheme="minorEastAsia" w:eastAsiaTheme="minorEastAsia" w:hAnsiTheme="minorEastAsia"/>
                <w:szCs w:val="21"/>
              </w:rPr>
              <w:t>E级、F级、H/J级各级段高端重型燃机铸</w:t>
            </w:r>
            <w:r>
              <w:rPr>
                <w:rFonts w:asciiTheme="minorEastAsia" w:eastAsiaTheme="minorEastAsia" w:hAnsiTheme="minorEastAsia" w:hint="eastAsia"/>
                <w:szCs w:val="21"/>
              </w:rPr>
              <w:t>锻</w:t>
            </w:r>
            <w:r>
              <w:rPr>
                <w:rFonts w:asciiTheme="minorEastAsia" w:eastAsiaTheme="minorEastAsia" w:hAnsiTheme="minorEastAsia"/>
                <w:szCs w:val="21"/>
              </w:rPr>
              <w:t>件制造技术并实现量产的企业</w:t>
            </w:r>
            <w:r>
              <w:rPr>
                <w:rFonts w:asciiTheme="minorEastAsia" w:eastAsiaTheme="minorEastAsia" w:hAnsiTheme="minorEastAsia" w:hint="eastAsia"/>
                <w:szCs w:val="21"/>
              </w:rPr>
              <w:t>。</w:t>
            </w:r>
          </w:p>
          <w:p w14:paraId="18BD7552" w14:textId="77777777" w:rsidR="007C608A" w:rsidRDefault="00000000">
            <w:pPr>
              <w:ind w:firstLineChars="200" w:firstLine="422"/>
              <w:rPr>
                <w:rFonts w:ascii="宋体" w:hAnsi="宋体" w:hint="eastAsia"/>
                <w:b/>
                <w:szCs w:val="21"/>
              </w:rPr>
            </w:pPr>
            <w:r>
              <w:rPr>
                <w:rFonts w:asciiTheme="minorEastAsia" w:eastAsiaTheme="minorEastAsia" w:hAnsiTheme="minorEastAsia" w:hint="eastAsia"/>
                <w:b/>
                <w:szCs w:val="21"/>
              </w:rPr>
              <w:t>问题7：</w:t>
            </w:r>
            <w:r>
              <w:rPr>
                <w:rFonts w:ascii="宋体" w:hAnsi="宋体" w:hint="eastAsia"/>
                <w:b/>
                <w:szCs w:val="21"/>
              </w:rPr>
              <w:t>公司运营的水电站是多大规模的？</w:t>
            </w:r>
          </w:p>
          <w:p w14:paraId="374A8E86" w14:textId="0B6F3FF1" w:rsidR="007C608A" w:rsidRDefault="00000000">
            <w:pPr>
              <w:ind w:firstLineChars="200" w:firstLine="420"/>
              <w:rPr>
                <w:rFonts w:asciiTheme="minorEastAsia" w:eastAsiaTheme="minorEastAsia" w:hAnsiTheme="minorEastAsia" w:hint="eastAsia"/>
                <w:bCs/>
                <w:iCs/>
                <w:szCs w:val="21"/>
              </w:rPr>
            </w:pPr>
            <w:r>
              <w:rPr>
                <w:rFonts w:ascii="宋体" w:hAnsi="宋体" w:hint="eastAsia"/>
                <w:szCs w:val="21"/>
              </w:rPr>
              <w:t>国机重装于2</w:t>
            </w:r>
            <w:r>
              <w:rPr>
                <w:rFonts w:ascii="宋体" w:hAnsi="宋体"/>
                <w:szCs w:val="21"/>
              </w:rPr>
              <w:t>009</w:t>
            </w:r>
            <w:r>
              <w:rPr>
                <w:rFonts w:ascii="宋体" w:hAnsi="宋体" w:hint="eastAsia"/>
                <w:szCs w:val="21"/>
              </w:rPr>
              <w:t>年在柬埔寨投资建设的达岱水电站</w:t>
            </w:r>
            <w:r>
              <w:rPr>
                <w:rFonts w:ascii="宋体" w:hAnsi="宋体"/>
                <w:szCs w:val="21"/>
              </w:rPr>
              <w:t>BOT</w:t>
            </w:r>
            <w:r>
              <w:rPr>
                <w:rFonts w:ascii="宋体" w:hAnsi="宋体" w:hint="eastAsia"/>
                <w:szCs w:val="21"/>
              </w:rPr>
              <w:t>项目，总装机容量</w:t>
            </w:r>
            <w:r>
              <w:rPr>
                <w:rFonts w:ascii="宋体" w:hAnsi="宋体"/>
                <w:szCs w:val="21"/>
              </w:rPr>
              <w:t>246</w:t>
            </w:r>
            <w:r>
              <w:rPr>
                <w:rFonts w:ascii="宋体" w:hAnsi="宋体" w:hint="eastAsia"/>
                <w:szCs w:val="21"/>
              </w:rPr>
              <w:t>兆瓦，设计年发电量</w:t>
            </w:r>
            <w:r>
              <w:rPr>
                <w:rFonts w:ascii="宋体" w:hAnsi="宋体"/>
                <w:szCs w:val="21"/>
              </w:rPr>
              <w:t>8.58</w:t>
            </w:r>
            <w:r>
              <w:rPr>
                <w:rFonts w:ascii="宋体" w:hAnsi="宋体" w:hint="eastAsia"/>
                <w:szCs w:val="21"/>
              </w:rPr>
              <w:t>亿度，建成后运营期</w:t>
            </w:r>
            <w:r>
              <w:rPr>
                <w:rFonts w:ascii="宋体" w:hAnsi="宋体"/>
                <w:szCs w:val="21"/>
              </w:rPr>
              <w:t>37</w:t>
            </w:r>
            <w:r>
              <w:rPr>
                <w:rFonts w:ascii="宋体" w:hAnsi="宋体" w:hint="eastAsia"/>
                <w:szCs w:val="21"/>
              </w:rPr>
              <w:t>年。达岱水电站运行10年来累计发电100亿千瓦时、实现碳减排516.2万吨。正在建设中的柬埔寨上达岱水电站项目正按计划顺利推进，预计2026年建成投入运营。上达岱水电站作为达岱水电站的梯级扩建电站，总装机容量1</w:t>
            </w:r>
            <w:r>
              <w:rPr>
                <w:rFonts w:ascii="宋体" w:hAnsi="宋体"/>
                <w:szCs w:val="21"/>
              </w:rPr>
              <w:t>50</w:t>
            </w:r>
            <w:r>
              <w:rPr>
                <w:rFonts w:ascii="宋体" w:hAnsi="宋体" w:hint="eastAsia"/>
                <w:szCs w:val="21"/>
              </w:rPr>
              <w:t>兆瓦，年设计发电量</w:t>
            </w:r>
            <w:r>
              <w:rPr>
                <w:rFonts w:ascii="宋体" w:hAnsi="宋体"/>
                <w:szCs w:val="21"/>
              </w:rPr>
              <w:t>5.30</w:t>
            </w:r>
            <w:r>
              <w:rPr>
                <w:rFonts w:ascii="宋体" w:hAnsi="宋体" w:hint="eastAsia"/>
                <w:szCs w:val="21"/>
              </w:rPr>
              <w:t>亿度，工程计划建设期4年，运营期3</w:t>
            </w:r>
            <w:r>
              <w:rPr>
                <w:rFonts w:ascii="宋体" w:hAnsi="宋体"/>
                <w:szCs w:val="21"/>
              </w:rPr>
              <w:t>5</w:t>
            </w:r>
            <w:r>
              <w:rPr>
                <w:rFonts w:ascii="宋体" w:hAnsi="宋体" w:hint="eastAsia"/>
                <w:szCs w:val="21"/>
              </w:rPr>
              <w:t>年。</w:t>
            </w:r>
          </w:p>
        </w:tc>
      </w:tr>
      <w:tr w:rsidR="007C608A" w14:paraId="36F380A8" w14:textId="77777777">
        <w:trPr>
          <w:trHeight w:val="706"/>
          <w:jc w:val="center"/>
        </w:trPr>
        <w:tc>
          <w:tcPr>
            <w:tcW w:w="2325" w:type="dxa"/>
            <w:shd w:val="clear" w:color="auto" w:fill="auto"/>
            <w:vAlign w:val="center"/>
          </w:tcPr>
          <w:p w14:paraId="40F5A68A" w14:textId="77777777" w:rsidR="007C608A" w:rsidRDefault="00000000">
            <w:pPr>
              <w:jc w:val="center"/>
              <w:rPr>
                <w:rFonts w:asciiTheme="minorEastAsia" w:hAnsiTheme="minorEastAsia" w:hint="eastAsia"/>
                <w:b/>
                <w:sz w:val="24"/>
                <w:szCs w:val="24"/>
              </w:rPr>
            </w:pPr>
            <w:r>
              <w:rPr>
                <w:rFonts w:asciiTheme="minorEastAsia" w:hAnsiTheme="minorEastAsia" w:hint="eastAsia"/>
                <w:b/>
                <w:sz w:val="24"/>
                <w:szCs w:val="24"/>
              </w:rPr>
              <w:lastRenderedPageBreak/>
              <w:t>附件清单</w:t>
            </w:r>
          </w:p>
          <w:p w14:paraId="2B02CEEE" w14:textId="77777777" w:rsidR="007C608A" w:rsidRDefault="00000000">
            <w:pPr>
              <w:jc w:val="center"/>
              <w:rPr>
                <w:rFonts w:asciiTheme="minorEastAsia" w:hAnsiTheme="minorEastAsia" w:hint="eastAsia"/>
                <w:b/>
                <w:sz w:val="24"/>
                <w:szCs w:val="24"/>
              </w:rPr>
            </w:pPr>
            <w:r>
              <w:rPr>
                <w:rFonts w:asciiTheme="minorEastAsia" w:hAnsiTheme="minorEastAsia" w:hint="eastAsia"/>
                <w:b/>
                <w:sz w:val="24"/>
                <w:szCs w:val="24"/>
              </w:rPr>
              <w:t>（如有）</w:t>
            </w:r>
          </w:p>
        </w:tc>
        <w:tc>
          <w:tcPr>
            <w:tcW w:w="6614" w:type="dxa"/>
            <w:shd w:val="clear" w:color="auto" w:fill="auto"/>
            <w:vAlign w:val="center"/>
          </w:tcPr>
          <w:p w14:paraId="25C94F4A" w14:textId="77777777" w:rsidR="007C608A" w:rsidRDefault="00000000">
            <w:pPr>
              <w:pStyle w:val="ae"/>
              <w:spacing w:line="360" w:lineRule="exact"/>
              <w:ind w:firstLineChars="0" w:firstLine="0"/>
              <w:rPr>
                <w:rFonts w:asciiTheme="minorEastAsia" w:hAnsiTheme="minorEastAsia" w:hint="eastAsia"/>
                <w:b/>
                <w:sz w:val="24"/>
                <w:szCs w:val="21"/>
              </w:rPr>
            </w:pPr>
            <w:r>
              <w:rPr>
                <w:rFonts w:asciiTheme="minorEastAsia" w:hAnsiTheme="minorEastAsia" w:hint="eastAsia"/>
                <w:b/>
                <w:sz w:val="24"/>
                <w:szCs w:val="21"/>
              </w:rPr>
              <w:t>无</w:t>
            </w:r>
          </w:p>
        </w:tc>
      </w:tr>
      <w:tr w:rsidR="007C608A" w14:paraId="56D05751" w14:textId="77777777">
        <w:trPr>
          <w:trHeight w:val="460"/>
          <w:jc w:val="center"/>
        </w:trPr>
        <w:tc>
          <w:tcPr>
            <w:tcW w:w="2325" w:type="dxa"/>
            <w:shd w:val="clear" w:color="auto" w:fill="auto"/>
            <w:vAlign w:val="center"/>
          </w:tcPr>
          <w:p w14:paraId="369B7E67" w14:textId="77777777" w:rsidR="007C608A" w:rsidRDefault="00000000">
            <w:pPr>
              <w:jc w:val="center"/>
              <w:rPr>
                <w:rFonts w:asciiTheme="minorEastAsia" w:hAnsiTheme="minorEastAsia" w:hint="eastAsia"/>
                <w:b/>
                <w:sz w:val="24"/>
                <w:szCs w:val="24"/>
              </w:rPr>
            </w:pPr>
            <w:r>
              <w:rPr>
                <w:rFonts w:asciiTheme="minorEastAsia" w:hAnsiTheme="minorEastAsia" w:hint="eastAsia"/>
                <w:b/>
                <w:sz w:val="24"/>
                <w:szCs w:val="24"/>
              </w:rPr>
              <w:t>日期</w:t>
            </w:r>
          </w:p>
        </w:tc>
        <w:tc>
          <w:tcPr>
            <w:tcW w:w="6614" w:type="dxa"/>
            <w:shd w:val="clear" w:color="auto" w:fill="auto"/>
            <w:vAlign w:val="center"/>
          </w:tcPr>
          <w:p w14:paraId="064D194D" w14:textId="77777777" w:rsidR="007C608A" w:rsidRDefault="00000000">
            <w:pPr>
              <w:rPr>
                <w:rFonts w:asciiTheme="minorEastAsia" w:hAnsiTheme="minorEastAsia" w:hint="eastAsia"/>
                <w:b/>
                <w:sz w:val="24"/>
                <w:szCs w:val="21"/>
              </w:rPr>
            </w:pPr>
            <w:r>
              <w:rPr>
                <w:rFonts w:asciiTheme="minorEastAsia" w:hAnsiTheme="minorEastAsia" w:hint="eastAsia"/>
                <w:b/>
                <w:sz w:val="24"/>
                <w:szCs w:val="21"/>
              </w:rPr>
              <w:t>2</w:t>
            </w:r>
            <w:r>
              <w:rPr>
                <w:rFonts w:asciiTheme="minorEastAsia" w:hAnsiTheme="minorEastAsia"/>
                <w:b/>
                <w:sz w:val="24"/>
                <w:szCs w:val="21"/>
              </w:rPr>
              <w:t>02</w:t>
            </w:r>
            <w:r>
              <w:rPr>
                <w:rFonts w:asciiTheme="minorEastAsia" w:hAnsiTheme="minorEastAsia" w:hint="eastAsia"/>
                <w:b/>
                <w:sz w:val="24"/>
                <w:szCs w:val="21"/>
              </w:rPr>
              <w:t>4年9月2</w:t>
            </w:r>
            <w:r>
              <w:rPr>
                <w:rFonts w:asciiTheme="minorEastAsia" w:hAnsiTheme="minorEastAsia"/>
                <w:b/>
                <w:sz w:val="24"/>
                <w:szCs w:val="21"/>
              </w:rPr>
              <w:t>4</w:t>
            </w:r>
            <w:r>
              <w:rPr>
                <w:rFonts w:asciiTheme="minorEastAsia" w:hAnsiTheme="minorEastAsia" w:hint="eastAsia"/>
                <w:b/>
                <w:sz w:val="24"/>
                <w:szCs w:val="21"/>
              </w:rPr>
              <w:t>日</w:t>
            </w:r>
          </w:p>
        </w:tc>
      </w:tr>
    </w:tbl>
    <w:p w14:paraId="11B2AF0C" w14:textId="77777777" w:rsidR="007C608A" w:rsidRDefault="007C608A">
      <w:pPr>
        <w:ind w:firstLineChars="200" w:firstLine="480"/>
        <w:rPr>
          <w:rFonts w:asciiTheme="minorEastAsia" w:eastAsiaTheme="minorEastAsia" w:hAnsiTheme="minorEastAsia" w:hint="eastAsia"/>
          <w:sz w:val="24"/>
          <w:szCs w:val="24"/>
        </w:rPr>
      </w:pPr>
    </w:p>
    <w:sectPr w:rsidR="007C608A">
      <w:headerReference w:type="default" r:id="rId7"/>
      <w:footerReference w:type="default" r:id="rId8"/>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716F1" w14:textId="77777777" w:rsidR="0047308B" w:rsidRDefault="0047308B">
      <w:r>
        <w:separator/>
      </w:r>
    </w:p>
  </w:endnote>
  <w:endnote w:type="continuationSeparator" w:id="0">
    <w:p w14:paraId="062DBA33" w14:textId="77777777" w:rsidR="0047308B" w:rsidRDefault="0047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539715"/>
      <w:docPartObj>
        <w:docPartGallery w:val="AutoText"/>
      </w:docPartObj>
    </w:sdtPr>
    <w:sdtContent>
      <w:p w14:paraId="2428CC1E" w14:textId="77777777" w:rsidR="007C608A" w:rsidRDefault="00000000">
        <w:pPr>
          <w:pStyle w:val="a6"/>
          <w:jc w:val="center"/>
        </w:pP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lang w:val="zh-CN"/>
          </w:rPr>
          <w:t>-</w:t>
        </w:r>
        <w:r>
          <w:rPr>
            <w:rFonts w:asciiTheme="minorEastAsia" w:eastAsiaTheme="minorEastAsia" w:hAnsiTheme="minorEastAsia"/>
            <w:sz w:val="21"/>
            <w:szCs w:val="21"/>
          </w:rPr>
          <w:t xml:space="preserve"> 3 -</w:t>
        </w:r>
        <w:r>
          <w:rPr>
            <w:rFonts w:asciiTheme="minorEastAsia" w:eastAsiaTheme="minorEastAsia" w:hAnsiTheme="minorEastAsia"/>
            <w:sz w:val="21"/>
            <w:szCs w:val="21"/>
          </w:rPr>
          <w:fldChar w:fldCharType="end"/>
        </w:r>
      </w:p>
    </w:sdtContent>
  </w:sdt>
  <w:p w14:paraId="4C2B6228" w14:textId="77777777" w:rsidR="007C608A" w:rsidRDefault="007C60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F915" w14:textId="77777777" w:rsidR="0047308B" w:rsidRDefault="0047308B">
      <w:r>
        <w:separator/>
      </w:r>
    </w:p>
  </w:footnote>
  <w:footnote w:type="continuationSeparator" w:id="0">
    <w:p w14:paraId="097576E7" w14:textId="77777777" w:rsidR="0047308B" w:rsidRDefault="0047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8D6D" w14:textId="4830F007" w:rsidR="007C608A" w:rsidRDefault="00000000">
    <w:pPr>
      <w:spacing w:beforeLines="50" w:before="120" w:afterLines="50" w:after="120" w:line="400" w:lineRule="exact"/>
      <w:jc w:val="left"/>
      <w:rPr>
        <w:rFonts w:asciiTheme="minorEastAsia" w:eastAsiaTheme="minorEastAsia" w:hAnsiTheme="minorEastAsia" w:hint="eastAsia"/>
        <w:bCs/>
        <w:iCs/>
        <w:sz w:val="24"/>
      </w:rPr>
    </w:pPr>
    <w:r>
      <w:rPr>
        <w:rFonts w:asciiTheme="minorEastAsia" w:eastAsiaTheme="minorEastAsia" w:hAnsiTheme="minorEastAsia" w:hint="eastAsia"/>
        <w:bCs/>
        <w:iCs/>
        <w:sz w:val="24"/>
      </w:rPr>
      <w:t>证券代码：601399                                   证券简称：国机重装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VlNmRlNTBmY2U2MDQzNTUwY2ZmNWQwOGVmZWVkNmUifQ=="/>
  </w:docVars>
  <w:rsids>
    <w:rsidRoot w:val="00D0027B"/>
    <w:rsid w:val="0004356F"/>
    <w:rsid w:val="00045DC9"/>
    <w:rsid w:val="00055062"/>
    <w:rsid w:val="000861EA"/>
    <w:rsid w:val="000D0BCE"/>
    <w:rsid w:val="00116051"/>
    <w:rsid w:val="00173F52"/>
    <w:rsid w:val="00231B20"/>
    <w:rsid w:val="002569A8"/>
    <w:rsid w:val="00264AC8"/>
    <w:rsid w:val="002F71A0"/>
    <w:rsid w:val="00303330"/>
    <w:rsid w:val="003034E6"/>
    <w:rsid w:val="003511E8"/>
    <w:rsid w:val="0037747A"/>
    <w:rsid w:val="00380FA4"/>
    <w:rsid w:val="003E3B3A"/>
    <w:rsid w:val="00406449"/>
    <w:rsid w:val="00416CBC"/>
    <w:rsid w:val="00424884"/>
    <w:rsid w:val="004631D5"/>
    <w:rsid w:val="0047308B"/>
    <w:rsid w:val="00480ED6"/>
    <w:rsid w:val="004F1AAE"/>
    <w:rsid w:val="004F41E7"/>
    <w:rsid w:val="0051263E"/>
    <w:rsid w:val="0051719A"/>
    <w:rsid w:val="00521924"/>
    <w:rsid w:val="005A5BAF"/>
    <w:rsid w:val="00632EEC"/>
    <w:rsid w:val="006374F9"/>
    <w:rsid w:val="00676CED"/>
    <w:rsid w:val="006B3C5E"/>
    <w:rsid w:val="006C4CBB"/>
    <w:rsid w:val="0070537C"/>
    <w:rsid w:val="007061D3"/>
    <w:rsid w:val="007934A7"/>
    <w:rsid w:val="007C2C8B"/>
    <w:rsid w:val="007C608A"/>
    <w:rsid w:val="007D3C0F"/>
    <w:rsid w:val="00804856"/>
    <w:rsid w:val="0086391A"/>
    <w:rsid w:val="00864EF0"/>
    <w:rsid w:val="00895DA7"/>
    <w:rsid w:val="008E5C3B"/>
    <w:rsid w:val="008F0A8B"/>
    <w:rsid w:val="00914530"/>
    <w:rsid w:val="00926FAD"/>
    <w:rsid w:val="00951B61"/>
    <w:rsid w:val="009624F8"/>
    <w:rsid w:val="009B609B"/>
    <w:rsid w:val="009E17C1"/>
    <w:rsid w:val="00A24651"/>
    <w:rsid w:val="00A41AD5"/>
    <w:rsid w:val="00A471DA"/>
    <w:rsid w:val="00A95CFC"/>
    <w:rsid w:val="00AB39B5"/>
    <w:rsid w:val="00AC14A5"/>
    <w:rsid w:val="00AC4CE6"/>
    <w:rsid w:val="00AD3B86"/>
    <w:rsid w:val="00AE1360"/>
    <w:rsid w:val="00AE59A0"/>
    <w:rsid w:val="00AF402E"/>
    <w:rsid w:val="00AF678F"/>
    <w:rsid w:val="00B443ED"/>
    <w:rsid w:val="00B733B0"/>
    <w:rsid w:val="00B76CAB"/>
    <w:rsid w:val="00B93079"/>
    <w:rsid w:val="00B931E8"/>
    <w:rsid w:val="00BE1D06"/>
    <w:rsid w:val="00C0557D"/>
    <w:rsid w:val="00C12C0A"/>
    <w:rsid w:val="00C247E6"/>
    <w:rsid w:val="00C30AE5"/>
    <w:rsid w:val="00C62376"/>
    <w:rsid w:val="00CC7331"/>
    <w:rsid w:val="00CD32B3"/>
    <w:rsid w:val="00D0027B"/>
    <w:rsid w:val="00D05850"/>
    <w:rsid w:val="00D067AF"/>
    <w:rsid w:val="00D1126D"/>
    <w:rsid w:val="00D23BDB"/>
    <w:rsid w:val="00D67852"/>
    <w:rsid w:val="00D71010"/>
    <w:rsid w:val="00E1107F"/>
    <w:rsid w:val="00E11394"/>
    <w:rsid w:val="00E43ECD"/>
    <w:rsid w:val="00E45885"/>
    <w:rsid w:val="00E52CFC"/>
    <w:rsid w:val="00ED50A7"/>
    <w:rsid w:val="00F77931"/>
    <w:rsid w:val="00F90161"/>
    <w:rsid w:val="03525F75"/>
    <w:rsid w:val="09D753ED"/>
    <w:rsid w:val="14B82C55"/>
    <w:rsid w:val="178339E8"/>
    <w:rsid w:val="1BB235FD"/>
    <w:rsid w:val="227D7AA0"/>
    <w:rsid w:val="29971577"/>
    <w:rsid w:val="2DF45098"/>
    <w:rsid w:val="367F090C"/>
    <w:rsid w:val="4A0B51AB"/>
    <w:rsid w:val="4B017CA9"/>
    <w:rsid w:val="50152FAF"/>
    <w:rsid w:val="50647D7E"/>
    <w:rsid w:val="5D8F7BE2"/>
    <w:rsid w:val="5F1579E4"/>
    <w:rsid w:val="6D3A2C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032D"/>
  <w15:docId w15:val="{8800A87B-49E9-4489-BB31-5690D436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rPr>
      <w:sz w:val="28"/>
    </w:rPr>
  </w:style>
  <w:style w:type="paragraph" w:styleId="TOC2">
    <w:name w:val="toc 2"/>
    <w:basedOn w:val="a"/>
    <w:next w:val="a"/>
    <w:uiPriority w:val="39"/>
    <w:unhideWhenUsed/>
    <w:qFormat/>
    <w:pPr>
      <w:ind w:leftChars="200" w:left="420"/>
    </w:pPr>
    <w:rPr>
      <w:sz w:val="28"/>
    </w:rPr>
  </w:style>
  <w:style w:type="paragraph" w:styleId="aa">
    <w:name w:val="Normal (Web)"/>
    <w:basedOn w:val="a"/>
    <w:qFormat/>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b">
    <w:name w:val="Hyperlink"/>
    <w:basedOn w:val="a0"/>
    <w:uiPriority w:val="99"/>
    <w:unhideWhenUsed/>
    <w:qFormat/>
    <w:rPr>
      <w:color w:val="0000FF" w:themeColor="hyperlink"/>
      <w:u w:val="single"/>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paragraph" w:styleId="ac">
    <w:name w:val="No Spacing"/>
    <w:link w:val="ad"/>
    <w:uiPriority w:val="1"/>
    <w:qFormat/>
    <w:rPr>
      <w:sz w:val="22"/>
      <w:szCs w:val="22"/>
    </w:rPr>
  </w:style>
  <w:style w:type="character" w:customStyle="1" w:styleId="ad">
    <w:name w:val="无间隔 字符"/>
    <w:basedOn w:val="a0"/>
    <w:link w:val="ac"/>
    <w:uiPriority w:val="1"/>
    <w:rPr>
      <w:kern w:val="0"/>
      <w:sz w:val="22"/>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e">
    <w:name w:val="List Paragraph"/>
    <w:basedOn w:val="a"/>
    <w:uiPriority w:val="99"/>
    <w:qFormat/>
    <w:pPr>
      <w:ind w:firstLineChars="200" w:firstLine="420"/>
    </w:pPr>
    <w:rPr>
      <w:rFonts w:asciiTheme="minorHAnsi" w:eastAsiaTheme="minorEastAsia" w:hAnsiTheme="minorHAnsi" w:cstheme="minorBidi"/>
      <w:szCs w:val="22"/>
    </w:rPr>
  </w:style>
  <w:style w:type="paragraph" w:customStyle="1" w:styleId="0">
    <w:name w:val="@0正文"/>
    <w:basedOn w:val="a"/>
    <w:link w:val="00"/>
    <w:qFormat/>
    <w:pPr>
      <w:ind w:firstLineChars="200" w:firstLine="600"/>
    </w:pPr>
    <w:rPr>
      <w:rFonts w:ascii="仿宋_GB2312" w:eastAsia="仿宋_GB2312" w:hAnsi="仿宋" w:cstheme="minorBidi"/>
      <w:sz w:val="32"/>
      <w:szCs w:val="30"/>
    </w:rPr>
  </w:style>
  <w:style w:type="character" w:customStyle="1" w:styleId="00">
    <w:name w:val="@0正文 字符"/>
    <w:link w:val="0"/>
    <w:qFormat/>
    <w:rPr>
      <w:rFonts w:ascii="仿宋_GB2312" w:eastAsia="仿宋_GB2312" w:hAnsi="仿宋"/>
      <w:kern w:val="2"/>
      <w:sz w:val="32"/>
      <w:szCs w:val="30"/>
    </w:rPr>
  </w:style>
  <w:style w:type="paragraph" w:styleId="af">
    <w:name w:val="Revision"/>
    <w:hidden/>
    <w:uiPriority w:val="99"/>
    <w:unhideWhenUsed/>
    <w:rsid w:val="00C30AE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D437-1939-4910-B555-D33B2D31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王忻[xinwang]</dc:creator>
  <cp:lastModifiedBy>春桔 郭</cp:lastModifiedBy>
  <cp:revision>6</cp:revision>
  <dcterms:created xsi:type="dcterms:W3CDTF">2024-09-24T06:46:00Z</dcterms:created>
  <dcterms:modified xsi:type="dcterms:W3CDTF">2024-09-24T06:55:00Z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8928786184464847B695DF66A26EDCF0_12</vt:lpwstr>
  </property>
</Properties>
</file>