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A4F919" w14:textId="77777777" w:rsidR="00BB29B2" w:rsidRDefault="00B25CE6">
      <w:pPr>
        <w:spacing w:beforeLines="50" w:before="156" w:afterLines="50" w:after="156" w:line="400" w:lineRule="exact"/>
        <w:rPr>
          <w:rFonts w:ascii="宋体" w:hAnsi="宋体" w:cs="宋体" w:hint="eastAsia"/>
          <w:bCs/>
          <w:iCs/>
          <w:color w:val="000000"/>
          <w:sz w:val="24"/>
        </w:rPr>
      </w:pPr>
      <w:r>
        <w:rPr>
          <w:rFonts w:ascii="宋体" w:hAnsi="宋体" w:cs="宋体" w:hint="eastAsia"/>
          <w:bCs/>
          <w:iCs/>
          <w:color w:val="000000"/>
          <w:sz w:val="24"/>
        </w:rPr>
        <w:t>证券代码：</w:t>
      </w:r>
      <w:r w:rsidR="00FD56A0">
        <w:rPr>
          <w:rFonts w:ascii="宋体" w:hAnsi="宋体" w:cs="宋体" w:hint="eastAsia"/>
          <w:bCs/>
          <w:iCs/>
          <w:color w:val="000000"/>
          <w:sz w:val="24"/>
        </w:rPr>
        <w:t>603766</w:t>
      </w:r>
      <w:r>
        <w:rPr>
          <w:rFonts w:ascii="宋体" w:hAnsi="宋体" w:cs="宋体" w:hint="eastAsia"/>
          <w:bCs/>
          <w:iCs/>
          <w:color w:val="000000"/>
          <w:sz w:val="24"/>
        </w:rPr>
        <w:t xml:space="preserve">                                   证券简称：</w:t>
      </w:r>
      <w:r w:rsidR="00FD56A0">
        <w:rPr>
          <w:rFonts w:ascii="宋体" w:hAnsi="宋体" w:cs="宋体" w:hint="eastAsia"/>
          <w:bCs/>
          <w:iCs/>
          <w:color w:val="000000"/>
          <w:sz w:val="24"/>
        </w:rPr>
        <w:t>隆</w:t>
      </w:r>
      <w:proofErr w:type="gramStart"/>
      <w:r w:rsidR="00FD56A0">
        <w:rPr>
          <w:rFonts w:ascii="宋体" w:hAnsi="宋体" w:cs="宋体" w:hint="eastAsia"/>
          <w:bCs/>
          <w:iCs/>
          <w:color w:val="000000"/>
          <w:sz w:val="24"/>
        </w:rPr>
        <w:t>鑫</w:t>
      </w:r>
      <w:proofErr w:type="gramEnd"/>
      <w:r w:rsidR="00FD56A0">
        <w:rPr>
          <w:rFonts w:ascii="宋体" w:hAnsi="宋体" w:cs="宋体" w:hint="eastAsia"/>
          <w:bCs/>
          <w:iCs/>
          <w:color w:val="000000"/>
          <w:sz w:val="24"/>
        </w:rPr>
        <w:t>通用</w:t>
      </w:r>
    </w:p>
    <w:p w14:paraId="30F4E683" w14:textId="77777777" w:rsidR="00BB29B2" w:rsidRDefault="00FD56A0">
      <w:pPr>
        <w:spacing w:beforeLines="50" w:before="156" w:afterLines="50" w:after="156" w:line="400" w:lineRule="exact"/>
        <w:jc w:val="center"/>
        <w:rPr>
          <w:rFonts w:ascii="宋体" w:hAnsi="宋体" w:cs="宋体" w:hint="eastAsia"/>
          <w:b/>
          <w:bCs/>
          <w:iCs/>
          <w:color w:val="000000"/>
          <w:sz w:val="32"/>
          <w:szCs w:val="32"/>
        </w:rPr>
      </w:pPr>
      <w:r>
        <w:rPr>
          <w:rFonts w:ascii="宋体" w:hAnsi="宋体" w:cs="宋体" w:hint="eastAsia"/>
          <w:b/>
          <w:bCs/>
          <w:iCs/>
          <w:color w:val="000000"/>
          <w:sz w:val="32"/>
          <w:szCs w:val="32"/>
        </w:rPr>
        <w:t>隆</w:t>
      </w:r>
      <w:proofErr w:type="gramStart"/>
      <w:r>
        <w:rPr>
          <w:rFonts w:ascii="宋体" w:hAnsi="宋体" w:cs="宋体" w:hint="eastAsia"/>
          <w:b/>
          <w:bCs/>
          <w:iCs/>
          <w:color w:val="000000"/>
          <w:sz w:val="32"/>
          <w:szCs w:val="32"/>
        </w:rPr>
        <w:t>鑫</w:t>
      </w:r>
      <w:proofErr w:type="gramEnd"/>
      <w:r>
        <w:rPr>
          <w:rFonts w:ascii="宋体" w:hAnsi="宋体" w:cs="宋体" w:hint="eastAsia"/>
          <w:b/>
          <w:bCs/>
          <w:iCs/>
          <w:color w:val="000000"/>
          <w:sz w:val="32"/>
          <w:szCs w:val="32"/>
        </w:rPr>
        <w:t>通用动力</w:t>
      </w:r>
      <w:r w:rsidR="00B25CE6">
        <w:rPr>
          <w:rFonts w:ascii="宋体" w:hAnsi="宋体" w:cs="宋体" w:hint="eastAsia"/>
          <w:b/>
          <w:bCs/>
          <w:iCs/>
          <w:color w:val="000000"/>
          <w:sz w:val="32"/>
          <w:szCs w:val="32"/>
        </w:rPr>
        <w:t>股份有限公司</w:t>
      </w:r>
    </w:p>
    <w:p w14:paraId="3E3BEC6F" w14:textId="77777777" w:rsidR="00BB29B2" w:rsidRDefault="00B25CE6">
      <w:pPr>
        <w:spacing w:beforeLines="50" w:before="156" w:afterLines="50" w:after="156" w:line="400" w:lineRule="exact"/>
        <w:jc w:val="center"/>
        <w:rPr>
          <w:rFonts w:ascii="宋体" w:hAnsi="宋体" w:cs="宋体" w:hint="eastAsia"/>
          <w:b/>
          <w:bCs/>
          <w:iCs/>
          <w:color w:val="000000"/>
          <w:sz w:val="32"/>
          <w:szCs w:val="32"/>
        </w:rPr>
      </w:pPr>
      <w:r>
        <w:rPr>
          <w:rFonts w:ascii="宋体" w:hAnsi="宋体" w:cs="宋体" w:hint="eastAsia"/>
          <w:b/>
          <w:bCs/>
          <w:iCs/>
          <w:color w:val="000000"/>
          <w:sz w:val="32"/>
          <w:szCs w:val="32"/>
        </w:rPr>
        <w:t>投资者关系活动记录表</w:t>
      </w:r>
    </w:p>
    <w:p w14:paraId="1BEA3030" w14:textId="1107093E" w:rsidR="00BB29B2" w:rsidRDefault="00BB29B2">
      <w:pPr>
        <w:spacing w:beforeLines="50" w:before="156" w:afterLines="50" w:after="156" w:line="400" w:lineRule="exact"/>
        <w:jc w:val="center"/>
        <w:rPr>
          <w:rFonts w:ascii="宋体" w:hAnsi="宋体" w:cs="宋体" w:hint="eastAsia"/>
          <w:bCs/>
          <w:iCs/>
          <w:color w:val="000000"/>
          <w:sz w:val="24"/>
        </w:rPr>
      </w:pPr>
    </w:p>
    <w:tbl>
      <w:tblPr>
        <w:tblStyle w:val="a5"/>
        <w:tblW w:w="9227" w:type="dxa"/>
        <w:jc w:val="center"/>
        <w:tblLayout w:type="fixed"/>
        <w:tblLook w:val="04A0" w:firstRow="1" w:lastRow="0" w:firstColumn="1" w:lastColumn="0" w:noHBand="0" w:noVBand="1"/>
      </w:tblPr>
      <w:tblGrid>
        <w:gridCol w:w="1908"/>
        <w:gridCol w:w="7319"/>
      </w:tblGrid>
      <w:tr w:rsidR="00BB29B2" w14:paraId="1C095131" w14:textId="77777777" w:rsidTr="00AD74FB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E0A6F" w14:textId="7583F69A" w:rsidR="00BB29B2" w:rsidRDefault="00B25CE6" w:rsidP="00AD74FB">
            <w:pPr>
              <w:spacing w:line="480" w:lineRule="atLeast"/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投资者关系活动类别</w:t>
            </w:r>
          </w:p>
        </w:tc>
        <w:tc>
          <w:tcPr>
            <w:tcW w:w="7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2FBC6" w14:textId="68642A51" w:rsidR="00BB29B2" w:rsidRDefault="00DA6DCD" w:rsidP="00632E12">
            <w:pPr>
              <w:spacing w:line="480" w:lineRule="atLeast"/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□</w:t>
            </w:r>
            <w:r w:rsidR="00B25CE6">
              <w:rPr>
                <w:rFonts w:ascii="宋体" w:hAnsi="宋体" w:cs="宋体" w:hint="eastAsia"/>
                <w:sz w:val="24"/>
              </w:rPr>
              <w:t xml:space="preserve">特定对象调研        </w:t>
            </w:r>
            <w:r w:rsidR="00B25CE6"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□</w:t>
            </w:r>
            <w:r w:rsidR="00B25CE6">
              <w:rPr>
                <w:rFonts w:ascii="宋体" w:hAnsi="宋体" w:cs="宋体" w:hint="eastAsia"/>
                <w:sz w:val="24"/>
              </w:rPr>
              <w:t>分析师会议</w:t>
            </w:r>
          </w:p>
          <w:p w14:paraId="3121B549" w14:textId="709BF364" w:rsidR="00BB29B2" w:rsidRDefault="00B25CE6" w:rsidP="00632E12">
            <w:pPr>
              <w:spacing w:line="480" w:lineRule="atLeast"/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sz w:val="24"/>
              </w:rPr>
              <w:t xml:space="preserve">媒体采访            </w:t>
            </w:r>
            <w:r w:rsidR="00DA6DCD"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√</w:t>
            </w:r>
            <w:r>
              <w:rPr>
                <w:rFonts w:ascii="宋体" w:hAnsi="宋体" w:cs="宋体" w:hint="eastAsia"/>
                <w:sz w:val="24"/>
              </w:rPr>
              <w:t>业绩说明会</w:t>
            </w:r>
          </w:p>
          <w:p w14:paraId="75347E51" w14:textId="77777777" w:rsidR="00BB29B2" w:rsidRDefault="00B25CE6" w:rsidP="00632E12">
            <w:pPr>
              <w:spacing w:line="480" w:lineRule="atLeast"/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sz w:val="24"/>
              </w:rPr>
              <w:t xml:space="preserve">新闻发布会          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sz w:val="24"/>
              </w:rPr>
              <w:t>路演活动</w:t>
            </w:r>
          </w:p>
          <w:p w14:paraId="78C0EB21" w14:textId="74FA6638" w:rsidR="00BB29B2" w:rsidRDefault="00DA6DCD" w:rsidP="00AD74FB">
            <w:pPr>
              <w:spacing w:line="480" w:lineRule="atLeast"/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□</w:t>
            </w:r>
            <w:r w:rsidR="00B25CE6">
              <w:rPr>
                <w:rFonts w:ascii="宋体" w:hAnsi="宋体" w:cs="宋体" w:hint="eastAsia"/>
                <w:sz w:val="24"/>
              </w:rPr>
              <w:t>现场参观</w:t>
            </w:r>
            <w:r w:rsidR="00B25CE6"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ab/>
            </w:r>
            <w:r w:rsidR="00AD74FB"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 xml:space="preserve">            </w:t>
            </w:r>
            <w:r w:rsidR="005C70E9"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□</w:t>
            </w:r>
            <w:r w:rsidR="00B25CE6">
              <w:rPr>
                <w:rFonts w:ascii="宋体" w:hAnsi="宋体" w:cs="宋体" w:hint="eastAsia"/>
                <w:sz w:val="24"/>
              </w:rPr>
              <w:t xml:space="preserve">其他 </w:t>
            </w:r>
          </w:p>
        </w:tc>
      </w:tr>
      <w:tr w:rsidR="00BB29B2" w14:paraId="4F738372" w14:textId="77777777" w:rsidTr="00AD74FB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C968D" w14:textId="39CAD34A" w:rsidR="00BB29B2" w:rsidRDefault="00DA6DCD" w:rsidP="00632E12">
            <w:pPr>
              <w:spacing w:line="480" w:lineRule="atLeast"/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活动内容</w:t>
            </w:r>
          </w:p>
        </w:tc>
        <w:tc>
          <w:tcPr>
            <w:tcW w:w="7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85938" w14:textId="37314924" w:rsidR="00BB29B2" w:rsidRDefault="00AD74FB" w:rsidP="00632E12">
            <w:pPr>
              <w:spacing w:line="480" w:lineRule="atLeast"/>
              <w:rPr>
                <w:rFonts w:ascii="宋体" w:hAnsi="宋体" w:hint="eastAsia"/>
                <w:bCs/>
                <w:iCs/>
                <w:sz w:val="24"/>
              </w:rPr>
            </w:pPr>
            <w:r w:rsidRPr="00AD74FB">
              <w:rPr>
                <w:rFonts w:ascii="宋体" w:hAnsi="宋体" w:hint="eastAsia"/>
                <w:bCs/>
                <w:iCs/>
                <w:sz w:val="24"/>
              </w:rPr>
              <w:t>公司202</w:t>
            </w:r>
            <w:r w:rsidR="007B0ECA">
              <w:rPr>
                <w:rFonts w:ascii="宋体" w:hAnsi="宋体" w:hint="eastAsia"/>
                <w:bCs/>
                <w:iCs/>
                <w:sz w:val="24"/>
              </w:rPr>
              <w:t>4</w:t>
            </w:r>
            <w:r w:rsidRPr="00AD74FB">
              <w:rPr>
                <w:rFonts w:ascii="宋体" w:hAnsi="宋体" w:hint="eastAsia"/>
                <w:bCs/>
                <w:iCs/>
                <w:sz w:val="24"/>
              </w:rPr>
              <w:t>年</w:t>
            </w:r>
            <w:r w:rsidR="007B0ECA">
              <w:rPr>
                <w:rFonts w:ascii="宋体" w:hAnsi="宋体" w:hint="eastAsia"/>
                <w:bCs/>
                <w:iCs/>
                <w:sz w:val="24"/>
              </w:rPr>
              <w:t>半</w:t>
            </w:r>
            <w:r w:rsidRPr="00AD74FB">
              <w:rPr>
                <w:rFonts w:ascii="宋体" w:hAnsi="宋体" w:hint="eastAsia"/>
                <w:bCs/>
                <w:iCs/>
                <w:sz w:val="24"/>
              </w:rPr>
              <w:t>年度业绩说明会</w:t>
            </w:r>
          </w:p>
        </w:tc>
      </w:tr>
      <w:tr w:rsidR="00BB29B2" w14:paraId="7D8F08EF" w14:textId="77777777" w:rsidTr="00AD74FB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69EE8" w14:textId="77777777" w:rsidR="00BB29B2" w:rsidRDefault="00B25CE6" w:rsidP="00632E12">
            <w:pPr>
              <w:spacing w:line="480" w:lineRule="atLeast"/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时间</w:t>
            </w:r>
          </w:p>
        </w:tc>
        <w:tc>
          <w:tcPr>
            <w:tcW w:w="7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AF2BC" w14:textId="60C7F31A" w:rsidR="00BB29B2" w:rsidRDefault="00DD4811" w:rsidP="00632E12">
            <w:pPr>
              <w:spacing w:line="480" w:lineRule="atLeast"/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2024年</w:t>
            </w:r>
            <w:r w:rsidR="007B0ECA"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9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月</w:t>
            </w:r>
            <w:r w:rsidR="007B0ECA"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25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日</w:t>
            </w:r>
            <w:r w:rsidR="00DA6DCD"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下午13：00-14：00</w:t>
            </w:r>
          </w:p>
        </w:tc>
      </w:tr>
      <w:tr w:rsidR="00BB29B2" w14:paraId="4A1AD758" w14:textId="77777777" w:rsidTr="00AD74FB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6B594" w14:textId="77777777" w:rsidR="00BB29B2" w:rsidRDefault="00B25CE6" w:rsidP="00632E12">
            <w:pPr>
              <w:spacing w:line="480" w:lineRule="atLeast"/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地点</w:t>
            </w:r>
          </w:p>
        </w:tc>
        <w:tc>
          <w:tcPr>
            <w:tcW w:w="7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0D93D" w14:textId="32C659DA" w:rsidR="00BB29B2" w:rsidRDefault="00DA6DCD" w:rsidP="00632E12">
            <w:pPr>
              <w:spacing w:line="480" w:lineRule="atLeast"/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</w:pPr>
            <w:r w:rsidRPr="00DA6DCD"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上海证券交易所</w:t>
            </w:r>
            <w:proofErr w:type="gramStart"/>
            <w:r w:rsidR="00AD74FB" w:rsidRPr="00AD74FB"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上证路演</w:t>
            </w:r>
            <w:proofErr w:type="gramEnd"/>
            <w:r w:rsidR="00AD74FB" w:rsidRPr="00AD74FB"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中心</w:t>
            </w:r>
            <w:r w:rsidRPr="00DA6DCD"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（</w:t>
            </w:r>
            <w:r w:rsidR="00AD74FB" w:rsidRPr="00AD74FB">
              <w:rPr>
                <w:rFonts w:ascii="宋体" w:hAnsi="宋体" w:cs="宋体"/>
                <w:bCs/>
                <w:iCs/>
                <w:color w:val="000000"/>
                <w:sz w:val="24"/>
              </w:rPr>
              <w:t>http://roadshow.sseinfo.com</w:t>
            </w:r>
            <w:r w:rsidRPr="00DA6DCD"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）</w:t>
            </w:r>
          </w:p>
        </w:tc>
      </w:tr>
      <w:tr w:rsidR="00DA6DCD" w14:paraId="56DEE203" w14:textId="77777777" w:rsidTr="00AD74FB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CEEB1" w14:textId="629EA3F9" w:rsidR="00DA6DCD" w:rsidRDefault="00DA6DCD" w:rsidP="00632E12">
            <w:pPr>
              <w:spacing w:line="480" w:lineRule="atLeast"/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活动形式</w:t>
            </w:r>
          </w:p>
        </w:tc>
        <w:tc>
          <w:tcPr>
            <w:tcW w:w="7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DBBEB" w14:textId="42E4007C" w:rsidR="00DA6DCD" w:rsidRPr="00DA6DCD" w:rsidRDefault="00AD74FB" w:rsidP="00632E12">
            <w:pPr>
              <w:spacing w:line="480" w:lineRule="atLeast"/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</w:pPr>
            <w:r w:rsidRPr="00AD74FB"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上</w:t>
            </w:r>
            <w:proofErr w:type="gramStart"/>
            <w:r w:rsidRPr="00AD74FB"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证路演中心</w:t>
            </w:r>
            <w:proofErr w:type="gramEnd"/>
            <w:r w:rsidRPr="00AD74FB"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网络文字互动</w:t>
            </w:r>
          </w:p>
        </w:tc>
      </w:tr>
      <w:tr w:rsidR="00BB29B2" w14:paraId="4B90741A" w14:textId="77777777" w:rsidTr="00AD74FB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F3588" w14:textId="5C459C24" w:rsidR="00BB29B2" w:rsidRDefault="00B25CE6" w:rsidP="00AD74FB">
            <w:pPr>
              <w:spacing w:line="480" w:lineRule="atLeast"/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公司接待人员</w:t>
            </w:r>
          </w:p>
        </w:tc>
        <w:tc>
          <w:tcPr>
            <w:tcW w:w="7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B06F7" w14:textId="6AB3DA7B" w:rsidR="00DA6DCD" w:rsidRDefault="007B0ECA" w:rsidP="00632E12">
            <w:pPr>
              <w:spacing w:line="480" w:lineRule="atLeast"/>
              <w:rPr>
                <w:rFonts w:ascii="宋体" w:hAnsi="宋体" w:cs="宋体" w:hint="eastAsia"/>
                <w:bCs/>
                <w:iCs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 w:themeColor="text1"/>
                <w:sz w:val="24"/>
              </w:rPr>
              <w:t>总经理</w:t>
            </w:r>
            <w:r w:rsidR="00DA6DCD">
              <w:rPr>
                <w:rFonts w:ascii="宋体" w:hAnsi="宋体" w:cs="宋体" w:hint="eastAsia"/>
                <w:bCs/>
                <w:iCs/>
                <w:color w:val="000000" w:themeColor="text1"/>
                <w:sz w:val="24"/>
              </w:rPr>
              <w:t>：</w:t>
            </w:r>
            <w:r>
              <w:rPr>
                <w:rFonts w:ascii="宋体" w:hAnsi="宋体" w:cs="宋体" w:hint="eastAsia"/>
                <w:bCs/>
                <w:iCs/>
                <w:color w:val="000000" w:themeColor="text1"/>
                <w:sz w:val="24"/>
              </w:rPr>
              <w:t>龚晖</w:t>
            </w:r>
            <w:r w:rsidR="00DA6DCD">
              <w:rPr>
                <w:rFonts w:ascii="宋体" w:hAnsi="宋体" w:cs="宋体" w:hint="eastAsia"/>
                <w:bCs/>
                <w:iCs/>
                <w:color w:val="000000" w:themeColor="text1"/>
                <w:sz w:val="24"/>
              </w:rPr>
              <w:t>先生</w:t>
            </w:r>
          </w:p>
          <w:p w14:paraId="09E505B2" w14:textId="5EDE9B28" w:rsidR="00DA6DCD" w:rsidRDefault="00DA6DCD" w:rsidP="00632E12">
            <w:pPr>
              <w:spacing w:line="480" w:lineRule="atLeast"/>
              <w:rPr>
                <w:rFonts w:ascii="宋体" w:hAnsi="宋体" w:cs="宋体" w:hint="eastAsia"/>
                <w:bCs/>
                <w:iCs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 w:themeColor="text1"/>
                <w:sz w:val="24"/>
              </w:rPr>
              <w:t>独立董事：</w:t>
            </w:r>
            <w:r w:rsidR="00AD74FB" w:rsidRPr="00AD74FB">
              <w:rPr>
                <w:rFonts w:ascii="宋体" w:hAnsi="宋体" w:cs="宋体" w:hint="eastAsia"/>
                <w:bCs/>
                <w:iCs/>
                <w:color w:val="000000" w:themeColor="text1"/>
                <w:sz w:val="24"/>
              </w:rPr>
              <w:t>晏国</w:t>
            </w:r>
            <w:proofErr w:type="gramStart"/>
            <w:r w:rsidR="00AD74FB" w:rsidRPr="00AD74FB">
              <w:rPr>
                <w:rFonts w:ascii="宋体" w:hAnsi="宋体" w:cs="宋体" w:hint="eastAsia"/>
                <w:bCs/>
                <w:iCs/>
                <w:color w:val="000000" w:themeColor="text1"/>
                <w:sz w:val="24"/>
              </w:rPr>
              <w:t>菀</w:t>
            </w:r>
            <w:proofErr w:type="gramEnd"/>
            <w:r w:rsidR="00AD74FB" w:rsidRPr="00AD74FB">
              <w:rPr>
                <w:rFonts w:ascii="宋体" w:hAnsi="宋体" w:cs="宋体" w:hint="eastAsia"/>
                <w:bCs/>
                <w:iCs/>
                <w:color w:val="000000" w:themeColor="text1"/>
                <w:sz w:val="24"/>
              </w:rPr>
              <w:t>女士、张洪武先生</w:t>
            </w:r>
            <w:r w:rsidR="007B0ECA">
              <w:rPr>
                <w:rFonts w:ascii="宋体" w:hAnsi="宋体" w:cs="宋体" w:hint="eastAsia"/>
                <w:bCs/>
                <w:iCs/>
                <w:color w:val="000000" w:themeColor="text1"/>
                <w:sz w:val="24"/>
              </w:rPr>
              <w:t>、刘建新先生</w:t>
            </w:r>
          </w:p>
          <w:p w14:paraId="507D315D" w14:textId="77777777" w:rsidR="00DA6DCD" w:rsidRDefault="00DA6DCD" w:rsidP="00632E12">
            <w:pPr>
              <w:spacing w:line="480" w:lineRule="atLeast"/>
              <w:rPr>
                <w:rFonts w:ascii="宋体" w:hAnsi="宋体" w:cs="宋体" w:hint="eastAsia"/>
                <w:bCs/>
                <w:iCs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 w:themeColor="text1"/>
                <w:sz w:val="24"/>
              </w:rPr>
              <w:t>财务总监：王建超先生</w:t>
            </w:r>
          </w:p>
          <w:p w14:paraId="65D5865C" w14:textId="4AF63626" w:rsidR="00BB29B2" w:rsidRPr="00C50FE3" w:rsidRDefault="0042225A" w:rsidP="00632E12">
            <w:pPr>
              <w:spacing w:line="480" w:lineRule="atLeast"/>
              <w:rPr>
                <w:rFonts w:ascii="宋体" w:hAnsi="宋体" w:cs="宋体" w:hint="eastAsia"/>
                <w:bCs/>
                <w:iCs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 w:themeColor="text1"/>
                <w:sz w:val="24"/>
              </w:rPr>
              <w:t>董事会秘书：叶珂伽</w:t>
            </w:r>
            <w:r w:rsidR="00DA6DCD">
              <w:rPr>
                <w:rFonts w:ascii="宋体" w:hAnsi="宋体" w:cs="宋体" w:hint="eastAsia"/>
                <w:bCs/>
                <w:iCs/>
                <w:color w:val="000000" w:themeColor="text1"/>
                <w:sz w:val="24"/>
              </w:rPr>
              <w:t>女士</w:t>
            </w:r>
          </w:p>
        </w:tc>
      </w:tr>
      <w:tr w:rsidR="00BB29B2" w14:paraId="27156A90" w14:textId="77777777" w:rsidTr="00AD74FB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628A3" w14:textId="30B6FAD7" w:rsidR="00BB29B2" w:rsidRDefault="00B25CE6" w:rsidP="00AD74FB">
            <w:pPr>
              <w:spacing w:line="480" w:lineRule="atLeast"/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</w:pPr>
            <w:bookmarkStart w:id="0" w:name="_Hlk166247678"/>
            <w:bookmarkStart w:id="1" w:name="_Hlk166247661"/>
            <w:r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活动主要内容</w:t>
            </w:r>
            <w:bookmarkEnd w:id="0"/>
          </w:p>
        </w:tc>
        <w:tc>
          <w:tcPr>
            <w:tcW w:w="7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07A0E" w14:textId="3310FA32" w:rsidR="00BB29B2" w:rsidRDefault="00B25CE6" w:rsidP="00504B4D">
            <w:pPr>
              <w:spacing w:line="360" w:lineRule="auto"/>
              <w:rPr>
                <w:rFonts w:ascii="宋体" w:hAnsi="宋体" w:cs="宋体" w:hint="eastAsia"/>
                <w:b/>
                <w:i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iCs/>
                <w:color w:val="000000"/>
                <w:sz w:val="24"/>
              </w:rPr>
              <w:t>问题1：</w:t>
            </w:r>
            <w:r w:rsidR="007B0ECA" w:rsidRPr="007B0ECA">
              <w:rPr>
                <w:rFonts w:ascii="宋体" w:hAnsi="宋体" w:cs="宋体" w:hint="eastAsia"/>
                <w:b/>
                <w:iCs/>
                <w:color w:val="000000"/>
                <w:sz w:val="24"/>
              </w:rPr>
              <w:t>请问公司摩托车行业今年情况如何？</w:t>
            </w:r>
          </w:p>
          <w:p w14:paraId="5A675CD3" w14:textId="2B2144FB" w:rsidR="00BB29B2" w:rsidRDefault="00B25CE6" w:rsidP="00504B4D">
            <w:pPr>
              <w:spacing w:line="360" w:lineRule="auto"/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答：</w:t>
            </w:r>
            <w:r w:rsidR="007B0ECA" w:rsidRPr="007B0ECA"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根据摩托车商会数据，今年1-8月，全行业共产销燃油二轮摩托车1149.18万辆和1148.44万辆，同比下降4.64%和1.69%；大排量休闲娱乐摩托车（排量250cc以上，不含250cc）产销50.72万辆和49.65万辆，同比增长43.52%和38.15%。1-8月，摩托车生产企业产品出口总额56.56亿美元，同比增长19.95%。整车出口量709.66万辆，同比增长26.12%。拥有技术优势和品牌势能的中国企业正走上世界舞台，与国内外优秀品牌进行市场竞争。在出口的拉动下，我国燃油摩托车保持明显增长的趋势，产品结构继续优化。</w:t>
            </w:r>
          </w:p>
          <w:p w14:paraId="6F3A1D46" w14:textId="77777777" w:rsidR="00175D9D" w:rsidRDefault="00175D9D" w:rsidP="00175D9D">
            <w:pPr>
              <w:spacing w:line="360" w:lineRule="auto"/>
              <w:rPr>
                <w:rFonts w:ascii="宋体" w:hAnsi="宋体" w:cs="宋体" w:hint="eastAsia"/>
                <w:b/>
                <w:iCs/>
                <w:color w:val="000000"/>
                <w:sz w:val="24"/>
              </w:rPr>
            </w:pPr>
          </w:p>
          <w:p w14:paraId="19C110EF" w14:textId="0D9052B7" w:rsidR="00175D9D" w:rsidRDefault="00175D9D" w:rsidP="00175D9D">
            <w:pPr>
              <w:spacing w:line="360" w:lineRule="auto"/>
              <w:rPr>
                <w:rFonts w:ascii="宋体" w:hAnsi="宋体" w:cs="宋体" w:hint="eastAsia"/>
                <w:b/>
                <w:i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iCs/>
                <w:color w:val="000000"/>
                <w:sz w:val="24"/>
              </w:rPr>
              <w:t>问题2：</w:t>
            </w:r>
            <w:r w:rsidR="007B0ECA" w:rsidRPr="007B0ECA">
              <w:rPr>
                <w:rFonts w:ascii="宋体" w:hAnsi="宋体" w:cs="宋体" w:hint="eastAsia"/>
                <w:b/>
                <w:iCs/>
                <w:color w:val="000000"/>
                <w:sz w:val="24"/>
              </w:rPr>
              <w:t>请问公司如何看待摩托车行业的价格战？</w:t>
            </w:r>
          </w:p>
          <w:p w14:paraId="1EB35FFE" w14:textId="4749A2D2" w:rsidR="00175D9D" w:rsidRDefault="00175D9D" w:rsidP="00175D9D">
            <w:pPr>
              <w:spacing w:line="360" w:lineRule="auto"/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答：</w:t>
            </w:r>
            <w:r w:rsidR="007B0ECA" w:rsidRPr="007B0ECA"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近年来中国休闲娱乐类摩托车市场蓬勃发展，消费需求不断增长，</w:t>
            </w:r>
            <w:r w:rsidR="007B0ECA" w:rsidRPr="007B0ECA"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lastRenderedPageBreak/>
              <w:t>老牌摩托车企业以及众多新兴品牌进入这一赛道，一方面消费需求的增幅较前两年略有下滑</w:t>
            </w:r>
            <w:r w:rsidR="00D06636"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；</w:t>
            </w:r>
            <w:r w:rsidR="007B0ECA" w:rsidRPr="007B0ECA"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另一方面，产品供给在不断增加，价格上的竞争属于行业周期，不可避免</w:t>
            </w:r>
            <w:r w:rsidR="001500EB"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，</w:t>
            </w:r>
            <w:r w:rsidR="007B0ECA" w:rsidRPr="007B0ECA"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但休闲娱乐类摩托车市场并不是以低价为绝对导向的市场，随着市场的逐渐成熟，消费者对于产品品质的要求不断提升，这会倒逼摩托车企业不断加强对技术研发的投入，为消费者提供高质量的产品。摩托车行业的价格战并不是无序竞争，而是以技术研发和产品品质为基础的竞争，这将更加考验企业在管理、研发、制造、营销等方面的综合实力。</w:t>
            </w:r>
          </w:p>
          <w:p w14:paraId="2C0680B2" w14:textId="77777777" w:rsidR="00591081" w:rsidRPr="00175D9D" w:rsidRDefault="00591081" w:rsidP="00504B4D">
            <w:pPr>
              <w:spacing w:line="360" w:lineRule="auto"/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</w:pPr>
          </w:p>
          <w:p w14:paraId="7CD16CC2" w14:textId="2F6A62BB" w:rsidR="00F8681B" w:rsidRDefault="00B25CE6" w:rsidP="00504B4D">
            <w:pPr>
              <w:spacing w:line="360" w:lineRule="auto"/>
              <w:rPr>
                <w:rFonts w:ascii="宋体" w:hAnsi="宋体" w:cs="宋体" w:hint="eastAsia"/>
                <w:b/>
                <w:i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iCs/>
                <w:color w:val="000000"/>
                <w:sz w:val="24"/>
              </w:rPr>
              <w:t>问题</w:t>
            </w:r>
            <w:r w:rsidR="00175D9D">
              <w:rPr>
                <w:rFonts w:ascii="宋体" w:hAnsi="宋体" w:cs="宋体" w:hint="eastAsia"/>
                <w:b/>
                <w:iCs/>
                <w:color w:val="000000"/>
                <w:sz w:val="24"/>
              </w:rPr>
              <w:t>3</w:t>
            </w:r>
            <w:r>
              <w:rPr>
                <w:rFonts w:ascii="宋体" w:hAnsi="宋体" w:cs="宋体" w:hint="eastAsia"/>
                <w:b/>
                <w:iCs/>
                <w:color w:val="000000"/>
                <w:sz w:val="24"/>
              </w:rPr>
              <w:t>：</w:t>
            </w:r>
            <w:r w:rsidR="007B0ECA" w:rsidRPr="007B0ECA">
              <w:rPr>
                <w:rFonts w:ascii="宋体" w:hAnsi="宋体" w:cs="宋体" w:hint="eastAsia"/>
                <w:b/>
                <w:iCs/>
                <w:color w:val="000000"/>
                <w:sz w:val="24"/>
              </w:rPr>
              <w:t>公司时隔多年终于再次聘请品牌代言人，请问公司是出于怎样的考虑？</w:t>
            </w:r>
          </w:p>
          <w:p w14:paraId="02B24A7B" w14:textId="22FAAF95" w:rsidR="00D865AC" w:rsidRDefault="00F8681B" w:rsidP="00D865AC">
            <w:pPr>
              <w:spacing w:line="360" w:lineRule="auto"/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答：</w:t>
            </w:r>
            <w:r w:rsidR="007B0ECA" w:rsidRPr="007B0ECA"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公司坚定</w:t>
            </w:r>
            <w:proofErr w:type="gramStart"/>
            <w:r w:rsidR="007B0ECA" w:rsidRPr="007B0ECA"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践行</w:t>
            </w:r>
            <w:proofErr w:type="gramEnd"/>
            <w:r w:rsidR="007B0ECA" w:rsidRPr="007B0ECA"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“强品牌、拓渠道、造爆品、精智造、提效率”的经营策略，2024上半年公司实现自主品牌收入24.59亿元，同比增长75.21%，占公司营业收入比重32.08%，同比提升8.60个百分点</w:t>
            </w:r>
            <w:r w:rsidR="001500EB"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；</w:t>
            </w:r>
            <w:r w:rsidR="007B0ECA" w:rsidRPr="007B0ECA"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无极系列产品实现销售收入15.20亿元，同比增长132.08%</w:t>
            </w:r>
            <w:r w:rsidR="001500EB"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，</w:t>
            </w:r>
            <w:r w:rsidR="007B0ECA" w:rsidRPr="007B0ECA"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自主品牌发展战略成果显著。公司深刻认识到面向竞争愈发激烈的TO C市场，仅仅修炼研发、管理和制造等“内功”很可能出现“酒香也怕巷子深”的情况，因此公司不断总结提升To C思维，加大产品营销以及品牌营销方面的投入，本次邀请吴磊成为无极机车全球品牌代言人，是我们的双向奔赴，未来公司将与吴磊</w:t>
            </w:r>
            <w:proofErr w:type="gramStart"/>
            <w:r w:rsidR="007B0ECA" w:rsidRPr="007B0ECA"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一起破风骑行</w:t>
            </w:r>
            <w:proofErr w:type="gramEnd"/>
            <w:r w:rsidR="007B0ECA" w:rsidRPr="007B0ECA"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，遇见更好的自己。</w:t>
            </w:r>
          </w:p>
          <w:p w14:paraId="066BC8D6" w14:textId="77777777" w:rsidR="00591081" w:rsidRPr="008257B7" w:rsidRDefault="00591081" w:rsidP="00D865AC">
            <w:pPr>
              <w:spacing w:line="360" w:lineRule="auto"/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</w:pPr>
          </w:p>
          <w:p w14:paraId="22F925C1" w14:textId="07E18C01" w:rsidR="00F8681B" w:rsidRDefault="00F8681B" w:rsidP="00F8681B">
            <w:pPr>
              <w:spacing w:line="360" w:lineRule="auto"/>
              <w:rPr>
                <w:rFonts w:ascii="宋体" w:hAnsi="宋体" w:cs="宋体" w:hint="eastAsia"/>
                <w:b/>
                <w:i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iCs/>
                <w:color w:val="000000"/>
                <w:sz w:val="24"/>
              </w:rPr>
              <w:t>问题</w:t>
            </w:r>
            <w:r w:rsidR="00175D9D">
              <w:rPr>
                <w:rFonts w:ascii="宋体" w:hAnsi="宋体" w:cs="宋体" w:hint="eastAsia"/>
                <w:b/>
                <w:iCs/>
                <w:color w:val="000000"/>
                <w:sz w:val="24"/>
              </w:rPr>
              <w:t>4</w:t>
            </w:r>
            <w:r>
              <w:rPr>
                <w:rFonts w:ascii="宋体" w:hAnsi="宋体" w:cs="宋体" w:hint="eastAsia"/>
                <w:b/>
                <w:iCs/>
                <w:color w:val="000000"/>
                <w:sz w:val="24"/>
              </w:rPr>
              <w:t>：</w:t>
            </w:r>
            <w:r w:rsidR="007B0ECA" w:rsidRPr="007B0ECA">
              <w:rPr>
                <w:rFonts w:ascii="宋体" w:hAnsi="宋体" w:cs="宋体" w:hint="eastAsia"/>
                <w:b/>
                <w:iCs/>
                <w:color w:val="000000"/>
                <w:sz w:val="24"/>
              </w:rPr>
              <w:t>请问公司上半年经营有什么亮点？</w:t>
            </w:r>
          </w:p>
          <w:p w14:paraId="72569F62" w14:textId="77777777" w:rsidR="00B53A78" w:rsidRDefault="00F8681B" w:rsidP="007B0ECA">
            <w:pPr>
              <w:spacing w:line="360" w:lineRule="auto"/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答：</w:t>
            </w:r>
            <w:r w:rsidR="007B0ECA" w:rsidRPr="007B0ECA"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2024上半年，公司实现营业收入76.66亿元，同比增长28.23%。实现归属于母公司的净利润5.89亿元，同比增长17.48%；摩托车产品出口创汇4.80亿美元，同比增长45.51%。根据中国摩托车商会数据，</w:t>
            </w:r>
            <w:r w:rsidR="007B0ECA"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2024年</w:t>
            </w:r>
            <w:r w:rsidR="007B0ECA" w:rsidRPr="007B0ECA"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1</w:t>
            </w:r>
            <w:r w:rsidR="007B0ECA"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-</w:t>
            </w:r>
            <w:r w:rsidR="007B0ECA" w:rsidRPr="007B0ECA"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6月，公司摩托车出口量继续排名行业第一，公司在摩托车出口领域的优势显著。</w:t>
            </w:r>
          </w:p>
          <w:p w14:paraId="4B2A184E" w14:textId="37668059" w:rsidR="00F8681B" w:rsidRDefault="007B0ECA" w:rsidP="007B0ECA">
            <w:pPr>
              <w:spacing w:line="360" w:lineRule="auto"/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</w:pPr>
            <w:r w:rsidRPr="007B0ECA"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经过五年的发展，无极目前已经成长为国内头部的休闲娱乐摩托车品</w:t>
            </w:r>
            <w:r w:rsidRPr="007B0ECA"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lastRenderedPageBreak/>
              <w:t>牌，公司无极系列产品实现销售收入15.20亿元，同比增长132.08%。DS900X自上市以来热度居高不下，获得欧洲市场高度认可，根据摩托车商会《产销快讯》统计数据，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2024年</w:t>
            </w:r>
            <w:r w:rsidRPr="007B0ECA"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1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-</w:t>
            </w:r>
            <w:r w:rsidRPr="007B0ECA"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6月，公司 800cc 以上排量段摩托车出口销量行业占比超 90%。</w:t>
            </w:r>
          </w:p>
          <w:p w14:paraId="3E4308B8" w14:textId="77777777" w:rsidR="00591081" w:rsidRDefault="00591081" w:rsidP="00D865AC">
            <w:pPr>
              <w:spacing w:line="360" w:lineRule="auto"/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</w:pPr>
          </w:p>
          <w:p w14:paraId="2CB23DC2" w14:textId="04655C57" w:rsidR="00591081" w:rsidRDefault="00591081" w:rsidP="00591081">
            <w:pPr>
              <w:spacing w:line="360" w:lineRule="auto"/>
              <w:rPr>
                <w:rFonts w:ascii="宋体" w:hAnsi="宋体" w:cs="宋体" w:hint="eastAsia"/>
                <w:b/>
                <w:i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iCs/>
                <w:color w:val="000000"/>
                <w:sz w:val="24"/>
              </w:rPr>
              <w:t>问题</w:t>
            </w:r>
            <w:r w:rsidR="00175D9D">
              <w:rPr>
                <w:rFonts w:ascii="宋体" w:hAnsi="宋体" w:cs="宋体" w:hint="eastAsia"/>
                <w:b/>
                <w:iCs/>
                <w:color w:val="000000"/>
                <w:sz w:val="24"/>
              </w:rPr>
              <w:t>5</w:t>
            </w:r>
            <w:r>
              <w:rPr>
                <w:rFonts w:ascii="宋体" w:hAnsi="宋体" w:cs="宋体" w:hint="eastAsia"/>
                <w:b/>
                <w:iCs/>
                <w:color w:val="000000"/>
                <w:sz w:val="24"/>
              </w:rPr>
              <w:t>：</w:t>
            </w:r>
            <w:r w:rsidR="007B0ECA" w:rsidRPr="007B0ECA">
              <w:rPr>
                <w:rFonts w:ascii="宋体" w:hAnsi="宋体" w:cs="宋体" w:hint="eastAsia"/>
                <w:b/>
                <w:iCs/>
                <w:color w:val="000000"/>
                <w:sz w:val="24"/>
              </w:rPr>
              <w:t>请问公司目前的销售渠道能否支撑无极后续的增长？</w:t>
            </w:r>
          </w:p>
          <w:p w14:paraId="4CF7F6D2" w14:textId="39233C81" w:rsidR="00591081" w:rsidRDefault="00591081" w:rsidP="00591081">
            <w:pPr>
              <w:spacing w:line="360" w:lineRule="auto"/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答：</w:t>
            </w:r>
            <w:r w:rsidR="007B0ECA" w:rsidRPr="007B0ECA"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目前无极国内累计建成销售网点1027个，累计建成形象店472家，国外销售网点达到923个，其中欧洲近700个。在渠道数量开拓方面，公司在国内以及欧洲市场工作成果较为显著，接下来公司将更加重视渠道质量的提升，同时，公司将大力拓展中国、欧洲以外市场，为无极下一阶段的增长奠定基础。</w:t>
            </w:r>
          </w:p>
          <w:p w14:paraId="290F1B9D" w14:textId="77777777" w:rsidR="00175D9D" w:rsidRPr="00F8681B" w:rsidRDefault="00175D9D" w:rsidP="00175D9D">
            <w:pPr>
              <w:spacing w:line="360" w:lineRule="auto"/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</w:pPr>
          </w:p>
          <w:p w14:paraId="1A984D7C" w14:textId="77777777" w:rsidR="007B0ECA" w:rsidRDefault="00175D9D" w:rsidP="007B0ECA">
            <w:pPr>
              <w:spacing w:line="360" w:lineRule="auto"/>
              <w:rPr>
                <w:rFonts w:ascii="宋体" w:hAnsi="宋体" w:cs="宋体" w:hint="eastAsia"/>
                <w:b/>
                <w:i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iCs/>
                <w:color w:val="000000"/>
                <w:sz w:val="24"/>
              </w:rPr>
              <w:t>问题6：</w:t>
            </w:r>
            <w:r w:rsidR="007B0ECA" w:rsidRPr="007B0ECA">
              <w:rPr>
                <w:rFonts w:ascii="宋体" w:hAnsi="宋体" w:cs="宋体" w:hint="eastAsia"/>
                <w:b/>
                <w:iCs/>
                <w:color w:val="000000"/>
                <w:sz w:val="24"/>
              </w:rPr>
              <w:t>请问公司全地形车有哪些新品，对这块业务未来的规划？</w:t>
            </w:r>
          </w:p>
          <w:p w14:paraId="5FE13EF9" w14:textId="77777777" w:rsidR="007B0ECA" w:rsidRDefault="007B0ECA" w:rsidP="007B0ECA">
            <w:pPr>
              <w:spacing w:line="360" w:lineRule="auto"/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答：</w:t>
            </w:r>
            <w:r w:rsidRPr="007B0ECA"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公司目前已经完成ATV全排量</w:t>
            </w:r>
            <w:proofErr w:type="gramStart"/>
            <w:r w:rsidRPr="007B0ECA"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段产品</w:t>
            </w:r>
            <w:proofErr w:type="gramEnd"/>
            <w:r w:rsidRPr="007B0ECA"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布局，主要市场为欧洲及中南美洲。接下来公司将不断拓展UTV及SSV品类，随着公司全地形车产品矩阵的逐渐完善，公司亦将积极开拓北美等全地形</w:t>
            </w:r>
            <w:proofErr w:type="gramStart"/>
            <w:r w:rsidRPr="007B0ECA"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车最大</w:t>
            </w:r>
            <w:proofErr w:type="gramEnd"/>
            <w:r w:rsidRPr="007B0ECA"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消费市场。</w:t>
            </w:r>
          </w:p>
          <w:p w14:paraId="6DA2D0F8" w14:textId="77777777" w:rsidR="007B0ECA" w:rsidRDefault="007B0ECA" w:rsidP="007B0ECA">
            <w:pPr>
              <w:spacing w:line="360" w:lineRule="auto"/>
              <w:rPr>
                <w:rFonts w:ascii="宋体" w:hAnsi="宋体" w:cs="宋体" w:hint="eastAsia"/>
                <w:b/>
                <w:iCs/>
                <w:color w:val="000000"/>
                <w:sz w:val="24"/>
              </w:rPr>
            </w:pPr>
          </w:p>
          <w:p w14:paraId="2AFB1C8D" w14:textId="1D8E8FC8" w:rsidR="007B0ECA" w:rsidRDefault="00405474" w:rsidP="007B0ECA">
            <w:pPr>
              <w:spacing w:line="360" w:lineRule="auto"/>
              <w:rPr>
                <w:rFonts w:ascii="宋体" w:hAnsi="宋体" w:cs="宋体" w:hint="eastAsia"/>
                <w:b/>
                <w:i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iCs/>
                <w:color w:val="000000"/>
                <w:sz w:val="24"/>
              </w:rPr>
              <w:t>问题</w:t>
            </w:r>
            <w:r w:rsidR="00175D9D">
              <w:rPr>
                <w:rFonts w:ascii="宋体" w:hAnsi="宋体" w:cs="宋体" w:hint="eastAsia"/>
                <w:b/>
                <w:iCs/>
                <w:color w:val="000000"/>
                <w:sz w:val="24"/>
              </w:rPr>
              <w:t>7</w:t>
            </w:r>
            <w:r>
              <w:rPr>
                <w:rFonts w:ascii="宋体" w:hAnsi="宋体" w:cs="宋体" w:hint="eastAsia"/>
                <w:b/>
                <w:iCs/>
                <w:color w:val="000000"/>
                <w:sz w:val="24"/>
              </w:rPr>
              <w:t>：</w:t>
            </w:r>
            <w:r w:rsidR="00D06636" w:rsidRPr="00D06636">
              <w:rPr>
                <w:rFonts w:ascii="宋体" w:hAnsi="宋体" w:cs="宋体" w:hint="eastAsia"/>
                <w:b/>
                <w:iCs/>
                <w:color w:val="000000"/>
                <w:sz w:val="24"/>
              </w:rPr>
              <w:t>请问公司换届后，目前内控、三会运行是否正常？</w:t>
            </w:r>
          </w:p>
          <w:p w14:paraId="7E83233D" w14:textId="1A9C1AB6" w:rsidR="007B0ECA" w:rsidRDefault="007B0ECA" w:rsidP="007B0ECA">
            <w:pPr>
              <w:spacing w:line="360" w:lineRule="auto"/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答：</w:t>
            </w:r>
            <w:r w:rsidR="00D06636" w:rsidRPr="00D06636"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公司于</w:t>
            </w:r>
            <w:r w:rsidR="00D06636"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2024年</w:t>
            </w:r>
            <w:r w:rsidR="00D06636" w:rsidRPr="00D06636"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8月29日进行了董事会换届选举，并聘任了五位高管以及证券事务代表，并由总经理龚晖先生代行董事长职责。这五位</w:t>
            </w:r>
            <w:proofErr w:type="gramStart"/>
            <w:r w:rsidR="00D06636" w:rsidRPr="00D06636"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高管均在</w:t>
            </w:r>
            <w:proofErr w:type="gramEnd"/>
            <w:r w:rsidR="00D06636" w:rsidRPr="00D06636"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公司任职多年，熟悉公司业务，有丰富的管理经验，且具有较强的团队协作能力。聘任这五位高管这也体现了公司董事会稳团队、</w:t>
            </w:r>
            <w:proofErr w:type="gramStart"/>
            <w:r w:rsidR="00D06636" w:rsidRPr="00D06636"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稳经营</w:t>
            </w:r>
            <w:proofErr w:type="gramEnd"/>
            <w:r w:rsidR="00D06636" w:rsidRPr="00D06636"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的决心。公司目前生产经营正常，三会运作正常</w:t>
            </w:r>
            <w:r w:rsidRPr="007B0ECA"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。</w:t>
            </w:r>
          </w:p>
          <w:p w14:paraId="25E5B57C" w14:textId="77777777" w:rsidR="007B0ECA" w:rsidRDefault="007B0ECA" w:rsidP="007B0ECA">
            <w:pPr>
              <w:spacing w:line="360" w:lineRule="auto"/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</w:pPr>
          </w:p>
          <w:p w14:paraId="59E0883A" w14:textId="77777777" w:rsidR="007B0ECA" w:rsidRDefault="00405474" w:rsidP="007B0ECA">
            <w:pPr>
              <w:spacing w:line="360" w:lineRule="auto"/>
              <w:rPr>
                <w:rFonts w:ascii="宋体" w:hAnsi="宋体" w:cs="宋体" w:hint="eastAsia"/>
                <w:b/>
                <w:i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iCs/>
                <w:color w:val="000000"/>
                <w:sz w:val="24"/>
              </w:rPr>
              <w:t>问题</w:t>
            </w:r>
            <w:r w:rsidR="00175D9D">
              <w:rPr>
                <w:rFonts w:ascii="宋体" w:hAnsi="宋体" w:cs="宋体" w:hint="eastAsia"/>
                <w:b/>
                <w:iCs/>
                <w:color w:val="000000"/>
                <w:sz w:val="24"/>
              </w:rPr>
              <w:t>8</w:t>
            </w:r>
            <w:r>
              <w:rPr>
                <w:rFonts w:ascii="宋体" w:hAnsi="宋体" w:cs="宋体" w:hint="eastAsia"/>
                <w:b/>
                <w:iCs/>
                <w:color w:val="000000"/>
                <w:sz w:val="24"/>
              </w:rPr>
              <w:t>：</w:t>
            </w:r>
            <w:r w:rsidR="007B0ECA" w:rsidRPr="007B0ECA">
              <w:rPr>
                <w:rFonts w:ascii="宋体" w:hAnsi="宋体" w:cs="宋体" w:hint="eastAsia"/>
                <w:b/>
                <w:iCs/>
                <w:color w:val="000000"/>
                <w:sz w:val="24"/>
              </w:rPr>
              <w:t>请问公司今年过年时会分红吗？还有来年会增加分红吗？请问什么时候高分红？</w:t>
            </w:r>
          </w:p>
          <w:p w14:paraId="2AA2ACB4" w14:textId="15D70A11" w:rsidR="00405474" w:rsidRDefault="007B0ECA" w:rsidP="007B0ECA">
            <w:pPr>
              <w:spacing w:line="360" w:lineRule="auto"/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答：</w:t>
            </w:r>
            <w:r w:rsidRPr="007B0ECA"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公司高度重视资本市场，重视投资者回报。公司倡导价值投资理念，以实际行动积极回报股东。积极广泛听取中小股东意见，兼顾各</w:t>
            </w:r>
            <w:r w:rsidRPr="007B0ECA"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lastRenderedPageBreak/>
              <w:t>方利益，在着眼于长远和可持续发展的情况下，制定长期稳定的公司分红回报规划。</w:t>
            </w:r>
          </w:p>
          <w:p w14:paraId="5B204B23" w14:textId="77777777" w:rsidR="007B0ECA" w:rsidRDefault="007B0ECA" w:rsidP="00405474">
            <w:pPr>
              <w:spacing w:line="360" w:lineRule="auto"/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</w:pPr>
          </w:p>
          <w:p w14:paraId="6635697E" w14:textId="77777777" w:rsidR="007B0ECA" w:rsidRDefault="00F8681B" w:rsidP="007B0ECA">
            <w:pPr>
              <w:spacing w:line="360" w:lineRule="auto"/>
              <w:rPr>
                <w:rFonts w:ascii="宋体" w:hAnsi="宋体" w:cs="宋体" w:hint="eastAsia"/>
                <w:b/>
                <w:i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iCs/>
                <w:color w:val="000000"/>
                <w:sz w:val="24"/>
              </w:rPr>
              <w:t>问题9：</w:t>
            </w:r>
            <w:r w:rsidR="007B0ECA" w:rsidRPr="007B0ECA">
              <w:rPr>
                <w:rFonts w:ascii="宋体" w:hAnsi="宋体" w:cs="宋体" w:hint="eastAsia"/>
                <w:b/>
                <w:iCs/>
                <w:color w:val="000000"/>
                <w:sz w:val="24"/>
              </w:rPr>
              <w:t>请问公司控股股东重整有什么进展？</w:t>
            </w:r>
          </w:p>
          <w:p w14:paraId="6B2CB40F" w14:textId="77777777" w:rsidR="00B53A78" w:rsidRDefault="007B0ECA" w:rsidP="007B0ECA">
            <w:pPr>
              <w:spacing w:line="360" w:lineRule="auto"/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答：</w:t>
            </w:r>
            <w:r w:rsidRPr="007B0ECA"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根据《重整投资协议》，宗申新智造将取得占隆</w:t>
            </w:r>
            <w:proofErr w:type="gramStart"/>
            <w:r w:rsidRPr="007B0ECA"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鑫</w:t>
            </w:r>
            <w:proofErr w:type="gramEnd"/>
            <w:r w:rsidRPr="007B0ECA"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通用总股本24.5513%的股份，宗申新智造将成为公司第一大股东、控股股东，宗申新智</w:t>
            </w:r>
            <w:proofErr w:type="gramStart"/>
            <w:r w:rsidRPr="007B0ECA"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造实际</w:t>
            </w:r>
            <w:proofErr w:type="gramEnd"/>
            <w:r w:rsidRPr="007B0ECA"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控制人左宗申先生将成为公司实际控制人。</w:t>
            </w:r>
            <w:proofErr w:type="gramStart"/>
            <w:r w:rsidRPr="007B0ECA"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渝富资本</w:t>
            </w:r>
            <w:proofErr w:type="gramEnd"/>
            <w:r w:rsidRPr="007B0ECA"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将取得占公司总股本15.52%的股份。截至目前，隆</w:t>
            </w:r>
            <w:proofErr w:type="gramStart"/>
            <w:r w:rsidRPr="007B0ECA"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鑫</w:t>
            </w:r>
            <w:proofErr w:type="gramEnd"/>
            <w:r w:rsidRPr="007B0ECA"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系十三家公司重整管理人账户已收到宗申新智造和</w:t>
            </w:r>
            <w:proofErr w:type="gramStart"/>
            <w:r w:rsidRPr="007B0ECA"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渝富</w:t>
            </w:r>
            <w:proofErr w:type="gramEnd"/>
            <w:r w:rsidRPr="007B0ECA"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资本分别支付的重整投资款累计13.46亿元和8.46亿元。重庆五中院裁定将隆</w:t>
            </w:r>
            <w:proofErr w:type="gramStart"/>
            <w:r w:rsidRPr="007B0ECA"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鑫</w:t>
            </w:r>
            <w:proofErr w:type="gramEnd"/>
            <w:r w:rsidRPr="007B0ECA"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控股持有隆</w:t>
            </w:r>
            <w:proofErr w:type="gramStart"/>
            <w:r w:rsidRPr="007B0ECA"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鑫</w:t>
            </w:r>
            <w:proofErr w:type="gramEnd"/>
            <w:r w:rsidRPr="007B0ECA"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通用累计202,814,030股股票过户给宗申新智造,占公司总股本的9.88%;将隆</w:t>
            </w:r>
            <w:proofErr w:type="gramStart"/>
            <w:r w:rsidRPr="007B0ECA"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鑫</w:t>
            </w:r>
            <w:proofErr w:type="gramEnd"/>
            <w:r w:rsidRPr="007B0ECA"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控股持有隆</w:t>
            </w:r>
            <w:proofErr w:type="gramStart"/>
            <w:r w:rsidRPr="007B0ECA"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鑫</w:t>
            </w:r>
            <w:proofErr w:type="gramEnd"/>
            <w:r w:rsidRPr="007B0ECA"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通用127,483,878股股票过户</w:t>
            </w:r>
            <w:proofErr w:type="gramStart"/>
            <w:r w:rsidRPr="007B0ECA"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给渝富</w:t>
            </w:r>
            <w:proofErr w:type="gramEnd"/>
            <w:r w:rsidRPr="007B0ECA"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资本，占公司总股本的6.21%。</w:t>
            </w:r>
          </w:p>
          <w:p w14:paraId="7DB1BFBB" w14:textId="002D76A1" w:rsidR="00405474" w:rsidRPr="00727E1E" w:rsidRDefault="007B0ECA" w:rsidP="007B0ECA">
            <w:pPr>
              <w:spacing w:line="360" w:lineRule="auto"/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</w:pPr>
            <w:r w:rsidRPr="007B0ECA"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重庆五中院于2024年8月21日</w:t>
            </w:r>
            <w:proofErr w:type="gramStart"/>
            <w:r w:rsidRPr="007B0ECA"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作出</w:t>
            </w:r>
            <w:proofErr w:type="gramEnd"/>
            <w:r w:rsidRPr="007B0ECA"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（2022）渝05破76号之十四民事裁定，批准延长重整计划执行期限六个月（至2025年2月21日）。相关方正在履行经营者集中审查、债务清偿和股份交割前准备等的相关程序和工作。截至目前，《重整投资协议》目标股份尚未完成实质交割，交易完成尚具有一定的不确定性。若《重整计划》未能完成，则控股股东存在被宣告破产的风险。敬请广大投资者注意投资风险。</w:t>
            </w:r>
          </w:p>
        </w:tc>
      </w:tr>
      <w:bookmarkEnd w:id="1"/>
      <w:tr w:rsidR="00BB29B2" w14:paraId="3ACB6911" w14:textId="77777777" w:rsidTr="00AD74FB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5D313" w14:textId="77777777" w:rsidR="00BB29B2" w:rsidRDefault="00B25CE6">
            <w:pPr>
              <w:spacing w:line="480" w:lineRule="atLeast"/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lastRenderedPageBreak/>
              <w:t>附件清单（如有）</w:t>
            </w:r>
          </w:p>
        </w:tc>
        <w:tc>
          <w:tcPr>
            <w:tcW w:w="7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F8C05" w14:textId="7BF4D3A9" w:rsidR="00BB29B2" w:rsidRDefault="00416F9A" w:rsidP="005E739B">
            <w:pPr>
              <w:spacing w:line="480" w:lineRule="atLeast"/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无</w:t>
            </w:r>
          </w:p>
        </w:tc>
      </w:tr>
      <w:tr w:rsidR="00416F9A" w14:paraId="47163002" w14:textId="77777777" w:rsidTr="00AD74FB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27F69" w14:textId="63BF71FA" w:rsidR="00416F9A" w:rsidRDefault="00416F9A">
            <w:pPr>
              <w:spacing w:line="480" w:lineRule="atLeast"/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日期</w:t>
            </w:r>
          </w:p>
        </w:tc>
        <w:tc>
          <w:tcPr>
            <w:tcW w:w="7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A4D4" w14:textId="0A1DC0F2" w:rsidR="00416F9A" w:rsidRDefault="00416F9A" w:rsidP="005E739B">
            <w:pPr>
              <w:spacing w:line="480" w:lineRule="atLeast"/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2024年</w:t>
            </w:r>
            <w:r w:rsidR="007B0ECA"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9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月</w:t>
            </w:r>
            <w:r w:rsidR="007B0ECA"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25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日</w:t>
            </w:r>
          </w:p>
        </w:tc>
      </w:tr>
      <w:tr w:rsidR="00AD74FB" w14:paraId="63F2EE19" w14:textId="77777777" w:rsidTr="00AD74FB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1A329" w14:textId="11D99986" w:rsidR="00AD74FB" w:rsidRDefault="00AD74FB">
            <w:pPr>
              <w:spacing w:line="480" w:lineRule="atLeast"/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备注</w:t>
            </w:r>
          </w:p>
        </w:tc>
        <w:tc>
          <w:tcPr>
            <w:tcW w:w="7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D2CF8" w14:textId="7221535B" w:rsidR="00AD74FB" w:rsidRDefault="00AD74FB" w:rsidP="00AD74FB">
            <w:pPr>
              <w:spacing w:line="480" w:lineRule="atLeast"/>
              <w:jc w:val="left"/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</w:pPr>
            <w:r w:rsidRPr="00AD74FB"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投资者可以通过上</w:t>
            </w:r>
            <w:proofErr w:type="gramStart"/>
            <w:r w:rsidRPr="00AD74FB"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证路演中心</w:t>
            </w:r>
            <w:proofErr w:type="gramEnd"/>
            <w:r w:rsidRPr="00AD74FB"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网站（http://roadshow.sseinfo.com）查看本次活动的召开情况及主要内容。</w:t>
            </w:r>
          </w:p>
        </w:tc>
      </w:tr>
    </w:tbl>
    <w:p w14:paraId="6C389EDC" w14:textId="11284D44" w:rsidR="00BB29B2" w:rsidRPr="00405474" w:rsidRDefault="00BB29B2" w:rsidP="00C25EF6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</w:p>
    <w:sectPr w:rsidR="00BB29B2" w:rsidRPr="00405474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E94B1F" w14:textId="77777777" w:rsidR="002575AE" w:rsidRDefault="002575AE">
      <w:r>
        <w:separator/>
      </w:r>
    </w:p>
  </w:endnote>
  <w:endnote w:type="continuationSeparator" w:id="0">
    <w:p w14:paraId="7A9CA86C" w14:textId="77777777" w:rsidR="002575AE" w:rsidRDefault="00257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D538E1" w14:textId="77777777" w:rsidR="002575AE" w:rsidRDefault="002575AE">
      <w:r>
        <w:separator/>
      </w:r>
    </w:p>
  </w:footnote>
  <w:footnote w:type="continuationSeparator" w:id="0">
    <w:p w14:paraId="21151044" w14:textId="77777777" w:rsidR="002575AE" w:rsidRDefault="002575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F0EE35" w14:textId="77777777" w:rsidR="00BB29B2" w:rsidRDefault="00BA49BD">
    <w:pPr>
      <w:pStyle w:val="a4"/>
      <w:pBdr>
        <w:bottom w:val="single" w:sz="4" w:space="1" w:color="auto"/>
      </w:pBdr>
    </w:pPr>
    <w:r w:rsidRPr="00BA49BD">
      <w:rPr>
        <w:noProof/>
      </w:rPr>
      <w:drawing>
        <wp:anchor distT="0" distB="0" distL="114300" distR="114300" simplePos="0" relativeHeight="251658240" behindDoc="0" locked="0" layoutInCell="1" allowOverlap="1" wp14:anchorId="37515054" wp14:editId="45837364">
          <wp:simplePos x="0" y="0"/>
          <wp:positionH relativeFrom="column">
            <wp:posOffset>82550</wp:posOffset>
          </wp:positionH>
          <wp:positionV relativeFrom="paragraph">
            <wp:posOffset>-49118</wp:posOffset>
          </wp:positionV>
          <wp:extent cx="1763495" cy="154380"/>
          <wp:effectExtent l="0" t="0" r="8255" b="0"/>
          <wp:wrapNone/>
          <wp:docPr id="9" name="图片 14" descr="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14" descr="logo.png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3495" cy="1543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63B96A"/>
    <w:multiLevelType w:val="singleLevel"/>
    <w:tmpl w:val="1863B96A"/>
    <w:lvl w:ilvl="0">
      <w:start w:val="1"/>
      <w:numFmt w:val="decimal"/>
      <w:suff w:val="nothing"/>
      <w:lvlText w:val="%1、"/>
      <w:lvlJc w:val="left"/>
    </w:lvl>
  </w:abstractNum>
  <w:num w:numId="1" w16cid:durableId="1800802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3F61060A"/>
    <w:rsid w:val="0001031C"/>
    <w:rsid w:val="0005628D"/>
    <w:rsid w:val="000616CA"/>
    <w:rsid w:val="000923E8"/>
    <w:rsid w:val="000A38D5"/>
    <w:rsid w:val="00130A5D"/>
    <w:rsid w:val="001402C7"/>
    <w:rsid w:val="001500EB"/>
    <w:rsid w:val="00175D9D"/>
    <w:rsid w:val="0017763D"/>
    <w:rsid w:val="001A1861"/>
    <w:rsid w:val="001B4484"/>
    <w:rsid w:val="001C2988"/>
    <w:rsid w:val="001C6FC6"/>
    <w:rsid w:val="001D4D26"/>
    <w:rsid w:val="001F5514"/>
    <w:rsid w:val="002064D8"/>
    <w:rsid w:val="002508E8"/>
    <w:rsid w:val="002575AE"/>
    <w:rsid w:val="00275A18"/>
    <w:rsid w:val="002B14A9"/>
    <w:rsid w:val="002D1CEE"/>
    <w:rsid w:val="002E0B5A"/>
    <w:rsid w:val="002E2D05"/>
    <w:rsid w:val="002F6CF9"/>
    <w:rsid w:val="003406EF"/>
    <w:rsid w:val="0034496D"/>
    <w:rsid w:val="00362305"/>
    <w:rsid w:val="00365205"/>
    <w:rsid w:val="0039729B"/>
    <w:rsid w:val="003A3B31"/>
    <w:rsid w:val="003F4CAD"/>
    <w:rsid w:val="00405474"/>
    <w:rsid w:val="00416F9A"/>
    <w:rsid w:val="0042225A"/>
    <w:rsid w:val="00444907"/>
    <w:rsid w:val="00467774"/>
    <w:rsid w:val="00470EBF"/>
    <w:rsid w:val="00476108"/>
    <w:rsid w:val="00476219"/>
    <w:rsid w:val="004900E3"/>
    <w:rsid w:val="004B7553"/>
    <w:rsid w:val="004D4A40"/>
    <w:rsid w:val="004E4186"/>
    <w:rsid w:val="004F1373"/>
    <w:rsid w:val="0050285E"/>
    <w:rsid w:val="00504B4D"/>
    <w:rsid w:val="005079C2"/>
    <w:rsid w:val="005169F1"/>
    <w:rsid w:val="00525194"/>
    <w:rsid w:val="005252F9"/>
    <w:rsid w:val="00534F64"/>
    <w:rsid w:val="00560C05"/>
    <w:rsid w:val="00563DD3"/>
    <w:rsid w:val="0058080D"/>
    <w:rsid w:val="00585F12"/>
    <w:rsid w:val="00591081"/>
    <w:rsid w:val="005B58FD"/>
    <w:rsid w:val="005C093A"/>
    <w:rsid w:val="005C70E9"/>
    <w:rsid w:val="005E57C2"/>
    <w:rsid w:val="005E6470"/>
    <w:rsid w:val="005E739B"/>
    <w:rsid w:val="006108FD"/>
    <w:rsid w:val="00611085"/>
    <w:rsid w:val="00617A1C"/>
    <w:rsid w:val="006256AB"/>
    <w:rsid w:val="00632E12"/>
    <w:rsid w:val="00652C36"/>
    <w:rsid w:val="0069494C"/>
    <w:rsid w:val="006F3DDA"/>
    <w:rsid w:val="00715431"/>
    <w:rsid w:val="00727E1E"/>
    <w:rsid w:val="007636A2"/>
    <w:rsid w:val="00763F6C"/>
    <w:rsid w:val="007938A3"/>
    <w:rsid w:val="00794CDF"/>
    <w:rsid w:val="007B0969"/>
    <w:rsid w:val="007B0ECA"/>
    <w:rsid w:val="007D4E15"/>
    <w:rsid w:val="00803392"/>
    <w:rsid w:val="00814EE7"/>
    <w:rsid w:val="008257B7"/>
    <w:rsid w:val="00827B37"/>
    <w:rsid w:val="00830ADF"/>
    <w:rsid w:val="0083531E"/>
    <w:rsid w:val="00840347"/>
    <w:rsid w:val="008A0153"/>
    <w:rsid w:val="008D2021"/>
    <w:rsid w:val="008E32EB"/>
    <w:rsid w:val="008F0C33"/>
    <w:rsid w:val="0092409F"/>
    <w:rsid w:val="00930131"/>
    <w:rsid w:val="00934A41"/>
    <w:rsid w:val="0094425C"/>
    <w:rsid w:val="00963B71"/>
    <w:rsid w:val="009655DA"/>
    <w:rsid w:val="00993A92"/>
    <w:rsid w:val="009F1183"/>
    <w:rsid w:val="00A34753"/>
    <w:rsid w:val="00A42FA4"/>
    <w:rsid w:val="00A50B79"/>
    <w:rsid w:val="00A63A20"/>
    <w:rsid w:val="00A7761C"/>
    <w:rsid w:val="00A9511D"/>
    <w:rsid w:val="00A96EA7"/>
    <w:rsid w:val="00AB6C94"/>
    <w:rsid w:val="00AD74FB"/>
    <w:rsid w:val="00AE6596"/>
    <w:rsid w:val="00B13FAF"/>
    <w:rsid w:val="00B15BA5"/>
    <w:rsid w:val="00B25CE6"/>
    <w:rsid w:val="00B421E0"/>
    <w:rsid w:val="00B53A78"/>
    <w:rsid w:val="00B73E7C"/>
    <w:rsid w:val="00B80B12"/>
    <w:rsid w:val="00B9552F"/>
    <w:rsid w:val="00BA49BD"/>
    <w:rsid w:val="00BA513A"/>
    <w:rsid w:val="00BB29B2"/>
    <w:rsid w:val="00BC33E9"/>
    <w:rsid w:val="00BD622C"/>
    <w:rsid w:val="00BD6538"/>
    <w:rsid w:val="00BE3CD6"/>
    <w:rsid w:val="00C25EF6"/>
    <w:rsid w:val="00C50FE3"/>
    <w:rsid w:val="00C52004"/>
    <w:rsid w:val="00C942E9"/>
    <w:rsid w:val="00CC1ECB"/>
    <w:rsid w:val="00CF10EC"/>
    <w:rsid w:val="00CF15E4"/>
    <w:rsid w:val="00D06636"/>
    <w:rsid w:val="00D37CAD"/>
    <w:rsid w:val="00D60D3E"/>
    <w:rsid w:val="00D628C3"/>
    <w:rsid w:val="00D8290B"/>
    <w:rsid w:val="00D83063"/>
    <w:rsid w:val="00D865AC"/>
    <w:rsid w:val="00DA6DCD"/>
    <w:rsid w:val="00DB7EDE"/>
    <w:rsid w:val="00DD4811"/>
    <w:rsid w:val="00DE0FB9"/>
    <w:rsid w:val="00DE103B"/>
    <w:rsid w:val="00DE4E78"/>
    <w:rsid w:val="00DE767C"/>
    <w:rsid w:val="00E15573"/>
    <w:rsid w:val="00E22EFB"/>
    <w:rsid w:val="00E3004E"/>
    <w:rsid w:val="00E3648F"/>
    <w:rsid w:val="00E47E6E"/>
    <w:rsid w:val="00E54B80"/>
    <w:rsid w:val="00E660FC"/>
    <w:rsid w:val="00E841D2"/>
    <w:rsid w:val="00EC5922"/>
    <w:rsid w:val="00EE2402"/>
    <w:rsid w:val="00EF3A82"/>
    <w:rsid w:val="00F20293"/>
    <w:rsid w:val="00F8681B"/>
    <w:rsid w:val="00FD4276"/>
    <w:rsid w:val="00FD56A0"/>
    <w:rsid w:val="00FE580B"/>
    <w:rsid w:val="00FF15FF"/>
    <w:rsid w:val="00FF56DE"/>
    <w:rsid w:val="00FF5C12"/>
    <w:rsid w:val="071C5187"/>
    <w:rsid w:val="13D243D9"/>
    <w:rsid w:val="168C4F25"/>
    <w:rsid w:val="174E4388"/>
    <w:rsid w:val="17B13DD5"/>
    <w:rsid w:val="1A0D4C8F"/>
    <w:rsid w:val="1B850939"/>
    <w:rsid w:val="1FF50E83"/>
    <w:rsid w:val="226979DF"/>
    <w:rsid w:val="269F5936"/>
    <w:rsid w:val="2C417032"/>
    <w:rsid w:val="32C82C5D"/>
    <w:rsid w:val="34D4352B"/>
    <w:rsid w:val="36EC35A6"/>
    <w:rsid w:val="39807F7E"/>
    <w:rsid w:val="3F61060A"/>
    <w:rsid w:val="3F6E4336"/>
    <w:rsid w:val="48D25F97"/>
    <w:rsid w:val="50F5177B"/>
    <w:rsid w:val="55AA4B09"/>
    <w:rsid w:val="59082B3D"/>
    <w:rsid w:val="5FB51975"/>
    <w:rsid w:val="6DD568C2"/>
    <w:rsid w:val="6FCE2FA0"/>
    <w:rsid w:val="7012394D"/>
    <w:rsid w:val="74250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26F43E"/>
  <w15:docId w15:val="{F7AC5EFC-7EB3-41C3-9F89-20ED7CBBF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360" w:lineRule="auto"/>
      <w:jc w:val="center"/>
      <w:outlineLvl w:val="0"/>
    </w:pPr>
    <w:rPr>
      <w:b/>
      <w:kern w:val="44"/>
      <w:sz w:val="30"/>
    </w:rPr>
  </w:style>
  <w:style w:type="paragraph" w:styleId="2">
    <w:name w:val="heading 2"/>
    <w:basedOn w:val="a"/>
    <w:next w:val="a"/>
    <w:semiHidden/>
    <w:unhideWhenUsed/>
    <w:qFormat/>
    <w:pPr>
      <w:keepNext/>
      <w:keepLines/>
      <w:spacing w:before="260" w:after="260" w:line="360" w:lineRule="auto"/>
      <w:jc w:val="left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semiHidden/>
    <w:unhideWhenUsed/>
    <w:qFormat/>
    <w:pPr>
      <w:keepNext/>
      <w:spacing w:line="360" w:lineRule="auto"/>
      <w:outlineLvl w:val="2"/>
    </w:pPr>
    <w:rPr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qFormat/>
    <w:rPr>
      <w:color w:val="0000FF"/>
      <w:u w:val="single"/>
    </w:rPr>
  </w:style>
  <w:style w:type="paragraph" w:styleId="a7">
    <w:name w:val="Balloon Text"/>
    <w:basedOn w:val="a"/>
    <w:link w:val="a8"/>
    <w:rsid w:val="008D2021"/>
    <w:rPr>
      <w:sz w:val="18"/>
      <w:szCs w:val="18"/>
    </w:rPr>
  </w:style>
  <w:style w:type="character" w:customStyle="1" w:styleId="a8">
    <w:name w:val="批注框文本 字符"/>
    <w:basedOn w:val="a0"/>
    <w:link w:val="a7"/>
    <w:rsid w:val="008D202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4</Pages>
  <Words>416</Words>
  <Characters>2376</Characters>
  <Application>Microsoft Office Word</Application>
  <DocSecurity>0</DocSecurity>
  <Lines>19</Lines>
  <Paragraphs>5</Paragraphs>
  <ScaleCrop>false</ScaleCrop>
  <Company>Microsoft</Company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霸气的小一一</dc:creator>
  <cp:lastModifiedBy>张小伟</cp:lastModifiedBy>
  <cp:revision>40</cp:revision>
  <dcterms:created xsi:type="dcterms:W3CDTF">2020-09-02T05:36:00Z</dcterms:created>
  <dcterms:modified xsi:type="dcterms:W3CDTF">2024-09-25T06:38:00Z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