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79D6" w14:textId="77777777" w:rsidR="00AF36DA" w:rsidRDefault="00156F17">
      <w:pPr>
        <w:adjustRightInd w:val="0"/>
        <w:snapToGrid w:val="0"/>
        <w:spacing w:line="360" w:lineRule="auto"/>
        <w:jc w:val="center"/>
        <w:rPr>
          <w:rFonts w:ascii="宋体" w:hAnsi="宋体"/>
          <w:b/>
          <w:sz w:val="30"/>
          <w:szCs w:val="30"/>
        </w:rPr>
      </w:pPr>
      <w:r>
        <w:rPr>
          <w:rFonts w:ascii="宋体" w:hAnsi="宋体" w:hint="eastAsia"/>
          <w:b/>
          <w:sz w:val="30"/>
          <w:szCs w:val="30"/>
        </w:rPr>
        <w:t>苏州科达科技股份有限公司</w:t>
      </w:r>
    </w:p>
    <w:p w14:paraId="12B4CC34" w14:textId="3A47467E" w:rsidR="00AF36DA" w:rsidRDefault="006729F2">
      <w:pPr>
        <w:adjustRightInd w:val="0"/>
        <w:snapToGrid w:val="0"/>
        <w:spacing w:line="360" w:lineRule="auto"/>
        <w:jc w:val="center"/>
        <w:rPr>
          <w:rFonts w:ascii="宋体" w:hAnsi="宋体"/>
          <w:b/>
          <w:sz w:val="30"/>
          <w:szCs w:val="30"/>
        </w:rPr>
      </w:pPr>
      <w:r>
        <w:rPr>
          <w:rFonts w:ascii="宋体" w:hAnsi="宋体" w:hint="eastAsia"/>
          <w:b/>
          <w:sz w:val="30"/>
          <w:szCs w:val="30"/>
        </w:rPr>
        <w:t>2024年半年度</w:t>
      </w:r>
      <w:r w:rsidR="00382799" w:rsidRPr="00382799">
        <w:rPr>
          <w:rFonts w:ascii="宋体" w:hAnsi="宋体" w:hint="eastAsia"/>
          <w:b/>
          <w:sz w:val="30"/>
          <w:szCs w:val="30"/>
        </w:rPr>
        <w:t>业绩说明会</w:t>
      </w:r>
      <w:r w:rsidR="00332044">
        <w:rPr>
          <w:rFonts w:ascii="宋体" w:hAnsi="宋体" w:hint="eastAsia"/>
          <w:b/>
          <w:sz w:val="30"/>
          <w:szCs w:val="30"/>
        </w:rPr>
        <w:t>文字记录</w:t>
      </w:r>
    </w:p>
    <w:p w14:paraId="474780C0" w14:textId="77777777" w:rsidR="00332044" w:rsidRPr="00382799" w:rsidRDefault="00332044" w:rsidP="00332044">
      <w:pPr>
        <w:spacing w:line="360" w:lineRule="auto"/>
        <w:ind w:firstLineChars="200" w:firstLine="480"/>
        <w:rPr>
          <w:rFonts w:ascii="宋体" w:hAnsi="宋体"/>
          <w:sz w:val="24"/>
        </w:rPr>
      </w:pPr>
    </w:p>
    <w:p w14:paraId="382A3BDE" w14:textId="60100B05" w:rsidR="00332044" w:rsidRPr="00495C2E" w:rsidRDefault="00332044" w:rsidP="00025EA5">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苏州</w:t>
      </w:r>
      <w:r w:rsidRPr="00495C2E">
        <w:rPr>
          <w:rFonts w:asciiTheme="minorEastAsia" w:eastAsiaTheme="minorEastAsia" w:hAnsiTheme="minorEastAsia"/>
          <w:sz w:val="24"/>
          <w:szCs w:val="24"/>
        </w:rPr>
        <w:t>科达科技</w:t>
      </w:r>
      <w:r w:rsidRPr="00495C2E">
        <w:rPr>
          <w:rFonts w:asciiTheme="minorEastAsia" w:eastAsiaTheme="minorEastAsia" w:hAnsiTheme="minorEastAsia" w:hint="eastAsia"/>
          <w:sz w:val="24"/>
          <w:szCs w:val="24"/>
        </w:rPr>
        <w:t>股份有限公司（以下简称“本公司”）于</w:t>
      </w:r>
      <w:r w:rsidR="006729F2">
        <w:rPr>
          <w:rFonts w:asciiTheme="minorEastAsia" w:eastAsiaTheme="minorEastAsia" w:hAnsiTheme="minorEastAsia" w:hint="eastAsia"/>
          <w:color w:val="000000"/>
          <w:sz w:val="24"/>
          <w:szCs w:val="24"/>
        </w:rPr>
        <w:t>2024年8月28日</w:t>
      </w:r>
      <w:r w:rsidRPr="00495C2E">
        <w:rPr>
          <w:rFonts w:asciiTheme="minorEastAsia" w:eastAsiaTheme="minorEastAsia" w:hAnsiTheme="minorEastAsia" w:hint="eastAsia"/>
          <w:sz w:val="24"/>
          <w:szCs w:val="24"/>
        </w:rPr>
        <w:t>披露了公司</w:t>
      </w:r>
      <w:r w:rsidR="006729F2">
        <w:rPr>
          <w:rFonts w:asciiTheme="minorEastAsia" w:eastAsiaTheme="minorEastAsia" w:hAnsiTheme="minorEastAsia" w:hint="eastAsia"/>
          <w:sz w:val="24"/>
          <w:szCs w:val="24"/>
        </w:rPr>
        <w:t>2024年半年度报告</w:t>
      </w:r>
      <w:r w:rsidRPr="00495C2E">
        <w:rPr>
          <w:rFonts w:asciiTheme="minorEastAsia" w:eastAsiaTheme="minorEastAsia" w:hAnsiTheme="minorEastAsia" w:hint="eastAsia"/>
          <w:sz w:val="24"/>
          <w:szCs w:val="24"/>
        </w:rPr>
        <w:t>，具体内容请参阅公司</w:t>
      </w:r>
      <w:r w:rsidRPr="00495C2E">
        <w:rPr>
          <w:rFonts w:asciiTheme="minorEastAsia" w:eastAsiaTheme="minorEastAsia" w:hAnsiTheme="minorEastAsia"/>
          <w:sz w:val="24"/>
          <w:szCs w:val="24"/>
        </w:rPr>
        <w:t>刊登在</w:t>
      </w:r>
      <w:r w:rsidRPr="00495C2E">
        <w:rPr>
          <w:rFonts w:asciiTheme="minorEastAsia" w:eastAsiaTheme="minorEastAsia" w:hAnsiTheme="minorEastAsia" w:hint="eastAsia"/>
          <w:sz w:val="24"/>
          <w:szCs w:val="24"/>
        </w:rPr>
        <w:t>《上海证券报》、《中国证券报》、</w:t>
      </w:r>
      <w:r w:rsidRPr="00495C2E">
        <w:rPr>
          <w:rFonts w:asciiTheme="minorEastAsia" w:eastAsiaTheme="minorEastAsia" w:hAnsiTheme="minorEastAsia"/>
          <w:sz w:val="24"/>
          <w:szCs w:val="24"/>
        </w:rPr>
        <w:t>《</w:t>
      </w:r>
      <w:r w:rsidRPr="00495C2E">
        <w:rPr>
          <w:rFonts w:asciiTheme="minorEastAsia" w:eastAsiaTheme="minorEastAsia" w:hAnsiTheme="minorEastAsia" w:hint="eastAsia"/>
          <w:sz w:val="24"/>
          <w:szCs w:val="24"/>
        </w:rPr>
        <w:t>证券</w:t>
      </w:r>
      <w:r w:rsidRPr="00495C2E">
        <w:rPr>
          <w:rFonts w:asciiTheme="minorEastAsia" w:eastAsiaTheme="minorEastAsia" w:hAnsiTheme="minorEastAsia"/>
          <w:sz w:val="24"/>
          <w:szCs w:val="24"/>
        </w:rPr>
        <w:t>日报》</w:t>
      </w:r>
      <w:r w:rsidRPr="00495C2E">
        <w:rPr>
          <w:rFonts w:asciiTheme="minorEastAsia" w:eastAsiaTheme="minorEastAsia" w:hAnsiTheme="minorEastAsia" w:hint="eastAsia"/>
          <w:sz w:val="24"/>
          <w:szCs w:val="24"/>
        </w:rPr>
        <w:t>、</w:t>
      </w:r>
      <w:r w:rsidRPr="00495C2E">
        <w:rPr>
          <w:rFonts w:asciiTheme="minorEastAsia" w:eastAsiaTheme="minorEastAsia" w:hAnsiTheme="minorEastAsia"/>
          <w:sz w:val="24"/>
          <w:szCs w:val="24"/>
        </w:rPr>
        <w:t>《</w:t>
      </w:r>
      <w:r w:rsidRPr="00495C2E">
        <w:rPr>
          <w:rFonts w:asciiTheme="minorEastAsia" w:eastAsiaTheme="minorEastAsia" w:hAnsiTheme="minorEastAsia" w:hint="eastAsia"/>
          <w:sz w:val="24"/>
          <w:szCs w:val="24"/>
        </w:rPr>
        <w:t>证券</w:t>
      </w:r>
      <w:r w:rsidRPr="00495C2E">
        <w:rPr>
          <w:rFonts w:asciiTheme="minorEastAsia" w:eastAsiaTheme="minorEastAsia" w:hAnsiTheme="minorEastAsia"/>
          <w:sz w:val="24"/>
          <w:szCs w:val="24"/>
        </w:rPr>
        <w:t>时报》</w:t>
      </w:r>
      <w:r w:rsidRPr="00495C2E">
        <w:rPr>
          <w:rFonts w:asciiTheme="minorEastAsia" w:eastAsiaTheme="minorEastAsia" w:hAnsiTheme="minorEastAsia" w:hint="eastAsia"/>
          <w:sz w:val="24"/>
          <w:szCs w:val="24"/>
        </w:rPr>
        <w:t>以及上海证券交易所网站（www.sse.com.cn）的相关公告。</w:t>
      </w:r>
    </w:p>
    <w:p w14:paraId="3D0AA8FA" w14:textId="3D553D5D" w:rsidR="00AF36DA" w:rsidRPr="00495C2E" w:rsidRDefault="00382799" w:rsidP="00025EA5">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color w:val="000000"/>
          <w:sz w:val="24"/>
          <w:szCs w:val="24"/>
        </w:rPr>
        <w:t>为便于广大投资者更全面深入地了解公司近期经营情况及</w:t>
      </w:r>
      <w:r w:rsidR="006729F2">
        <w:rPr>
          <w:rFonts w:asciiTheme="minorEastAsia" w:eastAsiaTheme="minorEastAsia" w:hAnsiTheme="minorEastAsia" w:hint="eastAsia"/>
          <w:color w:val="000000"/>
          <w:sz w:val="24"/>
          <w:szCs w:val="24"/>
        </w:rPr>
        <w:t>2024年半年报</w:t>
      </w:r>
      <w:r w:rsidRPr="00495C2E">
        <w:rPr>
          <w:rFonts w:asciiTheme="minorEastAsia" w:eastAsiaTheme="minorEastAsia" w:hAnsiTheme="minorEastAsia" w:hint="eastAsia"/>
          <w:color w:val="000000"/>
          <w:sz w:val="24"/>
          <w:szCs w:val="24"/>
        </w:rPr>
        <w:t>的经营成果、财务状况，</w:t>
      </w:r>
      <w:r w:rsidR="00332044" w:rsidRPr="00495C2E">
        <w:rPr>
          <w:rFonts w:asciiTheme="minorEastAsia" w:eastAsiaTheme="minorEastAsia" w:hAnsiTheme="minorEastAsia" w:hint="eastAsia"/>
          <w:sz w:val="24"/>
          <w:szCs w:val="24"/>
        </w:rPr>
        <w:t>公司于</w:t>
      </w:r>
      <w:r w:rsidR="008B7158">
        <w:rPr>
          <w:rFonts w:asciiTheme="minorEastAsia" w:eastAsiaTheme="minorEastAsia" w:hAnsiTheme="minorEastAsia" w:hint="eastAsia"/>
          <w:color w:val="000000"/>
          <w:sz w:val="24"/>
          <w:szCs w:val="24"/>
        </w:rPr>
        <w:t>2024</w:t>
      </w:r>
      <w:r w:rsidR="0000297C">
        <w:rPr>
          <w:rFonts w:asciiTheme="minorEastAsia" w:eastAsiaTheme="minorEastAsia" w:hAnsiTheme="minorEastAsia" w:hint="eastAsia"/>
          <w:color w:val="000000"/>
          <w:sz w:val="24"/>
          <w:szCs w:val="24"/>
        </w:rPr>
        <w:t>年</w:t>
      </w:r>
      <w:r w:rsidR="008B7158">
        <w:rPr>
          <w:rFonts w:asciiTheme="minorEastAsia" w:eastAsiaTheme="minorEastAsia" w:hAnsiTheme="minorEastAsia" w:hint="eastAsia"/>
          <w:color w:val="000000"/>
          <w:sz w:val="24"/>
          <w:szCs w:val="24"/>
        </w:rPr>
        <w:t>9</w:t>
      </w:r>
      <w:r w:rsidRPr="00495C2E">
        <w:rPr>
          <w:rFonts w:asciiTheme="minorEastAsia" w:eastAsiaTheme="minorEastAsia" w:hAnsiTheme="minorEastAsia" w:hint="eastAsia"/>
          <w:color w:val="000000"/>
          <w:sz w:val="24"/>
          <w:szCs w:val="24"/>
        </w:rPr>
        <w:t>月</w:t>
      </w:r>
      <w:r w:rsidR="008B7158">
        <w:rPr>
          <w:rFonts w:asciiTheme="minorEastAsia" w:eastAsiaTheme="minorEastAsia" w:hAnsiTheme="minorEastAsia" w:hint="eastAsia"/>
          <w:color w:val="000000"/>
          <w:sz w:val="24"/>
          <w:szCs w:val="24"/>
        </w:rPr>
        <w:t>26</w:t>
      </w:r>
      <w:r w:rsidRPr="00495C2E">
        <w:rPr>
          <w:rFonts w:asciiTheme="minorEastAsia" w:eastAsiaTheme="minorEastAsia" w:hAnsiTheme="minorEastAsia" w:hint="eastAsia"/>
          <w:color w:val="000000"/>
          <w:sz w:val="24"/>
          <w:szCs w:val="24"/>
        </w:rPr>
        <w:t>日</w:t>
      </w:r>
      <w:r w:rsidR="00332044" w:rsidRPr="00495C2E">
        <w:rPr>
          <w:rFonts w:asciiTheme="minorEastAsia" w:eastAsiaTheme="minorEastAsia" w:hAnsiTheme="minorEastAsia" w:hint="eastAsia"/>
          <w:sz w:val="24"/>
          <w:szCs w:val="24"/>
        </w:rPr>
        <w:t>（星期</w:t>
      </w:r>
      <w:r w:rsidR="008B7158">
        <w:rPr>
          <w:rFonts w:asciiTheme="minorEastAsia" w:eastAsiaTheme="minorEastAsia" w:hAnsiTheme="minorEastAsia" w:hint="eastAsia"/>
          <w:sz w:val="24"/>
          <w:szCs w:val="24"/>
        </w:rPr>
        <w:t>四</w:t>
      </w:r>
      <w:r w:rsidR="00332044" w:rsidRPr="00495C2E">
        <w:rPr>
          <w:rFonts w:asciiTheme="minorEastAsia" w:eastAsiaTheme="minorEastAsia" w:hAnsiTheme="minorEastAsia" w:hint="eastAsia"/>
          <w:sz w:val="24"/>
          <w:szCs w:val="24"/>
        </w:rPr>
        <w:t>）</w:t>
      </w:r>
      <w:r w:rsidR="004636F8" w:rsidRPr="00495C2E">
        <w:rPr>
          <w:rFonts w:asciiTheme="minorEastAsia" w:eastAsiaTheme="minorEastAsia" w:hAnsiTheme="minorEastAsia" w:hint="eastAsia"/>
          <w:sz w:val="24"/>
          <w:szCs w:val="24"/>
        </w:rPr>
        <w:t>通过</w:t>
      </w:r>
      <w:r w:rsidR="0021520A" w:rsidRPr="00495C2E">
        <w:rPr>
          <w:rFonts w:asciiTheme="minorEastAsia" w:eastAsiaTheme="minorEastAsia" w:hAnsiTheme="minorEastAsia" w:hint="eastAsia"/>
          <w:sz w:val="24"/>
          <w:szCs w:val="24"/>
        </w:rPr>
        <w:t>上证路演中心</w:t>
      </w:r>
      <w:r w:rsidR="00332044" w:rsidRPr="00495C2E">
        <w:rPr>
          <w:rFonts w:asciiTheme="minorEastAsia" w:eastAsiaTheme="minorEastAsia" w:hAnsiTheme="minorEastAsia" w:hint="eastAsia"/>
          <w:sz w:val="24"/>
          <w:szCs w:val="24"/>
        </w:rPr>
        <w:t>举行了“苏州科达</w:t>
      </w:r>
      <w:r w:rsidR="00332044" w:rsidRPr="00495C2E">
        <w:rPr>
          <w:rFonts w:asciiTheme="minorEastAsia" w:eastAsiaTheme="minorEastAsia" w:hAnsiTheme="minorEastAsia"/>
          <w:sz w:val="24"/>
          <w:szCs w:val="24"/>
        </w:rPr>
        <w:t>科技</w:t>
      </w:r>
      <w:r w:rsidR="00332044" w:rsidRPr="00495C2E">
        <w:rPr>
          <w:rFonts w:asciiTheme="minorEastAsia" w:eastAsiaTheme="minorEastAsia" w:hAnsiTheme="minorEastAsia" w:hint="eastAsia"/>
          <w:sz w:val="24"/>
          <w:szCs w:val="24"/>
        </w:rPr>
        <w:t>股份有限公司</w:t>
      </w:r>
      <w:r w:rsidR="008C1C64">
        <w:rPr>
          <w:rFonts w:asciiTheme="minorEastAsia" w:eastAsiaTheme="minorEastAsia" w:hAnsiTheme="minorEastAsia" w:hint="eastAsia"/>
          <w:sz w:val="24"/>
          <w:szCs w:val="24"/>
        </w:rPr>
        <w:t>2024年</w:t>
      </w:r>
      <w:r w:rsidR="008C1C64">
        <w:rPr>
          <w:rFonts w:asciiTheme="minorEastAsia" w:eastAsiaTheme="minorEastAsia" w:hAnsiTheme="minorEastAsia" w:hint="eastAsia"/>
          <w:color w:val="000000"/>
          <w:sz w:val="24"/>
          <w:szCs w:val="24"/>
        </w:rPr>
        <w:t>半年度</w:t>
      </w:r>
      <w:r w:rsidRPr="00495C2E">
        <w:rPr>
          <w:rFonts w:asciiTheme="minorEastAsia" w:eastAsiaTheme="minorEastAsia" w:hAnsiTheme="minorEastAsia" w:hint="eastAsia"/>
          <w:color w:val="000000"/>
          <w:sz w:val="24"/>
          <w:szCs w:val="24"/>
        </w:rPr>
        <w:t>业绩说明会</w:t>
      </w:r>
      <w:r w:rsidR="00332044" w:rsidRPr="00495C2E">
        <w:rPr>
          <w:rFonts w:asciiTheme="minorEastAsia" w:eastAsiaTheme="minorEastAsia" w:hAnsiTheme="minorEastAsia" w:hint="eastAsia"/>
          <w:color w:val="000000"/>
          <w:sz w:val="24"/>
          <w:szCs w:val="24"/>
        </w:rPr>
        <w:t>”。</w:t>
      </w:r>
      <w:r w:rsidR="00FC0BD0" w:rsidRPr="00495C2E">
        <w:rPr>
          <w:rFonts w:asciiTheme="minorEastAsia" w:eastAsiaTheme="minorEastAsia" w:hAnsiTheme="minorEastAsia" w:hint="eastAsia"/>
          <w:color w:val="000000"/>
          <w:sz w:val="24"/>
          <w:szCs w:val="24"/>
        </w:rPr>
        <w:t>现将</w:t>
      </w:r>
      <w:r w:rsidR="004636F8" w:rsidRPr="00495C2E">
        <w:rPr>
          <w:rFonts w:asciiTheme="minorEastAsia" w:eastAsiaTheme="minorEastAsia" w:hAnsiTheme="minorEastAsia" w:hint="eastAsia"/>
          <w:color w:val="000000"/>
          <w:sz w:val="24"/>
          <w:szCs w:val="24"/>
        </w:rPr>
        <w:t>公司</w:t>
      </w:r>
      <w:r w:rsidR="008B7158">
        <w:rPr>
          <w:rFonts w:asciiTheme="minorEastAsia" w:eastAsiaTheme="minorEastAsia" w:hAnsiTheme="minorEastAsia" w:hint="eastAsia"/>
          <w:color w:val="000000"/>
          <w:sz w:val="24"/>
          <w:szCs w:val="24"/>
        </w:rPr>
        <w:t>2024年半年度</w:t>
      </w:r>
      <w:r w:rsidR="004636F8" w:rsidRPr="00495C2E">
        <w:rPr>
          <w:rFonts w:asciiTheme="minorEastAsia" w:eastAsiaTheme="minorEastAsia" w:hAnsiTheme="minorEastAsia" w:hint="eastAsia"/>
          <w:color w:val="000000"/>
          <w:sz w:val="24"/>
          <w:szCs w:val="24"/>
        </w:rPr>
        <w:t>业绩说明会</w:t>
      </w:r>
      <w:r w:rsidR="004636F8" w:rsidRPr="00495C2E">
        <w:rPr>
          <w:rFonts w:asciiTheme="minorEastAsia" w:eastAsiaTheme="minorEastAsia" w:hAnsiTheme="minorEastAsia" w:hint="eastAsia"/>
          <w:sz w:val="24"/>
          <w:szCs w:val="24"/>
        </w:rPr>
        <w:t>问题</w:t>
      </w:r>
      <w:r w:rsidR="00FC0BD0" w:rsidRPr="00495C2E">
        <w:rPr>
          <w:rFonts w:asciiTheme="minorEastAsia" w:eastAsiaTheme="minorEastAsia" w:hAnsiTheme="minorEastAsia" w:hint="eastAsia"/>
          <w:sz w:val="24"/>
          <w:szCs w:val="24"/>
        </w:rPr>
        <w:t>交流</w:t>
      </w:r>
      <w:r w:rsidR="004636F8" w:rsidRPr="00495C2E">
        <w:rPr>
          <w:rFonts w:asciiTheme="minorEastAsia" w:eastAsiaTheme="minorEastAsia" w:hAnsiTheme="minorEastAsia" w:hint="eastAsia"/>
          <w:sz w:val="24"/>
          <w:szCs w:val="24"/>
        </w:rPr>
        <w:t>部分</w:t>
      </w:r>
      <w:r w:rsidR="00641612" w:rsidRPr="00495C2E">
        <w:rPr>
          <w:rFonts w:asciiTheme="minorEastAsia" w:eastAsiaTheme="minorEastAsia" w:hAnsiTheme="minorEastAsia" w:hint="eastAsia"/>
          <w:sz w:val="24"/>
          <w:szCs w:val="24"/>
        </w:rPr>
        <w:t>文字记录如下：</w:t>
      </w:r>
      <w:bookmarkStart w:id="0" w:name="_GoBack"/>
      <w:bookmarkEnd w:id="0"/>
    </w:p>
    <w:p w14:paraId="48BB1E2E" w14:textId="3F72C70F" w:rsidR="00C71A49" w:rsidRPr="00495C2E" w:rsidRDefault="00933985" w:rsidP="00025EA5">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w:t>
      </w:r>
      <w:r w:rsidR="00C71A49" w:rsidRPr="00495C2E">
        <w:rPr>
          <w:rFonts w:asciiTheme="minorEastAsia" w:eastAsiaTheme="minorEastAsia" w:hAnsiTheme="minorEastAsia" w:hint="eastAsia"/>
          <w:sz w:val="24"/>
          <w:szCs w:val="24"/>
        </w:rPr>
        <w:t>、</w:t>
      </w:r>
      <w:r w:rsidR="00C71A49" w:rsidRPr="00495C2E">
        <w:rPr>
          <w:rFonts w:asciiTheme="minorEastAsia" w:eastAsiaTheme="minorEastAsia" w:hAnsiTheme="minorEastAsia"/>
          <w:sz w:val="24"/>
          <w:szCs w:val="24"/>
        </w:rPr>
        <w:t>互动问答</w:t>
      </w:r>
    </w:p>
    <w:p w14:paraId="2D6D0252" w14:textId="53DB1825" w:rsidR="00A00ECF" w:rsidRPr="00933985" w:rsidRDefault="0021520A" w:rsidP="00025EA5">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问题</w:t>
      </w:r>
      <w:r w:rsidR="00F01FE1" w:rsidRPr="00495C2E">
        <w:rPr>
          <w:rFonts w:asciiTheme="minorEastAsia" w:eastAsiaTheme="minorEastAsia" w:hAnsiTheme="minorEastAsia" w:hint="eastAsia"/>
          <w:sz w:val="24"/>
          <w:szCs w:val="24"/>
        </w:rPr>
        <w:t>1、</w:t>
      </w:r>
      <w:r w:rsidR="00F97E04" w:rsidRPr="00F97E04">
        <w:rPr>
          <w:rFonts w:asciiTheme="minorEastAsia" w:eastAsiaTheme="minorEastAsia" w:hAnsiTheme="minorEastAsia" w:hint="eastAsia"/>
          <w:sz w:val="24"/>
          <w:szCs w:val="24"/>
        </w:rPr>
        <w:t>请问公司目前的海外业务进展的如何了？</w:t>
      </w:r>
    </w:p>
    <w:p w14:paraId="1F72F9D1" w14:textId="34180715" w:rsidR="00F01FE1" w:rsidRPr="00495C2E" w:rsidRDefault="00F01FE1" w:rsidP="00025EA5">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答：</w:t>
      </w:r>
      <w:r w:rsidR="0040404C" w:rsidRPr="00495C2E">
        <w:rPr>
          <w:rFonts w:asciiTheme="minorEastAsia" w:eastAsiaTheme="minorEastAsia" w:hAnsiTheme="minorEastAsia" w:hint="eastAsia"/>
          <w:sz w:val="24"/>
          <w:szCs w:val="24"/>
        </w:rPr>
        <w:t>尊敬的投资者，您好！</w:t>
      </w:r>
      <w:r w:rsidR="00F97E04" w:rsidRPr="00F97E04">
        <w:rPr>
          <w:rFonts w:asciiTheme="minorEastAsia" w:eastAsiaTheme="minorEastAsia" w:hAnsiTheme="minorEastAsia" w:hint="eastAsia"/>
          <w:sz w:val="24"/>
          <w:szCs w:val="24"/>
        </w:rPr>
        <w:t>公司围绕“一带一路”沿线国家积极推进海外市场的业务布局，依托公司完善的音视频产品和解决方案，以及在新型智慧城市建设、数字政府建设和行业数字化应用方面的成功经验，公司与子公司积极参与海外相关国家的平安城市及信息化建设。报告期内，子公司苏州可达通科技有限公司与某国内政部签署的关于其国内公共安全集成中心建设项目合同正式生效；公司与沙特N&amp;amp;B公司签订了战略合作协议，筹划在沙特设立智能制造中心，共同探索智慧城市、智慧交通、应急指挥、智慧教育、社会治安等领域的合作。2024年上半年海外实现营业收入6944.71万元。公司上半年海外的合同落地速度略低于预期，随着相关合同进入实施阶段以及其他国家在跟项目的逐步落地，预计下半年公司海外业务收入较去年同期会有不小的增长。谢谢！</w:t>
      </w:r>
    </w:p>
    <w:p w14:paraId="2C24F5BB" w14:textId="0AFF96D3" w:rsidR="00025EA5" w:rsidRPr="00495C2E" w:rsidRDefault="0021520A" w:rsidP="00025EA5">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问题</w:t>
      </w:r>
      <w:r w:rsidR="00D3440C" w:rsidRPr="00495C2E">
        <w:rPr>
          <w:rFonts w:asciiTheme="minorEastAsia" w:eastAsiaTheme="minorEastAsia" w:hAnsiTheme="minorEastAsia" w:hint="eastAsia"/>
          <w:sz w:val="24"/>
          <w:szCs w:val="24"/>
        </w:rPr>
        <w:t>2、</w:t>
      </w:r>
      <w:r w:rsidR="00F97E04" w:rsidRPr="00F97E04">
        <w:rPr>
          <w:rFonts w:asciiTheme="minorEastAsia" w:eastAsiaTheme="minorEastAsia" w:hAnsiTheme="minorEastAsia" w:hint="eastAsia"/>
          <w:sz w:val="24"/>
          <w:szCs w:val="24"/>
        </w:rPr>
        <w:t>陈总，请问公司二季度营收维和下滑如此之大？</w:t>
      </w:r>
      <w:r w:rsidR="0044516D" w:rsidRPr="0044516D">
        <w:rPr>
          <w:rFonts w:asciiTheme="minorEastAsia" w:eastAsiaTheme="minorEastAsia" w:hAnsiTheme="minorEastAsia" w:hint="eastAsia"/>
          <w:sz w:val="24"/>
          <w:szCs w:val="24"/>
        </w:rPr>
        <w:t>？</w:t>
      </w:r>
    </w:p>
    <w:p w14:paraId="10A5CE6E" w14:textId="43EEB4FE" w:rsidR="0040404C" w:rsidRPr="00495C2E" w:rsidRDefault="00641612" w:rsidP="00025EA5">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答：</w:t>
      </w:r>
      <w:r w:rsidR="0040404C" w:rsidRPr="00495C2E">
        <w:rPr>
          <w:rFonts w:asciiTheme="minorEastAsia" w:eastAsiaTheme="minorEastAsia" w:hAnsiTheme="minorEastAsia" w:hint="eastAsia"/>
          <w:sz w:val="24"/>
          <w:szCs w:val="24"/>
        </w:rPr>
        <w:t>尊敬的投资者，您好！</w:t>
      </w:r>
      <w:r w:rsidR="00F97E04" w:rsidRPr="00F97E04">
        <w:rPr>
          <w:rFonts w:asciiTheme="minorEastAsia" w:eastAsiaTheme="minorEastAsia" w:hAnsiTheme="minorEastAsia" w:hint="eastAsia"/>
          <w:sz w:val="24"/>
          <w:szCs w:val="24"/>
        </w:rPr>
        <w:t>受国内宏观经济环境等影响，下游客户需求的短期不足使得公司的业务恢复未及预期；其次，受行业季节性因素影响，政府部门的信息化项目主要集中在每年的下半年实施，故而公司一、二季度的收入占比较低；第三、为保证现金流安全，公司在国内部分行业或区域采取了较为稳健的营销策略，对应收账款的规模进行了适度控制，主动放弃了部分可能会带来应收账</w:t>
      </w:r>
      <w:r w:rsidR="00F97E04" w:rsidRPr="00F97E04">
        <w:rPr>
          <w:rFonts w:asciiTheme="minorEastAsia" w:eastAsiaTheme="minorEastAsia" w:hAnsiTheme="minorEastAsia" w:hint="eastAsia"/>
          <w:sz w:val="24"/>
          <w:szCs w:val="24"/>
        </w:rPr>
        <w:lastRenderedPageBreak/>
        <w:t>款回款风险的项目。此外，公司针对部分业务和区域的投入比重做了一定调整，上半年公司积极尝试拓展更多政府以外的行业市场机会，从而在一定程度上影响了公司在传统主力市场的业务收入。虽然二季度的收入较去年同期有所下降，但是二季度公司新签合同环比一季度增速接近100%，与去年同期基本持平。谢谢！</w:t>
      </w:r>
    </w:p>
    <w:p w14:paraId="1C2FC92A" w14:textId="584FB36B" w:rsidR="00F01FE1" w:rsidRPr="00495C2E" w:rsidRDefault="0021520A" w:rsidP="00025EA5">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问题</w:t>
      </w:r>
      <w:r w:rsidR="00F01FE1" w:rsidRPr="00495C2E">
        <w:rPr>
          <w:rFonts w:asciiTheme="minorEastAsia" w:eastAsiaTheme="minorEastAsia" w:hAnsiTheme="minorEastAsia" w:hint="eastAsia"/>
          <w:sz w:val="24"/>
          <w:szCs w:val="24"/>
        </w:rPr>
        <w:t>3、</w:t>
      </w:r>
      <w:r w:rsidR="00F97E04" w:rsidRPr="00F97E04">
        <w:rPr>
          <w:rFonts w:asciiTheme="minorEastAsia" w:eastAsiaTheme="minorEastAsia" w:hAnsiTheme="minorEastAsia" w:hint="eastAsia"/>
          <w:sz w:val="24"/>
          <w:szCs w:val="24"/>
        </w:rPr>
        <w:t>今年公司人员规模控制如何？大概在多少人</w:t>
      </w:r>
    </w:p>
    <w:p w14:paraId="3FBDEF80" w14:textId="51CE9BBB" w:rsidR="0040404C" w:rsidRPr="00495C2E" w:rsidRDefault="00F01FE1" w:rsidP="00025EA5">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答：</w:t>
      </w:r>
      <w:r w:rsidR="00F97E04" w:rsidRPr="00F97E04">
        <w:rPr>
          <w:rFonts w:asciiTheme="minorEastAsia" w:eastAsiaTheme="minorEastAsia" w:hAnsiTheme="minorEastAsia" w:hint="eastAsia"/>
          <w:sz w:val="24"/>
          <w:szCs w:val="24"/>
        </w:rPr>
        <w:t>截止6月30日，公司人员规模相比上年期末下降约200人左右。今年下半年，公司仍将对部分业务和人员进行适度的优化调整，预计到年底的人员规模还将会有进一步的下降，具体请以公司发布的定期报告为准。谢谢！</w:t>
      </w:r>
    </w:p>
    <w:p w14:paraId="5A2522C0" w14:textId="68614584" w:rsidR="00D3440C" w:rsidRPr="00495C2E" w:rsidRDefault="0021520A" w:rsidP="00025EA5">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问题</w:t>
      </w:r>
      <w:r w:rsidR="00D3440C" w:rsidRPr="00495C2E">
        <w:rPr>
          <w:rFonts w:asciiTheme="minorEastAsia" w:eastAsiaTheme="minorEastAsia" w:hAnsiTheme="minorEastAsia"/>
          <w:sz w:val="24"/>
          <w:szCs w:val="24"/>
        </w:rPr>
        <w:t>4</w:t>
      </w:r>
      <w:r w:rsidR="00D3440C" w:rsidRPr="00495C2E">
        <w:rPr>
          <w:rFonts w:asciiTheme="minorEastAsia" w:eastAsiaTheme="minorEastAsia" w:hAnsiTheme="minorEastAsia" w:hint="eastAsia"/>
          <w:sz w:val="24"/>
          <w:szCs w:val="24"/>
        </w:rPr>
        <w:t>、</w:t>
      </w:r>
      <w:r w:rsidR="00F37D9A" w:rsidRPr="00F37D9A">
        <w:rPr>
          <w:rFonts w:asciiTheme="minorEastAsia" w:eastAsiaTheme="minorEastAsia" w:hAnsiTheme="minorEastAsia" w:hint="eastAsia"/>
          <w:sz w:val="24"/>
          <w:szCs w:val="24"/>
        </w:rPr>
        <w:t>下半年公司业务恢复情况如何</w:t>
      </w:r>
      <w:r w:rsidR="00F37D9A">
        <w:rPr>
          <w:rFonts w:asciiTheme="minorEastAsia" w:eastAsiaTheme="minorEastAsia" w:hAnsiTheme="minorEastAsia" w:hint="eastAsia"/>
          <w:sz w:val="24"/>
          <w:szCs w:val="24"/>
        </w:rPr>
        <w:t>？</w:t>
      </w:r>
    </w:p>
    <w:p w14:paraId="1EB8DA12" w14:textId="33EBC0DE" w:rsidR="0040404C" w:rsidRPr="00495C2E" w:rsidRDefault="00D3440C" w:rsidP="00025EA5">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答：</w:t>
      </w:r>
      <w:r w:rsidR="0040404C" w:rsidRPr="00495C2E">
        <w:rPr>
          <w:rFonts w:asciiTheme="minorEastAsia" w:eastAsiaTheme="minorEastAsia" w:hAnsiTheme="minorEastAsia" w:hint="eastAsia"/>
          <w:sz w:val="24"/>
          <w:szCs w:val="24"/>
        </w:rPr>
        <w:t>尊敬的投资者，您好！</w:t>
      </w:r>
      <w:r w:rsidR="00F37D9A" w:rsidRPr="00F37D9A">
        <w:rPr>
          <w:rFonts w:asciiTheme="minorEastAsia" w:eastAsiaTheme="minorEastAsia" w:hAnsiTheme="minorEastAsia" w:hint="eastAsia"/>
          <w:sz w:val="24"/>
          <w:szCs w:val="24"/>
        </w:rPr>
        <w:t>从新签合同的数量来看，公司二季度环比一季度已经有明显的增长。随着下半年国内政府相关行业进入传统的旺季以及海外部分项目的逐步落地，我们对公司下半年的业务恢复持有较大的信心。谢谢！</w:t>
      </w:r>
    </w:p>
    <w:p w14:paraId="4BCFBACF" w14:textId="48659D87" w:rsidR="0040404C" w:rsidRPr="00495C2E" w:rsidRDefault="0021520A" w:rsidP="00025EA5">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问题</w:t>
      </w:r>
      <w:r w:rsidR="00D3440C" w:rsidRPr="00495C2E">
        <w:rPr>
          <w:rFonts w:asciiTheme="minorEastAsia" w:eastAsiaTheme="minorEastAsia" w:hAnsiTheme="minorEastAsia"/>
          <w:sz w:val="24"/>
          <w:szCs w:val="24"/>
        </w:rPr>
        <w:t>5</w:t>
      </w:r>
      <w:r w:rsidR="00D3440C" w:rsidRPr="00495C2E">
        <w:rPr>
          <w:rFonts w:asciiTheme="minorEastAsia" w:eastAsiaTheme="minorEastAsia" w:hAnsiTheme="minorEastAsia" w:hint="eastAsia"/>
          <w:sz w:val="24"/>
          <w:szCs w:val="24"/>
        </w:rPr>
        <w:t>、</w:t>
      </w:r>
      <w:r w:rsidR="00F37D9A" w:rsidRPr="00F37D9A">
        <w:rPr>
          <w:rFonts w:asciiTheme="minorEastAsia" w:eastAsiaTheme="minorEastAsia" w:hAnsiTheme="minorEastAsia" w:hint="eastAsia"/>
          <w:sz w:val="24"/>
          <w:szCs w:val="24"/>
        </w:rPr>
        <w:t>公司海外收入是否有持续性？国内业务预计何时能够恢复正增长？</w:t>
      </w:r>
    </w:p>
    <w:p w14:paraId="4EC26827" w14:textId="703844E3" w:rsidR="00475EF3" w:rsidRPr="00495C2E" w:rsidRDefault="00475EF3" w:rsidP="00025EA5">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sz w:val="24"/>
          <w:szCs w:val="24"/>
        </w:rPr>
        <w:t>答</w:t>
      </w:r>
      <w:r w:rsidRPr="00495C2E">
        <w:rPr>
          <w:rFonts w:asciiTheme="minorEastAsia" w:eastAsiaTheme="minorEastAsia" w:hAnsiTheme="minorEastAsia" w:hint="eastAsia"/>
          <w:sz w:val="24"/>
          <w:szCs w:val="24"/>
        </w:rPr>
        <w:t>：</w:t>
      </w:r>
      <w:r w:rsidR="0040404C" w:rsidRPr="00495C2E">
        <w:rPr>
          <w:rFonts w:asciiTheme="minorEastAsia" w:eastAsiaTheme="minorEastAsia" w:hAnsiTheme="minorEastAsia" w:hint="eastAsia"/>
          <w:sz w:val="24"/>
          <w:szCs w:val="24"/>
        </w:rPr>
        <w:t>尊敬的投资者，您好！</w:t>
      </w:r>
      <w:r w:rsidR="00F37D9A" w:rsidRPr="00F37D9A">
        <w:rPr>
          <w:rFonts w:asciiTheme="minorEastAsia" w:eastAsiaTheme="minorEastAsia" w:hAnsiTheme="minorEastAsia" w:hint="eastAsia"/>
          <w:sz w:val="24"/>
          <w:szCs w:val="24"/>
        </w:rPr>
        <w:t>面对宏观环境的不确定性和下游政府类客户需求的波动，公司对国内政府行业相关的业务持谨慎乐观态度。公司不断深化内部经营改革，积极开拓国内及海外市场，特别是开拓政府以外的音视频产品和解决方案应用场景与市场机会。从2023年开始，公司在海外的业务布局取得了不错的进展，今年公司在海外新设了两个分支机构，并正筹划在海外建立制造工厂，随着公司逐步加大在海外的投入，预计今明两年，公司海外的收入规模和占比有望实现快速提升。谢谢！</w:t>
      </w:r>
      <w:r w:rsidR="003222A7" w:rsidRPr="00495C2E">
        <w:rPr>
          <w:rFonts w:asciiTheme="minorEastAsia" w:eastAsiaTheme="minorEastAsia" w:hAnsiTheme="minorEastAsia"/>
          <w:sz w:val="24"/>
          <w:szCs w:val="24"/>
        </w:rPr>
        <w:t xml:space="preserve"> </w:t>
      </w:r>
    </w:p>
    <w:p w14:paraId="47A8C0E1" w14:textId="7729D254" w:rsidR="0044516D" w:rsidRPr="00495C2E" w:rsidRDefault="0044516D" w:rsidP="0044516D">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问题</w:t>
      </w:r>
      <w:r>
        <w:rPr>
          <w:rFonts w:asciiTheme="minorEastAsia" w:eastAsiaTheme="minorEastAsia" w:hAnsiTheme="minorEastAsia"/>
          <w:sz w:val="24"/>
          <w:szCs w:val="24"/>
        </w:rPr>
        <w:t>6</w:t>
      </w:r>
      <w:r w:rsidRPr="00495C2E">
        <w:rPr>
          <w:rFonts w:asciiTheme="minorEastAsia" w:eastAsiaTheme="minorEastAsia" w:hAnsiTheme="minorEastAsia" w:hint="eastAsia"/>
          <w:sz w:val="24"/>
          <w:szCs w:val="24"/>
        </w:rPr>
        <w:t>、</w:t>
      </w:r>
      <w:r w:rsidR="00F37D9A" w:rsidRPr="00F37D9A">
        <w:rPr>
          <w:rFonts w:asciiTheme="minorEastAsia" w:eastAsiaTheme="minorEastAsia" w:hAnsiTheme="minorEastAsia" w:hint="eastAsia"/>
          <w:sz w:val="24"/>
          <w:szCs w:val="24"/>
        </w:rPr>
        <w:t>公司上半年成立多家子公司，海舟智能、科达数字，科达数智、科达力士光电多家公司，请问公司是基于什么目的？</w:t>
      </w:r>
    </w:p>
    <w:p w14:paraId="2FFC4477" w14:textId="1E780B7C" w:rsidR="0044516D" w:rsidRPr="00495C2E" w:rsidRDefault="0044516D" w:rsidP="0044516D">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sz w:val="24"/>
          <w:szCs w:val="24"/>
        </w:rPr>
        <w:t>答</w:t>
      </w:r>
      <w:r w:rsidRPr="00495C2E">
        <w:rPr>
          <w:rFonts w:asciiTheme="minorEastAsia" w:eastAsiaTheme="minorEastAsia" w:hAnsiTheme="minorEastAsia" w:hint="eastAsia"/>
          <w:sz w:val="24"/>
          <w:szCs w:val="24"/>
        </w:rPr>
        <w:t>：尊敬的投资者，您好！</w:t>
      </w:r>
      <w:r w:rsidR="00F37D9A" w:rsidRPr="00F37D9A">
        <w:rPr>
          <w:rFonts w:asciiTheme="minorEastAsia" w:eastAsiaTheme="minorEastAsia" w:hAnsiTheme="minorEastAsia" w:hint="eastAsia"/>
          <w:sz w:val="24"/>
          <w:szCs w:val="24"/>
        </w:rPr>
        <w:t>针对当前的宏观经济形势和公司上半年业绩下滑等情况，上述合资公司的设立，也是公司对部分业务和区域的投入比重进行调整的一个方面。公司通过引入部分外部资源，帮助提高公司在部分重点行业特别是新兴行业的综合竞争力。公司今年陆续在北京、四川等地和合作伙伴合作成立了合资公司，旨在开拓更多的市场机会，不断提升公司的经营业绩。谢谢!</w:t>
      </w:r>
    </w:p>
    <w:p w14:paraId="435DC5CD" w14:textId="6BF4F886" w:rsidR="0044516D" w:rsidRPr="00495C2E" w:rsidRDefault="0044516D" w:rsidP="0044516D">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问题</w:t>
      </w:r>
      <w:r>
        <w:rPr>
          <w:rFonts w:asciiTheme="minorEastAsia" w:eastAsiaTheme="minorEastAsia" w:hAnsiTheme="minorEastAsia"/>
          <w:sz w:val="24"/>
          <w:szCs w:val="24"/>
        </w:rPr>
        <w:t>7</w:t>
      </w:r>
      <w:r w:rsidRPr="00495C2E">
        <w:rPr>
          <w:rFonts w:asciiTheme="minorEastAsia" w:eastAsiaTheme="minorEastAsia" w:hAnsiTheme="minorEastAsia" w:hint="eastAsia"/>
          <w:sz w:val="24"/>
          <w:szCs w:val="24"/>
        </w:rPr>
        <w:t>、</w:t>
      </w:r>
      <w:r w:rsidRPr="0044516D">
        <w:rPr>
          <w:rFonts w:asciiTheme="minorEastAsia" w:eastAsiaTheme="minorEastAsia" w:hAnsiTheme="minorEastAsia" w:hint="eastAsia"/>
          <w:sz w:val="24"/>
          <w:szCs w:val="24"/>
        </w:rPr>
        <w:t>公司海外项目除了安哥拉2.78亿美金的大订单外，是否还有其他区域的大订单？</w:t>
      </w:r>
    </w:p>
    <w:p w14:paraId="7F7A1DFD" w14:textId="77777777" w:rsidR="0044516D" w:rsidRPr="00495C2E" w:rsidRDefault="0044516D" w:rsidP="0044516D">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lastRenderedPageBreak/>
        <w:t>答：尊敬的投资者，您好！</w:t>
      </w:r>
      <w:r w:rsidRPr="0044516D">
        <w:rPr>
          <w:rFonts w:asciiTheme="minorEastAsia" w:eastAsiaTheme="minorEastAsia" w:hAnsiTheme="minorEastAsia" w:hint="eastAsia"/>
          <w:sz w:val="24"/>
          <w:szCs w:val="24"/>
        </w:rPr>
        <w:t>公司经营情况和重大信息将通过定期报告和临时公告形式在上海证券交易所网站和指定媒体进行披露。公司严格按照相关法律法规履行信息披露义务，当前不存在应披未披的重大事项，如有达到信息披露标准的大额合同签订,公司将及时履行信息披露义务。谢谢！</w:t>
      </w:r>
    </w:p>
    <w:p w14:paraId="0406C30F" w14:textId="77777777" w:rsidR="0044516D" w:rsidRPr="00933985" w:rsidRDefault="0044516D" w:rsidP="0044516D">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问题</w:t>
      </w:r>
      <w:r>
        <w:rPr>
          <w:rFonts w:asciiTheme="minorEastAsia" w:eastAsiaTheme="minorEastAsia" w:hAnsiTheme="minorEastAsia"/>
          <w:sz w:val="24"/>
          <w:szCs w:val="24"/>
        </w:rPr>
        <w:t>8</w:t>
      </w:r>
      <w:r w:rsidRPr="00495C2E">
        <w:rPr>
          <w:rFonts w:asciiTheme="minorEastAsia" w:eastAsiaTheme="minorEastAsia" w:hAnsiTheme="minorEastAsia" w:hint="eastAsia"/>
          <w:sz w:val="24"/>
          <w:szCs w:val="24"/>
        </w:rPr>
        <w:t>、</w:t>
      </w:r>
      <w:r w:rsidRPr="0044516D">
        <w:rPr>
          <w:rFonts w:asciiTheme="minorEastAsia" w:eastAsiaTheme="minorEastAsia" w:hAnsiTheme="minorEastAsia" w:hint="eastAsia"/>
          <w:sz w:val="24"/>
          <w:szCs w:val="24"/>
        </w:rPr>
        <w:t>公司之前在进行可转债清偿，目前清偿进行的怎么样了？</w:t>
      </w:r>
    </w:p>
    <w:p w14:paraId="1275BE50" w14:textId="77777777" w:rsidR="0044516D" w:rsidRPr="00495C2E" w:rsidRDefault="0044516D" w:rsidP="0044516D">
      <w:pPr>
        <w:spacing w:line="360" w:lineRule="auto"/>
        <w:ind w:firstLineChars="200" w:firstLine="480"/>
        <w:rPr>
          <w:rFonts w:asciiTheme="minorEastAsia" w:eastAsiaTheme="minorEastAsia" w:hAnsiTheme="minorEastAsia"/>
          <w:sz w:val="24"/>
          <w:szCs w:val="24"/>
        </w:rPr>
      </w:pPr>
      <w:r w:rsidRPr="00495C2E">
        <w:rPr>
          <w:rFonts w:asciiTheme="minorEastAsia" w:eastAsiaTheme="minorEastAsia" w:hAnsiTheme="minorEastAsia" w:hint="eastAsia"/>
          <w:sz w:val="24"/>
          <w:szCs w:val="24"/>
        </w:rPr>
        <w:t>答：尊敬的投资者，您好！</w:t>
      </w:r>
      <w:r w:rsidRPr="0044516D">
        <w:rPr>
          <w:rFonts w:asciiTheme="minorEastAsia" w:eastAsiaTheme="minorEastAsia" w:hAnsiTheme="minorEastAsia" w:hint="eastAsia"/>
          <w:sz w:val="24"/>
          <w:szCs w:val="24"/>
        </w:rPr>
        <w:t>为保障全体债权人的利益，确保清偿流程合规、合法、高效完成，公司正积极与交易所和登记公司确认最终的清偿流程。公司已准备好清偿所需的资金，对目前已申报债权相关登记材料逐笔逐项核对清查，初次确权已于近期完成。鉴于公司转债随时可以交易，在正式启动清偿程序前公司将进行二次确权，并按照法律法规及公司相关规定，妥善完成清偿工作。谢谢！</w:t>
      </w:r>
    </w:p>
    <w:p w14:paraId="52EBC0F3" w14:textId="77777777" w:rsidR="00333673" w:rsidRPr="0044516D" w:rsidRDefault="00333673" w:rsidP="00F44AF8">
      <w:pPr>
        <w:spacing w:line="360" w:lineRule="auto"/>
        <w:ind w:firstLineChars="200" w:firstLine="480"/>
        <w:rPr>
          <w:rFonts w:ascii="宋体" w:hAnsi="宋体"/>
          <w:sz w:val="24"/>
        </w:rPr>
      </w:pPr>
    </w:p>
    <w:p w14:paraId="637267D9" w14:textId="77777777" w:rsidR="00333673" w:rsidRPr="00522129" w:rsidRDefault="00333673" w:rsidP="00F44AF8">
      <w:pPr>
        <w:spacing w:line="360" w:lineRule="auto"/>
        <w:ind w:firstLineChars="200" w:firstLine="480"/>
        <w:rPr>
          <w:rFonts w:ascii="宋体" w:hAnsi="宋体"/>
          <w:sz w:val="24"/>
        </w:rPr>
      </w:pPr>
    </w:p>
    <w:p w14:paraId="7AE06833" w14:textId="77777777" w:rsidR="00AF36DA" w:rsidRPr="00522129" w:rsidRDefault="00AF36DA" w:rsidP="00522129">
      <w:pPr>
        <w:spacing w:line="360" w:lineRule="auto"/>
        <w:ind w:firstLineChars="200" w:firstLine="480"/>
        <w:rPr>
          <w:rFonts w:ascii="宋体" w:hAnsi="宋体"/>
          <w:sz w:val="24"/>
        </w:rPr>
      </w:pPr>
    </w:p>
    <w:sectPr w:rsidR="00AF36DA" w:rsidRPr="005221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4B42B" w14:textId="77777777" w:rsidR="00BC01CD" w:rsidRDefault="00BC01CD" w:rsidP="00BC2CFC">
      <w:r>
        <w:separator/>
      </w:r>
    </w:p>
  </w:endnote>
  <w:endnote w:type="continuationSeparator" w:id="0">
    <w:p w14:paraId="51C86ECF" w14:textId="77777777" w:rsidR="00BC01CD" w:rsidRDefault="00BC01CD"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7FF41" w14:textId="77777777" w:rsidR="00BC01CD" w:rsidRDefault="00BC01CD" w:rsidP="00BC2CFC">
      <w:r>
        <w:separator/>
      </w:r>
    </w:p>
  </w:footnote>
  <w:footnote w:type="continuationSeparator" w:id="0">
    <w:p w14:paraId="5E114C34" w14:textId="77777777" w:rsidR="00BC01CD" w:rsidRDefault="00BC01CD" w:rsidP="00BC2C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0FE1245"/>
    <w:multiLevelType w:val="hybridMultilevel"/>
    <w:tmpl w:val="9D904A46"/>
    <w:lvl w:ilvl="0" w:tplc="9C46C68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
  </w:num>
  <w:num w:numId="3">
    <w:abstractNumId w:val="7"/>
  </w:num>
  <w:num w:numId="4">
    <w:abstractNumId w:val="2"/>
  </w:num>
  <w:num w:numId="5">
    <w:abstractNumId w:val="5"/>
  </w:num>
  <w:num w:numId="6">
    <w:abstractNumId w:val="4"/>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6DA"/>
    <w:rsid w:val="00001739"/>
    <w:rsid w:val="0000297C"/>
    <w:rsid w:val="00006080"/>
    <w:rsid w:val="00015F95"/>
    <w:rsid w:val="00022CD0"/>
    <w:rsid w:val="00023205"/>
    <w:rsid w:val="000232B8"/>
    <w:rsid w:val="00025EA5"/>
    <w:rsid w:val="000433F2"/>
    <w:rsid w:val="00053148"/>
    <w:rsid w:val="00057161"/>
    <w:rsid w:val="00064DED"/>
    <w:rsid w:val="000A06F5"/>
    <w:rsid w:val="000B7763"/>
    <w:rsid w:val="000B77EC"/>
    <w:rsid w:val="000C64E4"/>
    <w:rsid w:val="000D1335"/>
    <w:rsid w:val="000D2B72"/>
    <w:rsid w:val="000E30AA"/>
    <w:rsid w:val="000F4094"/>
    <w:rsid w:val="000F7CED"/>
    <w:rsid w:val="00106EAF"/>
    <w:rsid w:val="001145BB"/>
    <w:rsid w:val="00117764"/>
    <w:rsid w:val="001300F4"/>
    <w:rsid w:val="00140A32"/>
    <w:rsid w:val="00156F17"/>
    <w:rsid w:val="0016627A"/>
    <w:rsid w:val="001870B1"/>
    <w:rsid w:val="001A6BD6"/>
    <w:rsid w:val="001D6CAF"/>
    <w:rsid w:val="001E4943"/>
    <w:rsid w:val="001F6501"/>
    <w:rsid w:val="0021520A"/>
    <w:rsid w:val="00222606"/>
    <w:rsid w:val="00226FE2"/>
    <w:rsid w:val="002322CD"/>
    <w:rsid w:val="00241130"/>
    <w:rsid w:val="00244182"/>
    <w:rsid w:val="0025103B"/>
    <w:rsid w:val="002572DC"/>
    <w:rsid w:val="002615F3"/>
    <w:rsid w:val="00266CC3"/>
    <w:rsid w:val="002A3D8E"/>
    <w:rsid w:val="002E5E95"/>
    <w:rsid w:val="002F5F06"/>
    <w:rsid w:val="003011D1"/>
    <w:rsid w:val="00301CBA"/>
    <w:rsid w:val="003222A7"/>
    <w:rsid w:val="00332044"/>
    <w:rsid w:val="00332F21"/>
    <w:rsid w:val="00333673"/>
    <w:rsid w:val="00334C3C"/>
    <w:rsid w:val="00340FB6"/>
    <w:rsid w:val="00342D65"/>
    <w:rsid w:val="003502FC"/>
    <w:rsid w:val="0037217B"/>
    <w:rsid w:val="00377F38"/>
    <w:rsid w:val="00382799"/>
    <w:rsid w:val="00384D08"/>
    <w:rsid w:val="003864F7"/>
    <w:rsid w:val="00396EC9"/>
    <w:rsid w:val="003A308A"/>
    <w:rsid w:val="003B6841"/>
    <w:rsid w:val="003D7EF8"/>
    <w:rsid w:val="0040404C"/>
    <w:rsid w:val="00407DA9"/>
    <w:rsid w:val="00413999"/>
    <w:rsid w:val="00440DFC"/>
    <w:rsid w:val="0044516D"/>
    <w:rsid w:val="0046239D"/>
    <w:rsid w:val="004636F8"/>
    <w:rsid w:val="00475EF3"/>
    <w:rsid w:val="0048276D"/>
    <w:rsid w:val="00492D85"/>
    <w:rsid w:val="00495C2E"/>
    <w:rsid w:val="00521446"/>
    <w:rsid w:val="00522129"/>
    <w:rsid w:val="005251A1"/>
    <w:rsid w:val="005334BC"/>
    <w:rsid w:val="0055135D"/>
    <w:rsid w:val="00553563"/>
    <w:rsid w:val="00557383"/>
    <w:rsid w:val="005672A3"/>
    <w:rsid w:val="00587A23"/>
    <w:rsid w:val="005F471A"/>
    <w:rsid w:val="005F6E89"/>
    <w:rsid w:val="0061023E"/>
    <w:rsid w:val="00627B37"/>
    <w:rsid w:val="00630AF9"/>
    <w:rsid w:val="00641612"/>
    <w:rsid w:val="006729F2"/>
    <w:rsid w:val="00681A40"/>
    <w:rsid w:val="006835B5"/>
    <w:rsid w:val="006B72F0"/>
    <w:rsid w:val="006C3637"/>
    <w:rsid w:val="0070500E"/>
    <w:rsid w:val="00716A16"/>
    <w:rsid w:val="00736D8E"/>
    <w:rsid w:val="00754860"/>
    <w:rsid w:val="00780B3B"/>
    <w:rsid w:val="00787D1A"/>
    <w:rsid w:val="00790264"/>
    <w:rsid w:val="007A4362"/>
    <w:rsid w:val="007C5F05"/>
    <w:rsid w:val="007E288D"/>
    <w:rsid w:val="007E3EEF"/>
    <w:rsid w:val="00826420"/>
    <w:rsid w:val="00827315"/>
    <w:rsid w:val="00827A1A"/>
    <w:rsid w:val="008420E2"/>
    <w:rsid w:val="008651B5"/>
    <w:rsid w:val="008818F5"/>
    <w:rsid w:val="00886C43"/>
    <w:rsid w:val="008A413A"/>
    <w:rsid w:val="008B0389"/>
    <w:rsid w:val="008B7158"/>
    <w:rsid w:val="008C1C64"/>
    <w:rsid w:val="008F27DD"/>
    <w:rsid w:val="008F5469"/>
    <w:rsid w:val="008F63C8"/>
    <w:rsid w:val="008F799C"/>
    <w:rsid w:val="009057A7"/>
    <w:rsid w:val="009127D5"/>
    <w:rsid w:val="00933985"/>
    <w:rsid w:val="0094289C"/>
    <w:rsid w:val="009437E4"/>
    <w:rsid w:val="009741D0"/>
    <w:rsid w:val="009779E3"/>
    <w:rsid w:val="009B0304"/>
    <w:rsid w:val="009F716A"/>
    <w:rsid w:val="00A00ECF"/>
    <w:rsid w:val="00A4528E"/>
    <w:rsid w:val="00AC3BAF"/>
    <w:rsid w:val="00AD2740"/>
    <w:rsid w:val="00AF36DA"/>
    <w:rsid w:val="00AF6452"/>
    <w:rsid w:val="00B25A8F"/>
    <w:rsid w:val="00B3570B"/>
    <w:rsid w:val="00B50D1D"/>
    <w:rsid w:val="00B6518E"/>
    <w:rsid w:val="00B72507"/>
    <w:rsid w:val="00B81E41"/>
    <w:rsid w:val="00B85524"/>
    <w:rsid w:val="00B90DBC"/>
    <w:rsid w:val="00B92284"/>
    <w:rsid w:val="00B9569D"/>
    <w:rsid w:val="00BB1A62"/>
    <w:rsid w:val="00BC01CD"/>
    <w:rsid w:val="00BC2CFC"/>
    <w:rsid w:val="00BC56AB"/>
    <w:rsid w:val="00BD014B"/>
    <w:rsid w:val="00BE3701"/>
    <w:rsid w:val="00C06766"/>
    <w:rsid w:val="00C10290"/>
    <w:rsid w:val="00C37EA5"/>
    <w:rsid w:val="00C4375A"/>
    <w:rsid w:val="00C47B93"/>
    <w:rsid w:val="00C5433A"/>
    <w:rsid w:val="00C71A49"/>
    <w:rsid w:val="00C75399"/>
    <w:rsid w:val="00C824D1"/>
    <w:rsid w:val="00C943CE"/>
    <w:rsid w:val="00CA0DD8"/>
    <w:rsid w:val="00CA7F4B"/>
    <w:rsid w:val="00CC57AB"/>
    <w:rsid w:val="00CD11D0"/>
    <w:rsid w:val="00CD2DE8"/>
    <w:rsid w:val="00CD7398"/>
    <w:rsid w:val="00CF4A5F"/>
    <w:rsid w:val="00D055BC"/>
    <w:rsid w:val="00D06BED"/>
    <w:rsid w:val="00D22BE1"/>
    <w:rsid w:val="00D3440C"/>
    <w:rsid w:val="00D7025A"/>
    <w:rsid w:val="00D80AD0"/>
    <w:rsid w:val="00D92C10"/>
    <w:rsid w:val="00DA05F7"/>
    <w:rsid w:val="00DC3790"/>
    <w:rsid w:val="00DC4FAF"/>
    <w:rsid w:val="00DC71C8"/>
    <w:rsid w:val="00DD241D"/>
    <w:rsid w:val="00DD6C60"/>
    <w:rsid w:val="00DE632F"/>
    <w:rsid w:val="00DF32CC"/>
    <w:rsid w:val="00E104AD"/>
    <w:rsid w:val="00E304B1"/>
    <w:rsid w:val="00E31390"/>
    <w:rsid w:val="00E322B0"/>
    <w:rsid w:val="00E75E70"/>
    <w:rsid w:val="00E97496"/>
    <w:rsid w:val="00EB451F"/>
    <w:rsid w:val="00EB6D75"/>
    <w:rsid w:val="00EB74AB"/>
    <w:rsid w:val="00ED630D"/>
    <w:rsid w:val="00EE66B2"/>
    <w:rsid w:val="00F01FE1"/>
    <w:rsid w:val="00F13040"/>
    <w:rsid w:val="00F37D9A"/>
    <w:rsid w:val="00F44AF8"/>
    <w:rsid w:val="00F61AA5"/>
    <w:rsid w:val="00F631B1"/>
    <w:rsid w:val="00F67742"/>
    <w:rsid w:val="00F72D0C"/>
    <w:rsid w:val="00F9092E"/>
    <w:rsid w:val="00F97E04"/>
    <w:rsid w:val="00FA1D4B"/>
    <w:rsid w:val="00FA2921"/>
    <w:rsid w:val="00FB02C1"/>
    <w:rsid w:val="00FB0A61"/>
    <w:rsid w:val="00FB2178"/>
    <w:rsid w:val="00FB3626"/>
    <w:rsid w:val="00FC0BD0"/>
    <w:rsid w:val="00FC5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paragraph" w:styleId="a6">
    <w:name w:val="Balloon Text"/>
    <w:basedOn w:val="a"/>
    <w:link w:val="Char1"/>
    <w:uiPriority w:val="99"/>
    <w:semiHidden/>
    <w:unhideWhenUsed/>
    <w:rsid w:val="00DC3790"/>
    <w:rPr>
      <w:sz w:val="18"/>
      <w:szCs w:val="18"/>
    </w:rPr>
  </w:style>
  <w:style w:type="character" w:customStyle="1" w:styleId="Char1">
    <w:name w:val="批注框文本 Char"/>
    <w:basedOn w:val="a0"/>
    <w:link w:val="a6"/>
    <w:uiPriority w:val="99"/>
    <w:semiHidden/>
    <w:rsid w:val="00DC3790"/>
    <w:rPr>
      <w:sz w:val="18"/>
      <w:szCs w:val="18"/>
    </w:rPr>
  </w:style>
  <w:style w:type="paragraph" w:styleId="a7">
    <w:name w:val="Revision"/>
    <w:hidden/>
    <w:uiPriority w:val="99"/>
    <w:semiHidden/>
    <w:rsid w:val="008420E2"/>
  </w:style>
  <w:style w:type="character" w:styleId="a8">
    <w:name w:val="annotation reference"/>
    <w:basedOn w:val="a0"/>
    <w:uiPriority w:val="99"/>
    <w:semiHidden/>
    <w:unhideWhenUsed/>
    <w:rsid w:val="00ED630D"/>
    <w:rPr>
      <w:sz w:val="21"/>
      <w:szCs w:val="21"/>
    </w:rPr>
  </w:style>
  <w:style w:type="paragraph" w:styleId="a9">
    <w:name w:val="annotation text"/>
    <w:basedOn w:val="a"/>
    <w:link w:val="Char2"/>
    <w:uiPriority w:val="99"/>
    <w:semiHidden/>
    <w:unhideWhenUsed/>
    <w:rsid w:val="00ED630D"/>
    <w:pPr>
      <w:jc w:val="left"/>
    </w:pPr>
  </w:style>
  <w:style w:type="character" w:customStyle="1" w:styleId="Char2">
    <w:name w:val="批注文字 Char"/>
    <w:basedOn w:val="a0"/>
    <w:link w:val="a9"/>
    <w:uiPriority w:val="99"/>
    <w:semiHidden/>
    <w:rsid w:val="00ED630D"/>
  </w:style>
  <w:style w:type="paragraph" w:styleId="aa">
    <w:name w:val="annotation subject"/>
    <w:basedOn w:val="a9"/>
    <w:next w:val="a9"/>
    <w:link w:val="Char3"/>
    <w:uiPriority w:val="99"/>
    <w:semiHidden/>
    <w:unhideWhenUsed/>
    <w:rsid w:val="00ED630D"/>
    <w:rPr>
      <w:b/>
      <w:bCs/>
    </w:rPr>
  </w:style>
  <w:style w:type="character" w:customStyle="1" w:styleId="Char3">
    <w:name w:val="批注主题 Char"/>
    <w:basedOn w:val="Char2"/>
    <w:link w:val="aa"/>
    <w:uiPriority w:val="99"/>
    <w:semiHidden/>
    <w:rsid w:val="00ED6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5055">
      <w:bodyDiv w:val="1"/>
      <w:marLeft w:val="0"/>
      <w:marRight w:val="0"/>
      <w:marTop w:val="0"/>
      <w:marBottom w:val="0"/>
      <w:divBdr>
        <w:top w:val="none" w:sz="0" w:space="0" w:color="auto"/>
        <w:left w:val="none" w:sz="0" w:space="0" w:color="auto"/>
        <w:bottom w:val="none" w:sz="0" w:space="0" w:color="auto"/>
        <w:right w:val="none" w:sz="0" w:space="0" w:color="auto"/>
      </w:divBdr>
    </w:div>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 w:id="1336422685">
      <w:bodyDiv w:val="1"/>
      <w:marLeft w:val="0"/>
      <w:marRight w:val="0"/>
      <w:marTop w:val="0"/>
      <w:marBottom w:val="0"/>
      <w:divBdr>
        <w:top w:val="none" w:sz="0" w:space="0" w:color="auto"/>
        <w:left w:val="none" w:sz="0" w:space="0" w:color="auto"/>
        <w:bottom w:val="none" w:sz="0" w:space="0" w:color="auto"/>
        <w:right w:val="none" w:sz="0" w:space="0" w:color="auto"/>
      </w:divBdr>
    </w:div>
    <w:div w:id="1500804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9E9B0-50A9-4F0C-8EBC-6308B3D2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Pages>
  <Words>315</Words>
  <Characters>1801</Characters>
  <Application>Microsoft Office Word</Application>
  <DocSecurity>0</DocSecurity>
  <Lines>15</Lines>
  <Paragraphs>4</Paragraphs>
  <ScaleCrop>false</ScaleCrop>
  <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kedacom</cp:lastModifiedBy>
  <cp:revision>36</cp:revision>
  <dcterms:created xsi:type="dcterms:W3CDTF">2022-04-29T06:46:00Z</dcterms:created>
  <dcterms:modified xsi:type="dcterms:W3CDTF">2024-09-26T06:12:00Z</dcterms:modified>
</cp:coreProperties>
</file>