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CAE8">
      <w:pPr>
        <w:jc w:val="center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证券代码：60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1007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证券简称：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金陵饭店</w:t>
      </w:r>
    </w:p>
    <w:p w14:paraId="3F4C058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金陵饭店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股份有限公司</w:t>
      </w:r>
    </w:p>
    <w:p w14:paraId="7BA5AD5A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投资者关系活动记录表</w:t>
      </w:r>
    </w:p>
    <w:tbl>
      <w:tblPr>
        <w:tblStyle w:val="7"/>
        <w:tblW w:w="8989" w:type="dxa"/>
        <w:tblInd w:w="-2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520"/>
      </w:tblGrid>
      <w:tr w14:paraId="10579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56" w:hRule="atLeast"/>
        </w:trPr>
        <w:tc>
          <w:tcPr>
            <w:tcW w:w="2469" w:type="dxa"/>
            <w:vAlign w:val="center"/>
          </w:tcPr>
          <w:p w14:paraId="46564C92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投资者活动</w:t>
            </w:r>
          </w:p>
          <w:p w14:paraId="7C27D5BF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类型</w:t>
            </w:r>
          </w:p>
        </w:tc>
        <w:tc>
          <w:tcPr>
            <w:tcW w:w="6520" w:type="dxa"/>
          </w:tcPr>
          <w:p w14:paraId="2E0AB282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 特定对象调研        □分析师会议</w:t>
            </w:r>
          </w:p>
          <w:p w14:paraId="2FDEE66C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 xml:space="preserve"> 一对一沟通          √业绩说明会</w:t>
            </w:r>
          </w:p>
          <w:p w14:paraId="3C505A5B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媒体采访            </w:t>
            </w: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现场参观</w:t>
            </w:r>
          </w:p>
          <w:p w14:paraId="434DBFBD">
            <w:pPr>
              <w:spacing w:line="276" w:lineRule="auto"/>
              <w:ind w:right="315"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 新闻发布会          □ 其他_______</w:t>
            </w:r>
          </w:p>
        </w:tc>
      </w:tr>
      <w:tr w14:paraId="07290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9" w:type="dxa"/>
            <w:vAlign w:val="center"/>
          </w:tcPr>
          <w:p w14:paraId="446116C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来访单位及</w:t>
            </w:r>
          </w:p>
          <w:p w14:paraId="6EB76372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人员基本信息</w:t>
            </w:r>
          </w:p>
        </w:tc>
        <w:tc>
          <w:tcPr>
            <w:tcW w:w="6520" w:type="dxa"/>
            <w:vAlign w:val="center"/>
          </w:tcPr>
          <w:p w14:paraId="789108EA">
            <w:pPr>
              <w:tabs>
                <w:tab w:val="center" w:pos="2798"/>
              </w:tabs>
              <w:spacing w:line="276" w:lineRule="auto"/>
              <w:jc w:val="center"/>
              <w:rPr>
                <w:rFonts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投资者与公司通过网络进行文字互动交流</w:t>
            </w:r>
          </w:p>
        </w:tc>
      </w:tr>
      <w:tr w14:paraId="7FE7FB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69" w:type="dxa"/>
            <w:vAlign w:val="center"/>
          </w:tcPr>
          <w:p w14:paraId="7CC13E2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时间</w:t>
            </w:r>
          </w:p>
        </w:tc>
        <w:tc>
          <w:tcPr>
            <w:tcW w:w="6520" w:type="dxa"/>
            <w:vAlign w:val="center"/>
          </w:tcPr>
          <w:p w14:paraId="02587DC3">
            <w:pPr>
              <w:tabs>
                <w:tab w:val="center" w:pos="2798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4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9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5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 xml:space="preserve">日 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9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:00-1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0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: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0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0</w:t>
            </w:r>
          </w:p>
        </w:tc>
      </w:tr>
      <w:tr w14:paraId="6A7EC6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69" w:type="dxa"/>
            <w:vAlign w:val="center"/>
          </w:tcPr>
          <w:p w14:paraId="78E6A049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地点</w:t>
            </w:r>
          </w:p>
        </w:tc>
        <w:tc>
          <w:tcPr>
            <w:tcW w:w="6520" w:type="dxa"/>
            <w:tcBorders>
              <w:top w:val="nil"/>
            </w:tcBorders>
            <w:vAlign w:val="center"/>
          </w:tcPr>
          <w:p w14:paraId="7A7536EF">
            <w:pPr>
              <w:spacing w:line="276" w:lineRule="auto"/>
              <w:ind w:right="31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上海证券交易所上证路演中心（http://roadshow.sseinfo.com/）</w:t>
            </w:r>
          </w:p>
        </w:tc>
      </w:tr>
      <w:tr w14:paraId="7BDE2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69" w:type="dxa"/>
            <w:vAlign w:val="center"/>
          </w:tcPr>
          <w:p w14:paraId="62B3705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上市公司参加人员</w:t>
            </w:r>
          </w:p>
        </w:tc>
        <w:tc>
          <w:tcPr>
            <w:tcW w:w="6520" w:type="dxa"/>
            <w:vAlign w:val="center"/>
          </w:tcPr>
          <w:p w14:paraId="6DD9A2FE">
            <w:pPr>
              <w:spacing w:line="276" w:lineRule="auto"/>
              <w:ind w:firstLine="1470" w:firstLineChars="700"/>
              <w:jc w:val="both"/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董事、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总经理：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张胜新先生</w:t>
            </w:r>
          </w:p>
          <w:p w14:paraId="5857B93D">
            <w:pPr>
              <w:spacing w:line="276" w:lineRule="auto"/>
              <w:ind w:firstLine="1470" w:firstLineChars="700"/>
              <w:jc w:val="both"/>
              <w:rPr>
                <w:rFonts w:hint="default" w:cs="Times New Roman" w:asciiTheme="minorEastAsia" w:hAnsi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独立董事：虞丽新女士</w:t>
            </w:r>
          </w:p>
          <w:p w14:paraId="633F3D1F">
            <w:pPr>
              <w:spacing w:line="276" w:lineRule="auto"/>
              <w:jc w:val="center"/>
              <w:rPr>
                <w:rFonts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副总经理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董事会秘书：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刘羽欣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先生</w:t>
            </w:r>
          </w:p>
          <w:p w14:paraId="24291838">
            <w:pPr>
              <w:spacing w:line="276" w:lineRule="auto"/>
              <w:ind w:firstLine="1470" w:firstLineChars="700"/>
              <w:jc w:val="both"/>
              <w:rPr>
                <w:rFonts w:hint="default" w:cs="Times New Roman" w:asciiTheme="minorEastAsia" w:hAnsiTheme="minorEastAsia" w:eastAsiaTheme="minorEastAsia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财务负责人：史红伟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先生</w:t>
            </w:r>
          </w:p>
        </w:tc>
      </w:tr>
      <w:tr w14:paraId="79365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69" w:type="dxa"/>
            <w:vAlign w:val="center"/>
          </w:tcPr>
          <w:p w14:paraId="0D448B7A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469894BC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公司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董事、总经理张胜新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先生主</w:t>
            </w:r>
            <w:r>
              <w:rPr>
                <w:rFonts w:cs="Times New Roman" w:asciiTheme="minorEastAsia" w:hAnsiTheme="minorEastAsia"/>
                <w:bCs/>
                <w:iCs/>
                <w:szCs w:val="21"/>
              </w:rPr>
              <w:t>持并开场致辞</w:t>
            </w:r>
          </w:p>
          <w:p w14:paraId="77C31C67">
            <w:pPr>
              <w:pStyle w:val="11"/>
              <w:spacing w:line="276" w:lineRule="auto"/>
              <w:ind w:left="480" w:firstLine="0" w:firstLineChars="0"/>
              <w:rPr>
                <w:rFonts w:cs="Times New Roman" w:asciiTheme="minorEastAsia" w:hAnsiTheme="minorEastAsia"/>
                <w:bCs/>
                <w:iCs/>
                <w:szCs w:val="21"/>
              </w:rPr>
            </w:pPr>
          </w:p>
          <w:p w14:paraId="72F39FA3"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rPr>
                <w:rFonts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投资者问答</w:t>
            </w:r>
          </w:p>
          <w:p w14:paraId="5C23D80D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、问：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  <w:lang w:val="en-US" w:eastAsia="zh-CN"/>
              </w:rPr>
              <w:t>公司11家酒店股权委托管理和前次委托管理的区别？</w:t>
            </w:r>
          </w:p>
          <w:p w14:paraId="3CEF3C35">
            <w:pPr>
              <w:spacing w:line="276" w:lineRule="auto"/>
              <w:ind w:firstLine="420" w:firstLineChars="200"/>
              <w:rPr>
                <w:rFonts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答：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尊敬的投资者您好！本次11家酒店的股权委托管理，是对解决酒店主业同业竞争问题原有方案的深化调整，包含11家酒店的公司治理、人财物管控、酒店日常经营管理等，加大了管理的幅度和深度，旨在进一步推动酒店业务板块实施一体化管理、集约化经营，有利于提升托管酒店的服务品质和经营效率，为资产的进一步整合创造条件，同时有利于加快优化“金陵”品牌的战略布局，形成各区域示范酒店效应、扩大品牌拓展的市场空间。感谢您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对公司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的关注！</w:t>
            </w:r>
          </w:p>
          <w:p w14:paraId="7643C965">
            <w:pPr>
              <w:spacing w:line="276" w:lineRule="auto"/>
              <w:ind w:firstLine="315" w:firstLineChars="150"/>
              <w:rPr>
                <w:rFonts w:cs="Times New Roman" w:asciiTheme="minorEastAsia" w:hAnsiTheme="minorEastAsia"/>
                <w:bCs/>
                <w:iCs/>
                <w:szCs w:val="21"/>
              </w:rPr>
            </w:pPr>
          </w:p>
          <w:p w14:paraId="24B89C0B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2、问：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请介绍一下公司的未来发展战略？</w:t>
            </w:r>
          </w:p>
          <w:p w14:paraId="062814C1">
            <w:pPr>
              <w:spacing w:line="276" w:lineRule="auto"/>
              <w:ind w:firstLine="420" w:firstLineChars="200"/>
              <w:rPr>
                <w:rFonts w:hint="default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答：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尊敬的投资者您好！公司酒店主业以品牌化、数字化、资本化为引擎，以多品牌多模式体系、数智化创新平台为支撑，打造具有国际影响力、彰显东方文化特色的著名中国酒店民族品牌，成为中国高中端酒店连锁经营的领航者。同时加大酒店产业链延伸布局，将“金陵”品牌扩展至物业管理、食品科技等领域，促进协同业务做优做强，与主业形成良性互补、融合发展局面。加快战略性新兴产业（食品科技）发展，实现规模、效益显著增长，为公司持续高质量发展打造新的增长极。感谢您对公司的关注！</w:t>
            </w:r>
          </w:p>
          <w:p w14:paraId="3A01B5CD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</w:p>
          <w:p w14:paraId="0BC60632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问：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请问上半年行业的整体数据如何，我们的业绩和行业比是什么水平？</w:t>
            </w:r>
          </w:p>
          <w:p w14:paraId="17C9533A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答：尊敬的投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资者您好！根据迈点研究院不完全统计，2024上半年度61家文旅集团净利润总和约162亿元，其中盈利企业41家、亏损企业20家。2024年以来，全球经济的不确定性增加了对旅游酒店行业的影响，市场供需关系发生显著变化，旅游酒店市场多数呈现“量升价跌”趋势。酒店行业感受到消费分级的压力，大部分中高端酒店的出租率和平均房价未达到去年同期水平。</w:t>
            </w:r>
          </w:p>
          <w:p w14:paraId="0BA5BD41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公司2024年上半年实现营业收入9.05亿元，同比增长2.04%；实现归属上市公司股东的净利润2319.2万元，同比下降25.62%。利润减少的主要原因：南京金陵饭店与新金陵公司受到房产税、土地使用税减免政策取消的影响；新开业的南京南城金陵文璟酒店（南京老门东项目）尚处于市场培育期；苏糖公司受酒类消费增长乏力及名酒出厂价上调等因素影响。感谢您对公司的关注！</w:t>
            </w:r>
          </w:p>
          <w:p w14:paraId="132E6877">
            <w:pPr>
              <w:spacing w:line="276" w:lineRule="auto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</w:p>
          <w:p w14:paraId="0897FFC5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、问：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目前行业竞争比较激烈，对这种情况，公司有哪些应对的措施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？</w:t>
            </w:r>
          </w:p>
          <w:p w14:paraId="13CF52FF">
            <w:pPr>
              <w:spacing w:line="276" w:lineRule="auto"/>
              <w:ind w:firstLine="420" w:firstLineChars="200"/>
              <w:rPr>
                <w:rFonts w:hint="default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答：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尊敬的投资者您好！接下来公司将牢牢把握高质量发展中心任务，立足新发展阶段，贯彻新发展理念，融入新发展格局，在擦亮金陵金字招牌、推动高质量发展上争当表率，在打造企业核心竞争力、创建世界一流企业上争做示范，在找准功能定位、服务区域经济社会发展上走在前列。</w:t>
            </w:r>
          </w:p>
          <w:p w14:paraId="72B51AE2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 w:val="0"/>
                <w:bCs/>
                <w:iCs/>
                <w:szCs w:val="21"/>
              </w:rPr>
            </w:pPr>
            <w:r>
              <w:rPr>
                <w:rFonts w:hint="default" w:cs="Times New Roman" w:asciiTheme="minorEastAsia" w:hAnsiTheme="minorEastAsia"/>
                <w:b w:val="0"/>
                <w:bCs/>
                <w:iCs/>
                <w:szCs w:val="21"/>
              </w:rPr>
              <w:t>公司将重点做好以下方面工作：一是做强酒店主业。打造核心产品服务，根据市场需求和品牌定位，深入实施“焕新计划”，以实现数字化绿色酒店为标准，统筹规划、分步实施自营酒店更新改造；通过集约化经营管理，提升服务品质和经营效益，降低运营成本、改善用户体验；优化连锁酒店布局，坚持立足华东、布局全国。二是加强品牌建设。丰富品牌矩阵，完善品牌标准，赋予品牌更丰富的品质内涵；做精金陵饭店等旗舰酒店，保持品牌美誉度，做强酒店连锁经营，扩大品牌影响力；在保证质量标准前提下，实施多品牌发展战略，全面覆盖精品商务会议酒店、主题文化酒店、休闲度假酒店、智能公寓酒店等产品类型。三是聚力创新驱动。大力实施数字化转型，强化平台建设，打造金陵数智</w:t>
            </w:r>
            <w:r>
              <w:rPr>
                <w:rFonts w:hint="eastAsia" w:cs="Times New Roman" w:asciiTheme="minorEastAsia" w:hAnsiTheme="minorEastAsia"/>
                <w:b w:val="0"/>
                <w:bCs/>
                <w:iCs/>
                <w:szCs w:val="21"/>
                <w:lang w:val="en-US" w:eastAsia="zh-CN"/>
              </w:rPr>
              <w:t>中心</w:t>
            </w:r>
            <w:r>
              <w:rPr>
                <w:rFonts w:hint="default" w:cs="Times New Roman" w:asciiTheme="minorEastAsia" w:hAnsiTheme="minorEastAsia"/>
                <w:b w:val="0"/>
                <w:bCs/>
                <w:iCs/>
                <w:szCs w:val="21"/>
              </w:rPr>
              <w:t>、会员平台、运营平台、集采平台等业务系统架构，提升整体数字化运营能力；探索商业模式创新，金陵连锁酒店采用运营+系统模式，将运营体系融入系统功能，全面提升酒店项目执行力、增加酒店黏性及可控性，持续建立并完善同业与异业间的会员、供应商、合作伙伴生态体系；做深主业协同业务创新，增加新的利润增长点。四是做优贸易、食品、物业板块等协同业务。感谢您对公司的关注！</w:t>
            </w:r>
          </w:p>
          <w:p w14:paraId="4B428794">
            <w:pPr>
              <w:spacing w:line="276" w:lineRule="auto"/>
              <w:ind w:left="315" w:leftChars="16" w:hanging="281" w:hangingChars="134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</w:p>
          <w:p w14:paraId="2BB8225F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问：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公司当前的毛利率并不高，在提升经营效率，提升利润方面，有哪些考虑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？</w:t>
            </w:r>
          </w:p>
          <w:p w14:paraId="7C8A3166">
            <w:pPr>
              <w:spacing w:line="276" w:lineRule="auto"/>
              <w:ind w:firstLine="420" w:firstLineChars="200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答：</w:t>
            </w:r>
            <w:r>
              <w:rPr>
                <w:rFonts w:hint="default" w:cs="Times New Roman" w:asciiTheme="minorEastAsia" w:hAnsiTheme="minorEastAsia"/>
                <w:bCs/>
                <w:iCs/>
                <w:szCs w:val="21"/>
              </w:rPr>
              <w:t>尊敬的投资者您好！公司将加大创新经营、降本增效，优化业务结构、产品结构、组织结构，进一步加强成本费用管控，提升集采供应链平台功效，加大“尊享金陵”数字化平台的直销占比，实施全流程、精细化、集约化管理，在营销赋能、产品创新、收益管理等方面持续发力。感谢您对公司的关注！</w:t>
            </w:r>
          </w:p>
          <w:p w14:paraId="6CB8725A">
            <w:pPr>
              <w:spacing w:line="276" w:lineRule="auto"/>
              <w:rPr>
                <w:rFonts w:hint="eastAsia" w:cs="Times New Roman" w:asciiTheme="minorEastAsia" w:hAnsiTheme="minorEastAsia"/>
                <w:bCs/>
                <w:iCs/>
                <w:szCs w:val="21"/>
              </w:rPr>
            </w:pPr>
          </w:p>
          <w:p w14:paraId="1F1DFC77">
            <w:pPr>
              <w:spacing w:line="276" w:lineRule="auto"/>
              <w:ind w:left="315" w:leftChars="16" w:hanging="281" w:hangingChars="134"/>
              <w:rPr>
                <w:rFonts w:cs="Times New Roman" w:asciiTheme="minorEastAsia" w:hAnsiTheme="minorEastAsia"/>
                <w:i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三、公司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  <w:lang w:val="en-US" w:eastAsia="zh-CN"/>
              </w:rPr>
              <w:t>董事、总经理张胜新</w:t>
            </w:r>
            <w:r>
              <w:rPr>
                <w:rFonts w:hint="eastAsia" w:cs="Times New Roman" w:asciiTheme="minorEastAsia" w:hAnsiTheme="minorEastAsia"/>
                <w:bCs/>
                <w:iCs/>
                <w:szCs w:val="21"/>
              </w:rPr>
              <w:t>先生宣布活动结束。</w:t>
            </w:r>
          </w:p>
        </w:tc>
      </w:tr>
      <w:tr w14:paraId="016BF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69" w:type="dxa"/>
            <w:vAlign w:val="center"/>
          </w:tcPr>
          <w:p w14:paraId="46FE48EF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6520" w:type="dxa"/>
            <w:vAlign w:val="center"/>
          </w:tcPr>
          <w:p w14:paraId="2C8EF77B">
            <w:pPr>
              <w:ind w:right="31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</w:t>
            </w:r>
          </w:p>
        </w:tc>
      </w:tr>
    </w:tbl>
    <w:p w14:paraId="4AB500FC">
      <w:pPr>
        <w:ind w:right="1435"/>
        <w:rPr>
          <w:rFonts w:asciiTheme="majorEastAsia" w:hAnsiTheme="majorEastAsia" w:eastAsiaTheme="majorEastAsia"/>
          <w:vanish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8755C"/>
    <w:multiLevelType w:val="multilevel"/>
    <w:tmpl w:val="18C8755C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Y2Y0MjhkMDA0OTAzMjVmNmQ0ZDI1YzNiZGY3YzQifQ=="/>
  </w:docVars>
  <w:rsids>
    <w:rsidRoot w:val="00AD0253"/>
    <w:rsid w:val="000B27C1"/>
    <w:rsid w:val="000C51D0"/>
    <w:rsid w:val="000F23C9"/>
    <w:rsid w:val="000F5EB6"/>
    <w:rsid w:val="00105951"/>
    <w:rsid w:val="001724AD"/>
    <w:rsid w:val="001C0147"/>
    <w:rsid w:val="001E56FD"/>
    <w:rsid w:val="0020504C"/>
    <w:rsid w:val="00284B84"/>
    <w:rsid w:val="00292687"/>
    <w:rsid w:val="002932E0"/>
    <w:rsid w:val="002D29FE"/>
    <w:rsid w:val="002E66DC"/>
    <w:rsid w:val="00310FEA"/>
    <w:rsid w:val="00320904"/>
    <w:rsid w:val="003351C1"/>
    <w:rsid w:val="00351F02"/>
    <w:rsid w:val="00366045"/>
    <w:rsid w:val="00370108"/>
    <w:rsid w:val="003A14B2"/>
    <w:rsid w:val="003A3C4F"/>
    <w:rsid w:val="003A707A"/>
    <w:rsid w:val="003B0F8C"/>
    <w:rsid w:val="003D3B62"/>
    <w:rsid w:val="003E3E7C"/>
    <w:rsid w:val="003F747A"/>
    <w:rsid w:val="00442C8C"/>
    <w:rsid w:val="0044749B"/>
    <w:rsid w:val="00452D73"/>
    <w:rsid w:val="00491A7D"/>
    <w:rsid w:val="00493CEC"/>
    <w:rsid w:val="004A140C"/>
    <w:rsid w:val="004B0343"/>
    <w:rsid w:val="004B5518"/>
    <w:rsid w:val="004F129B"/>
    <w:rsid w:val="005233F4"/>
    <w:rsid w:val="00546B6A"/>
    <w:rsid w:val="00555615"/>
    <w:rsid w:val="005621A4"/>
    <w:rsid w:val="005D2A4C"/>
    <w:rsid w:val="0064025B"/>
    <w:rsid w:val="006C77E3"/>
    <w:rsid w:val="006D3FA9"/>
    <w:rsid w:val="00701CB8"/>
    <w:rsid w:val="007113A6"/>
    <w:rsid w:val="007677F1"/>
    <w:rsid w:val="007B1E44"/>
    <w:rsid w:val="00832CD7"/>
    <w:rsid w:val="008B4D1F"/>
    <w:rsid w:val="008F2C96"/>
    <w:rsid w:val="00934538"/>
    <w:rsid w:val="00985AAD"/>
    <w:rsid w:val="009A593A"/>
    <w:rsid w:val="009C0BF9"/>
    <w:rsid w:val="009E7F6E"/>
    <w:rsid w:val="00A204E8"/>
    <w:rsid w:val="00A36DB9"/>
    <w:rsid w:val="00A42D8F"/>
    <w:rsid w:val="00AA7C38"/>
    <w:rsid w:val="00AD0253"/>
    <w:rsid w:val="00B43451"/>
    <w:rsid w:val="00B46403"/>
    <w:rsid w:val="00B50DDF"/>
    <w:rsid w:val="00BA799B"/>
    <w:rsid w:val="00BB7261"/>
    <w:rsid w:val="00C0293C"/>
    <w:rsid w:val="00C03B6D"/>
    <w:rsid w:val="00C27A75"/>
    <w:rsid w:val="00C36984"/>
    <w:rsid w:val="00C40677"/>
    <w:rsid w:val="00C449C9"/>
    <w:rsid w:val="00C56135"/>
    <w:rsid w:val="00CC7B93"/>
    <w:rsid w:val="00CE0C73"/>
    <w:rsid w:val="00CF4B44"/>
    <w:rsid w:val="00D16622"/>
    <w:rsid w:val="00D30FCD"/>
    <w:rsid w:val="00D65565"/>
    <w:rsid w:val="00D808D1"/>
    <w:rsid w:val="00D872A1"/>
    <w:rsid w:val="00D90BCD"/>
    <w:rsid w:val="00DB1630"/>
    <w:rsid w:val="00DD6467"/>
    <w:rsid w:val="00DF1D55"/>
    <w:rsid w:val="00E1031B"/>
    <w:rsid w:val="00E35333"/>
    <w:rsid w:val="00E82D4C"/>
    <w:rsid w:val="00EB1FF2"/>
    <w:rsid w:val="00F1499F"/>
    <w:rsid w:val="00F20811"/>
    <w:rsid w:val="00F2362C"/>
    <w:rsid w:val="00F24444"/>
    <w:rsid w:val="00F46B99"/>
    <w:rsid w:val="00F97911"/>
    <w:rsid w:val="00FD33B6"/>
    <w:rsid w:val="00FD7B34"/>
    <w:rsid w:val="00FE0EDE"/>
    <w:rsid w:val="00FF67C4"/>
    <w:rsid w:val="11231CC8"/>
    <w:rsid w:val="19FA7518"/>
    <w:rsid w:val="1BE75F2E"/>
    <w:rsid w:val="20822032"/>
    <w:rsid w:val="6131163C"/>
    <w:rsid w:val="69754024"/>
    <w:rsid w:val="7EB3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98B1-7716-4DF7-A2F3-9FE71CB7F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1915</Words>
  <Characters>2000</Characters>
  <Lines>11</Lines>
  <Paragraphs>3</Paragraphs>
  <TotalTime>26</TotalTime>
  <ScaleCrop>false</ScaleCrop>
  <LinksUpToDate>false</LinksUpToDate>
  <CharactersWithSpaces>2068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2023-09-20T09:58:00Z</dcterms:created>
  <dc:creator>ZQB-ZL</dc:creator>
  <cp:lastModifiedBy>燕子</cp:lastModifiedBy>
  <cp:lastPrinted>2022-02-11T05:22:00Z</cp:lastPrinted>
  <dcterms:modified xsi:type="dcterms:W3CDTF">2024-09-25T06:40:32Z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A01E3427F03F4F15B5836E196832C819_13</vt:lpwstr>
  </property>
</Properties>
</file>