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7D781">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41332F67">
      <w:pPr>
        <w:widowControl/>
        <w:jc w:val="center"/>
        <w:rPr>
          <w:rFonts w:hint="eastAsia" w:ascii="宋体" w:hAnsi="宋体"/>
          <w:bCs/>
          <w:iCs/>
          <w:color w:val="000000"/>
          <w:sz w:val="24"/>
        </w:rPr>
      </w:pPr>
    </w:p>
    <w:p w14:paraId="63AE5D74">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33441F95">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577C54F2">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024-0</w:t>
      </w:r>
      <w:r>
        <w:rPr>
          <w:rFonts w:hint="eastAsia" w:ascii="宋体" w:hAnsi="宋体"/>
          <w:bCs/>
          <w:iCs/>
          <w:color w:val="000000"/>
          <w:szCs w:val="21"/>
        </w:rPr>
        <w:t>3</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EC8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57D39C22">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6C19A47B">
            <w:pPr>
              <w:spacing w:line="360" w:lineRule="auto"/>
              <w:jc w:val="left"/>
              <w:rPr>
                <w:rFonts w:hint="eastAsia"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2FD7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4A65AD50">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39B6AB55">
            <w:pPr>
              <w:spacing w:before="156" w:beforeLines="50"/>
              <w:rPr>
                <w:rFonts w:hint="eastAsia" w:ascii="等线" w:hAnsi="等线" w:eastAsia="等线"/>
                <w:color w:val="000000"/>
                <w:kern w:val="0"/>
                <w:sz w:val="22"/>
                <w:szCs w:val="22"/>
              </w:rPr>
            </w:pPr>
            <w:r>
              <w:rPr>
                <w:rFonts w:hint="eastAsia" w:ascii="宋体" w:hAnsi="宋体"/>
              </w:rPr>
              <w:t>广发证券、华福证券、工银瑞信基金、鹏扬基金、合道资产、正圆投资、太平资产</w:t>
            </w:r>
          </w:p>
        </w:tc>
      </w:tr>
      <w:tr w14:paraId="434C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FB3F8E9">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366106BE">
            <w:pPr>
              <w:spacing w:line="276" w:lineRule="auto"/>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年9月26日</w:t>
            </w:r>
          </w:p>
        </w:tc>
      </w:tr>
      <w:tr w14:paraId="0945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A516070">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4EED8646">
            <w:pPr>
              <w:spacing w:line="276" w:lineRule="auto"/>
              <w:rPr>
                <w:rFonts w:hint="eastAsia" w:ascii="宋体" w:hAnsi="宋体"/>
                <w:bCs/>
                <w:iCs/>
                <w:color w:val="000000"/>
                <w:szCs w:val="21"/>
              </w:rPr>
            </w:pPr>
            <w:r>
              <w:rPr>
                <w:rFonts w:hint="eastAsia" w:ascii="宋体" w:hAnsi="宋体"/>
                <w:bCs/>
                <w:iCs/>
                <w:color w:val="000000"/>
                <w:szCs w:val="21"/>
              </w:rPr>
              <w:t>公司会议室</w:t>
            </w:r>
          </w:p>
        </w:tc>
      </w:tr>
      <w:tr w14:paraId="278A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7276267">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7CF6EA5F">
            <w:pPr>
              <w:spacing w:line="276" w:lineRule="auto"/>
              <w:rPr>
                <w:rFonts w:hint="eastAsia" w:ascii="宋体" w:hAnsi="宋体"/>
                <w:bCs/>
                <w:iCs/>
                <w:color w:val="000000"/>
                <w:szCs w:val="21"/>
              </w:rPr>
            </w:pPr>
            <w:r>
              <w:rPr>
                <w:rFonts w:hint="eastAsia" w:ascii="宋体" w:hAnsi="宋体" w:cs="宋体"/>
                <w:color w:val="000000"/>
                <w:kern w:val="0"/>
                <w:szCs w:val="21"/>
              </w:rPr>
              <w:t xml:space="preserve">董事会秘书：郭晓雷  </w:t>
            </w:r>
          </w:p>
        </w:tc>
      </w:tr>
      <w:tr w14:paraId="5EB2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2547" w:type="dxa"/>
            <w:vAlign w:val="center"/>
          </w:tcPr>
          <w:p w14:paraId="7DD40161">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4945DF06">
            <w:pPr>
              <w:spacing w:before="156" w:beforeLines="50"/>
              <w:ind w:firstLine="420" w:firstLineChars="200"/>
              <w:rPr>
                <w:rFonts w:hint="eastAsia" w:ascii="宋体" w:hAnsi="宋体"/>
              </w:rPr>
            </w:pPr>
          </w:p>
        </w:tc>
        <w:tc>
          <w:tcPr>
            <w:tcW w:w="7088" w:type="dxa"/>
          </w:tcPr>
          <w:p w14:paraId="77046391">
            <w:pPr>
              <w:spacing w:before="156" w:beforeLines="50"/>
              <w:ind w:firstLine="420" w:firstLineChars="200"/>
              <w:rPr>
                <w:rFonts w:hint="eastAsia" w:ascii="宋体" w:hAnsi="宋体"/>
              </w:rPr>
            </w:pPr>
            <w:r>
              <w:rPr>
                <w:rFonts w:hint="eastAsia" w:ascii="宋体" w:hAnsi="宋体"/>
              </w:rPr>
              <w:t>董秘郭晓雷主要向到访投资者介绍了</w:t>
            </w:r>
            <w:r>
              <w:rPr>
                <w:rFonts w:hint="eastAsia"/>
              </w:rPr>
              <w:t>公司</w:t>
            </w:r>
            <w:r>
              <w:rPr>
                <w:rFonts w:hint="eastAsia"/>
                <w:lang w:val="en-US" w:eastAsia="zh-CN"/>
              </w:rPr>
              <w:t>稀土、锆钛和循环经济</w:t>
            </w:r>
            <w:r>
              <w:rPr>
                <w:rFonts w:hint="eastAsia"/>
              </w:rPr>
              <w:t>三个</w:t>
            </w:r>
            <w:r>
              <w:rPr>
                <w:rFonts w:hint="eastAsia"/>
                <w:lang w:val="en-US" w:eastAsia="zh-CN"/>
              </w:rPr>
              <w:t>产业链的</w:t>
            </w:r>
            <w:r>
              <w:rPr>
                <w:rFonts w:hint="eastAsia"/>
              </w:rPr>
              <w:t>运营情况</w:t>
            </w:r>
            <w:r>
              <w:rPr>
                <w:rFonts w:hint="eastAsia"/>
                <w:lang w:eastAsia="zh-CN"/>
              </w:rPr>
              <w:t>，</w:t>
            </w:r>
            <w:r>
              <w:rPr>
                <w:rFonts w:hint="eastAsia"/>
                <w:lang w:val="en-US" w:eastAsia="zh-CN"/>
              </w:rPr>
              <w:t>上半年的经营情况、重点工作</w:t>
            </w:r>
            <w:r>
              <w:t>以及公司</w:t>
            </w:r>
            <w:r>
              <w:rPr>
                <w:rFonts w:hint="eastAsia"/>
              </w:rPr>
              <w:t>未来</w:t>
            </w:r>
            <w:r>
              <w:t>的发展方向。</w:t>
            </w:r>
          </w:p>
          <w:p w14:paraId="2C08FB40">
            <w:pPr>
              <w:pStyle w:val="21"/>
              <w:numPr>
                <w:ilvl w:val="0"/>
                <w:numId w:val="1"/>
              </w:numPr>
              <w:spacing w:before="156" w:beforeLines="50"/>
              <w:ind w:firstLineChars="0"/>
              <w:rPr>
                <w:rFonts w:ascii="宋体" w:hAnsi="宋体"/>
              </w:rPr>
            </w:pPr>
            <w:r>
              <w:rPr>
                <w:rFonts w:hint="eastAsia" w:ascii="宋体" w:hAnsi="宋体"/>
              </w:rPr>
              <w:t>公司今年业绩随着稀土产品价格的稳定会有好的转变吗？</w:t>
            </w:r>
          </w:p>
          <w:p w14:paraId="7ABA915B">
            <w:pPr>
              <w:spacing w:before="156" w:beforeLines="50"/>
              <w:ind w:firstLine="420" w:firstLineChars="200"/>
            </w:pPr>
            <w:r>
              <w:rPr>
                <w:rFonts w:hint="eastAsia" w:ascii="宋体" w:hAnsi="宋体"/>
                <w:lang w:val="en-US" w:eastAsia="zh-CN"/>
              </w:rPr>
              <w:t>受稀土产品价格波动影响，公司上半年亏损6852万元，但相比一季度已经大幅收窄。8月份以来稀土主要产品价格回升企稳，对公司后续的业绩表现会有良好的支撑</w:t>
            </w:r>
            <w:r>
              <w:rPr>
                <w:rFonts w:hint="eastAsia"/>
              </w:rPr>
              <w:t>。</w:t>
            </w:r>
          </w:p>
          <w:p w14:paraId="75B3E508">
            <w:pPr>
              <w:pStyle w:val="21"/>
              <w:numPr>
                <w:ilvl w:val="0"/>
                <w:numId w:val="1"/>
              </w:numPr>
              <w:spacing w:before="156" w:beforeLines="50"/>
              <w:ind w:firstLineChars="0"/>
              <w:rPr>
                <w:rFonts w:ascii="宋体" w:hAnsi="宋体"/>
              </w:rPr>
            </w:pPr>
            <w:r>
              <w:rPr>
                <w:rFonts w:hint="eastAsia" w:ascii="宋体" w:hAnsi="宋体"/>
              </w:rPr>
              <w:t>PEAK公司</w:t>
            </w:r>
            <w:r>
              <w:rPr>
                <w:rFonts w:ascii="宋体" w:hAnsi="宋体"/>
              </w:rPr>
              <w:t>Ngualla</w:t>
            </w:r>
            <w:r>
              <w:rPr>
                <w:rFonts w:hint="eastAsia" w:ascii="宋体" w:hAnsi="宋体"/>
              </w:rPr>
              <w:t>项目目前进展如何？</w:t>
            </w:r>
          </w:p>
          <w:p w14:paraId="1C3F3548">
            <w:pPr>
              <w:spacing w:before="156" w:beforeLines="50"/>
              <w:ind w:firstLine="420" w:firstLineChars="200"/>
              <w:rPr>
                <w:rFonts w:hint="eastAsia" w:ascii="宋体" w:hAnsi="宋体"/>
              </w:rPr>
            </w:pPr>
            <w:r>
              <w:rPr>
                <w:rFonts w:hint="eastAsia" w:ascii="宋体" w:hAnsi="宋体"/>
              </w:rPr>
              <w:t>公司今年7月</w:t>
            </w:r>
            <w:r>
              <w:rPr>
                <w:rFonts w:ascii="宋体" w:hAnsi="宋体"/>
              </w:rPr>
              <w:t>与Peak公司签署投资、资金和开发等条款清单</w:t>
            </w:r>
            <w:r>
              <w:rPr>
                <w:rFonts w:hint="eastAsia" w:ascii="宋体" w:hAnsi="宋体"/>
              </w:rPr>
              <w:t>。</w:t>
            </w:r>
            <w:r>
              <w:rPr>
                <w:rFonts w:ascii="宋体" w:hAnsi="宋体"/>
              </w:rPr>
              <w:t>以支持Ngualla项目的开发，主要内容包括Ngualla项目投资、资金、开发解决方案等内容。</w:t>
            </w:r>
            <w:r>
              <w:rPr>
                <w:rFonts w:hint="eastAsia" w:ascii="宋体" w:hAnsi="宋体"/>
              </w:rPr>
              <w:t>公司</w:t>
            </w:r>
            <w:r>
              <w:rPr>
                <w:rFonts w:hint="eastAsia" w:ascii="宋体" w:hAnsi="宋体"/>
                <w:lang w:val="en-US" w:eastAsia="zh-CN"/>
              </w:rPr>
              <w:t>拟</w:t>
            </w:r>
            <w:r>
              <w:rPr>
                <w:rFonts w:ascii="宋体" w:hAnsi="宋体"/>
              </w:rPr>
              <w:t>以约9,600万澳元认购Ngualla Group UK Limited增发的50%的权益，该公司持有Ngualla项目84%的权益。</w:t>
            </w:r>
            <w:r>
              <w:rPr>
                <w:rFonts w:hint="eastAsia" w:ascii="宋体" w:hAnsi="宋体"/>
              </w:rPr>
              <w:t>目前双方</w:t>
            </w:r>
            <w:r>
              <w:rPr>
                <w:rFonts w:hint="eastAsia" w:ascii="宋体" w:hAnsi="宋体"/>
                <w:lang w:val="en-US" w:eastAsia="zh-CN"/>
              </w:rPr>
              <w:t>正</w:t>
            </w:r>
            <w:r>
              <w:rPr>
                <w:rFonts w:hint="eastAsia" w:ascii="宋体" w:hAnsi="宋体"/>
              </w:rPr>
              <w:t>在</w:t>
            </w:r>
            <w:r>
              <w:rPr>
                <w:rFonts w:hint="eastAsia" w:ascii="宋体" w:hAnsi="宋体"/>
                <w:lang w:val="en-US" w:eastAsia="zh-CN"/>
              </w:rPr>
              <w:t>就正式协议的签署进行磋商</w:t>
            </w:r>
            <w:r>
              <w:rPr>
                <w:rFonts w:hint="eastAsia" w:ascii="宋体" w:hAnsi="宋体"/>
              </w:rPr>
              <w:t>谈判。预计</w:t>
            </w:r>
            <w:r>
              <w:rPr>
                <w:rFonts w:ascii="宋体" w:hAnsi="宋体"/>
              </w:rPr>
              <w:t>Ngualla项目</w:t>
            </w:r>
            <w:r>
              <w:rPr>
                <w:rFonts w:hint="eastAsia" w:ascii="宋体" w:hAnsi="宋体"/>
              </w:rPr>
              <w:t>将在2026年初建成投产。项目初期预计年产折合氧化物1.8万吨稀土精矿，对应该氧化镨钕约4000吨。</w:t>
            </w:r>
          </w:p>
          <w:p w14:paraId="5E49FF9F">
            <w:pPr>
              <w:pStyle w:val="21"/>
              <w:numPr>
                <w:ilvl w:val="0"/>
                <w:numId w:val="1"/>
              </w:numPr>
              <w:spacing w:before="156" w:beforeLines="50"/>
              <w:ind w:firstLineChars="0"/>
              <w:rPr>
                <w:rFonts w:hint="eastAsia" w:ascii="宋体" w:hAnsi="宋体"/>
              </w:rPr>
            </w:pPr>
            <w:r>
              <w:rPr>
                <w:rFonts w:hint="eastAsia" w:ascii="宋体" w:hAnsi="宋体"/>
              </w:rPr>
              <w:t>公司海外的锆钛矿项目目前有什么最新进展？</w:t>
            </w:r>
          </w:p>
          <w:p w14:paraId="44DD37BF">
            <w:pPr>
              <w:spacing w:before="156" w:beforeLines="50"/>
              <w:ind w:firstLine="420" w:firstLineChars="200"/>
            </w:pPr>
            <w:r>
              <w:rPr>
                <w:rFonts w:hint="eastAsia" w:ascii="宋体" w:hAnsi="宋体"/>
              </w:rPr>
              <w:t>公司上半年收购</w:t>
            </w:r>
            <w:r>
              <w:rPr>
                <w:rFonts w:hint="eastAsia" w:ascii="宋体" w:hAnsi="宋体"/>
                <w:lang w:val="en-US" w:eastAsia="zh-CN"/>
              </w:rPr>
              <w:t>了</w:t>
            </w:r>
            <w:r>
              <w:rPr>
                <w:rFonts w:hint="eastAsia" w:ascii="宋体" w:hAnsi="宋体"/>
              </w:rPr>
              <w:t>两个海外的锆钛矿项目</w:t>
            </w:r>
            <w:r>
              <w:rPr>
                <w:rFonts w:hint="eastAsia" w:ascii="宋体" w:hAnsi="宋体"/>
                <w:lang w:val="en-US" w:eastAsia="zh-CN"/>
              </w:rPr>
              <w:t>公司</w:t>
            </w:r>
            <w:r>
              <w:rPr>
                <w:rFonts w:hint="eastAsia" w:ascii="宋体" w:hAnsi="宋体"/>
              </w:rPr>
              <w:t>。一个是Strandline Resources 公司，该公司拥有坦桑尼亚多个重砂矿项目，其中</w:t>
            </w:r>
            <w:r>
              <w:rPr>
                <w:rFonts w:ascii="宋体" w:hAnsi="宋体"/>
              </w:rPr>
              <w:t>已经取得采矿权证</w:t>
            </w:r>
            <w:r>
              <w:rPr>
                <w:rFonts w:hint="eastAsia" w:ascii="宋体" w:hAnsi="宋体"/>
              </w:rPr>
              <w:t>的重矿物（锆英砂、钛铁矿、金红石等）资源量约946万吨，具备在短期内运营投产的条件；另一个是嘉成矿业，该公司间接拥有位于马达加斯加的多个重砂矿项目，其中已经取得采矿权证的项目有3个，采矿权范围内的重矿物资源量约1786万吨。坦桑尼亚和马达加斯加重砂矿项目的收购将为公司锆钛产业链的发展提供充足的资源保障。重砂矿</w:t>
            </w:r>
            <w:r>
              <w:t>整个建设周期，包括生产周期都不会很长</w:t>
            </w:r>
            <w:r>
              <w:rPr>
                <w:rFonts w:hint="eastAsia"/>
              </w:rPr>
              <w:t>，资本开支相对也不高。</w:t>
            </w:r>
            <w:r>
              <w:t>后面，如果有任何的进展，我们也会发</w:t>
            </w:r>
            <w:r>
              <w:rPr>
                <w:rFonts w:hint="eastAsia"/>
              </w:rPr>
              <w:t>项目进展</w:t>
            </w:r>
            <w:r>
              <w:t>的公告。</w:t>
            </w:r>
          </w:p>
          <w:p w14:paraId="0220B54D">
            <w:pPr>
              <w:pStyle w:val="21"/>
              <w:numPr>
                <w:ilvl w:val="0"/>
                <w:numId w:val="1"/>
              </w:numPr>
              <w:spacing w:before="156" w:beforeLines="50"/>
              <w:ind w:firstLineChars="0"/>
            </w:pPr>
            <w:bookmarkStart w:id="2" w:name="OLE_LINK2"/>
            <w:r>
              <w:rPr>
                <w:rFonts w:hint="eastAsia"/>
              </w:rPr>
              <w:t>连云港工厂</w:t>
            </w:r>
            <w:bookmarkEnd w:id="2"/>
            <w:r>
              <w:rPr>
                <w:rFonts w:hint="eastAsia"/>
              </w:rPr>
              <w:t>目前产能利用率有多少？</w:t>
            </w:r>
          </w:p>
          <w:p w14:paraId="59F4ADED">
            <w:pPr>
              <w:spacing w:before="156" w:beforeLines="50"/>
              <w:ind w:firstLine="420" w:firstLineChars="200"/>
              <w:rPr>
                <w:rFonts w:hint="eastAsia" w:ascii="宋体" w:hAnsi="宋体"/>
              </w:rPr>
            </w:pPr>
            <w:r>
              <w:rPr>
                <w:rFonts w:hint="eastAsia" w:ascii="宋体" w:hAnsi="宋体"/>
                <w:lang w:val="en-US" w:eastAsia="zh-CN"/>
              </w:rPr>
              <w:t>受原料供应等因素影响，</w:t>
            </w:r>
            <w:r>
              <w:rPr>
                <w:rFonts w:hint="eastAsia" w:ascii="宋体" w:hAnsi="宋体"/>
              </w:rPr>
              <w:t>连云港锆钛工厂目前产能利用率</w:t>
            </w:r>
            <w:r>
              <w:rPr>
                <w:rFonts w:hint="eastAsia" w:ascii="宋体" w:hAnsi="宋体"/>
                <w:lang w:val="en-US" w:eastAsia="zh-CN"/>
              </w:rPr>
              <w:t>较低</w:t>
            </w:r>
            <w:r>
              <w:rPr>
                <w:rFonts w:hint="eastAsia" w:ascii="宋体" w:hAnsi="宋体"/>
                <w:lang w:eastAsia="zh-CN"/>
              </w:rPr>
              <w:t>。</w:t>
            </w:r>
            <w:r>
              <w:rPr>
                <w:rFonts w:hint="eastAsia" w:ascii="宋体" w:hAnsi="宋体"/>
              </w:rPr>
              <w:t>公司</w:t>
            </w:r>
            <w:r>
              <w:rPr>
                <w:rFonts w:hint="eastAsia" w:ascii="宋体" w:hAnsi="宋体"/>
                <w:lang w:val="en-US" w:eastAsia="zh-CN"/>
              </w:rPr>
              <w:t>今年收购的两个重砂矿项目投资产后，将会为工厂提供稳定的原料供应保障</w:t>
            </w:r>
            <w:r>
              <w:rPr>
                <w:rFonts w:hint="eastAsia" w:ascii="宋体" w:hAnsi="宋体"/>
              </w:rPr>
              <w:t>。</w:t>
            </w:r>
          </w:p>
          <w:p w14:paraId="68A8B4AF">
            <w:pPr>
              <w:pStyle w:val="21"/>
              <w:numPr>
                <w:ilvl w:val="0"/>
                <w:numId w:val="1"/>
              </w:numPr>
              <w:spacing w:before="156" w:beforeLines="50"/>
              <w:ind w:firstLineChars="0"/>
            </w:pPr>
            <w:r>
              <w:rPr>
                <w:rFonts w:hint="eastAsia"/>
              </w:rPr>
              <w:t>美国MP公司的包销还在正常进行吗？</w:t>
            </w:r>
          </w:p>
          <w:p w14:paraId="18A0E547">
            <w:pPr>
              <w:spacing w:before="156" w:beforeLines="50"/>
              <w:ind w:firstLine="420" w:firstLineChars="200"/>
              <w:rPr>
                <w:rFonts w:ascii="宋体" w:hAnsi="宋体"/>
              </w:rPr>
            </w:pPr>
            <w:r>
              <w:rPr>
                <w:rFonts w:hint="eastAsia" w:ascii="宋体" w:hAnsi="宋体"/>
              </w:rPr>
              <w:t>公司今年年初与MP公司续签了包销协议，目前包销正常</w:t>
            </w:r>
            <w:r>
              <w:rPr>
                <w:rFonts w:hint="eastAsia" w:ascii="宋体" w:hAnsi="宋体"/>
                <w:lang w:val="en-US" w:eastAsia="zh-CN"/>
              </w:rPr>
              <w:t>执</w:t>
            </w:r>
            <w:r>
              <w:rPr>
                <w:rFonts w:hint="eastAsia" w:ascii="宋体" w:hAnsi="宋体"/>
              </w:rPr>
              <w:t>行。MP公司的冶炼分离生产线</w:t>
            </w:r>
            <w:r>
              <w:rPr>
                <w:rFonts w:hint="eastAsia" w:ascii="宋体" w:hAnsi="宋体"/>
                <w:lang w:val="en-US" w:eastAsia="zh-CN"/>
              </w:rPr>
              <w:t>去年</w:t>
            </w:r>
            <w:r>
              <w:rPr>
                <w:rFonts w:hint="eastAsia" w:ascii="宋体" w:hAnsi="宋体"/>
              </w:rPr>
              <w:t>投产，</w:t>
            </w:r>
            <w:r>
              <w:rPr>
                <w:rFonts w:hint="eastAsia" w:ascii="宋体" w:hAnsi="宋体"/>
                <w:lang w:val="en-US" w:eastAsia="zh-CN"/>
              </w:rPr>
              <w:t>进口到国内的稀土</w:t>
            </w:r>
            <w:r>
              <w:rPr>
                <w:rFonts w:hint="eastAsia" w:ascii="宋体" w:hAnsi="宋体"/>
              </w:rPr>
              <w:t>精矿</w:t>
            </w:r>
            <w:bookmarkStart w:id="3" w:name="_GoBack"/>
            <w:bookmarkEnd w:id="3"/>
            <w:r>
              <w:rPr>
                <w:rFonts w:hint="eastAsia" w:ascii="宋体" w:hAnsi="宋体"/>
              </w:rPr>
              <w:t>量较之前</w:t>
            </w:r>
            <w:r>
              <w:rPr>
                <w:rFonts w:hint="eastAsia" w:ascii="宋体" w:hAnsi="宋体"/>
                <w:lang w:val="en-US" w:eastAsia="zh-CN"/>
              </w:rPr>
              <w:t>有所下降，根据海关数据，今年前8个月美国矿进口量约3.8万吨，折合稀土氧化物约2.3万吨</w:t>
            </w:r>
            <w:r>
              <w:rPr>
                <w:rFonts w:hint="eastAsia" w:ascii="宋体" w:hAnsi="宋体"/>
              </w:rPr>
              <w:t>。</w:t>
            </w:r>
          </w:p>
          <w:p w14:paraId="59CB135B">
            <w:pPr>
              <w:spacing w:before="156" w:beforeLines="50"/>
              <w:rPr>
                <w:rFonts w:hint="eastAsia"/>
              </w:rPr>
            </w:pPr>
          </w:p>
        </w:tc>
      </w:tr>
      <w:tr w14:paraId="0874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F2D6383">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0B4F9E31">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4A32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75670B42">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D27C80F">
            <w:pPr>
              <w:spacing w:line="360" w:lineRule="auto"/>
              <w:jc w:val="center"/>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年9月26日</w:t>
            </w:r>
          </w:p>
        </w:tc>
      </w:tr>
      <w:bookmarkEnd w:id="0"/>
    </w:tbl>
    <w:p w14:paraId="12A20572">
      <w:pPr>
        <w:widowControl/>
        <w:jc w:val="left"/>
        <w:rPr>
          <w:rFonts w:hint="eastAsia" w:ascii="仿宋" w:hAnsi="仿宋" w:eastAsia="仿宋"/>
          <w:sz w:val="28"/>
          <w:szCs w:val="28"/>
        </w:rPr>
      </w:pPr>
    </w:p>
    <w:sectPr>
      <w:footerReference r:id="rId3" w:type="default"/>
      <w:footerReference r:id="rId4" w:type="even"/>
      <w:pgSz w:w="11906" w:h="16838"/>
      <w:pgMar w:top="1701" w:right="1797" w:bottom="1134"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957E">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758DCC3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902A">
    <w:pPr>
      <w:pStyle w:val="7"/>
      <w:framePr w:wrap="around" w:vAnchor="text" w:hAnchor="margin" w:xAlign="center" w:y="1"/>
      <w:rPr>
        <w:rStyle w:val="14"/>
      </w:rPr>
    </w:pPr>
    <w:r>
      <w:fldChar w:fldCharType="begin"/>
    </w:r>
    <w:r>
      <w:rPr>
        <w:rStyle w:val="14"/>
      </w:rPr>
      <w:instrText xml:space="preserve">PAGE  </w:instrText>
    </w:r>
    <w:r>
      <w:fldChar w:fldCharType="end"/>
    </w:r>
  </w:p>
  <w:p w14:paraId="10BC5D1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B2104"/>
    <w:multiLevelType w:val="multilevel"/>
    <w:tmpl w:val="650B2104"/>
    <w:lvl w:ilvl="0" w:tentative="0">
      <w:start w:val="1"/>
      <w:numFmt w:val="decimal"/>
      <w:lvlText w:val="%1、"/>
      <w:lvlJc w:val="left"/>
      <w:pPr>
        <w:ind w:left="78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7285A"/>
    <w:rsid w:val="00081574"/>
    <w:rsid w:val="000A6FEC"/>
    <w:rsid w:val="000B37B1"/>
    <w:rsid w:val="000D7761"/>
    <w:rsid w:val="00126512"/>
    <w:rsid w:val="00177EC3"/>
    <w:rsid w:val="00180568"/>
    <w:rsid w:val="001A04B5"/>
    <w:rsid w:val="001C1D99"/>
    <w:rsid w:val="00273F00"/>
    <w:rsid w:val="002B7B99"/>
    <w:rsid w:val="002E1978"/>
    <w:rsid w:val="003F075D"/>
    <w:rsid w:val="004C55DA"/>
    <w:rsid w:val="004D4ECC"/>
    <w:rsid w:val="004E7079"/>
    <w:rsid w:val="00593A9B"/>
    <w:rsid w:val="005B097F"/>
    <w:rsid w:val="005C1E93"/>
    <w:rsid w:val="005F33F1"/>
    <w:rsid w:val="0060780A"/>
    <w:rsid w:val="00650410"/>
    <w:rsid w:val="00676A4E"/>
    <w:rsid w:val="007549ED"/>
    <w:rsid w:val="0077568A"/>
    <w:rsid w:val="007C5823"/>
    <w:rsid w:val="007D4949"/>
    <w:rsid w:val="007E1E56"/>
    <w:rsid w:val="007E4551"/>
    <w:rsid w:val="007E7F4E"/>
    <w:rsid w:val="007F5049"/>
    <w:rsid w:val="008C3B4A"/>
    <w:rsid w:val="008F346F"/>
    <w:rsid w:val="00905BC4"/>
    <w:rsid w:val="009456A9"/>
    <w:rsid w:val="00953981"/>
    <w:rsid w:val="00992AD5"/>
    <w:rsid w:val="009B0861"/>
    <w:rsid w:val="009F45A2"/>
    <w:rsid w:val="00A130E2"/>
    <w:rsid w:val="00A30EA4"/>
    <w:rsid w:val="00A540D5"/>
    <w:rsid w:val="00AB65AE"/>
    <w:rsid w:val="00AE58F2"/>
    <w:rsid w:val="00AF6245"/>
    <w:rsid w:val="00B10F99"/>
    <w:rsid w:val="00B22C28"/>
    <w:rsid w:val="00B23358"/>
    <w:rsid w:val="00B34641"/>
    <w:rsid w:val="00B61558"/>
    <w:rsid w:val="00B943F5"/>
    <w:rsid w:val="00BC283B"/>
    <w:rsid w:val="00C125C5"/>
    <w:rsid w:val="00C3495A"/>
    <w:rsid w:val="00C40C24"/>
    <w:rsid w:val="00C74CFE"/>
    <w:rsid w:val="00CC0983"/>
    <w:rsid w:val="00D03E6A"/>
    <w:rsid w:val="00D15A3A"/>
    <w:rsid w:val="00D16C08"/>
    <w:rsid w:val="00D23B76"/>
    <w:rsid w:val="00D346BD"/>
    <w:rsid w:val="00DE22B5"/>
    <w:rsid w:val="00E91845"/>
    <w:rsid w:val="00EA062D"/>
    <w:rsid w:val="00F273B8"/>
    <w:rsid w:val="00F536E6"/>
    <w:rsid w:val="00F619A6"/>
    <w:rsid w:val="00F72C4E"/>
    <w:rsid w:val="00F958D0"/>
    <w:rsid w:val="00FB5270"/>
    <w:rsid w:val="035E62A9"/>
    <w:rsid w:val="0ECB5A9B"/>
    <w:rsid w:val="13121193"/>
    <w:rsid w:val="1E38504E"/>
    <w:rsid w:val="222A111F"/>
    <w:rsid w:val="2C0B44D1"/>
    <w:rsid w:val="36C22E36"/>
    <w:rsid w:val="3A8638A8"/>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Company>
  <Pages>2</Pages>
  <Words>1120</Words>
  <Characters>1246</Characters>
  <Lines>10</Lines>
  <Paragraphs>2</Paragraphs>
  <TotalTime>1302</TotalTime>
  <ScaleCrop>false</ScaleCrop>
  <LinksUpToDate>false</LinksUpToDate>
  <CharactersWithSpaces>1377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2024-09-04T03:38:00Z</dcterms:created>
  <dc:creator>Li</dc:creator>
  <cp:lastModifiedBy>Ray</cp:lastModifiedBy>
  <cp:lastPrinted>2010-08-04T06:50:00Z</cp:lastPrinted>
  <dcterms:modified xsi:type="dcterms:W3CDTF">2024-09-27T02:09:57Z</dcterms:modified>
  <dc:title>四川省上市公司协会文件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74360F5535E94746A9F5F644684DD0FF_13</vt:lpwstr>
  </property>
</Properties>
</file>