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2172" w14:textId="77777777" w:rsidR="004E1CEC" w:rsidRDefault="004E75B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证券代码：</w:t>
      </w:r>
      <w:r>
        <w:rPr>
          <w:rFonts w:ascii="Times New Roman" w:eastAsiaTheme="majorEastAsia" w:hAnsi="Times New Roman" w:cs="Times New Roman"/>
          <w:szCs w:val="21"/>
        </w:rPr>
        <w:t>601138</w:t>
      </w:r>
      <w:r>
        <w:rPr>
          <w:rFonts w:asciiTheme="majorEastAsia" w:eastAsiaTheme="majorEastAsia" w:hAnsiTheme="majorEastAsia"/>
          <w:szCs w:val="21"/>
        </w:rPr>
        <w:t xml:space="preserve">                                             </w:t>
      </w:r>
      <w:r>
        <w:rPr>
          <w:rFonts w:asciiTheme="majorEastAsia" w:eastAsiaTheme="majorEastAsia" w:hAnsiTheme="majorEastAsia" w:hint="eastAsia"/>
          <w:szCs w:val="21"/>
        </w:rPr>
        <w:t>证券简称：工业富联</w:t>
      </w:r>
    </w:p>
    <w:p w14:paraId="044BE763" w14:textId="77777777" w:rsidR="004E1CEC" w:rsidRDefault="004E1CEC">
      <w:pPr>
        <w:jc w:val="center"/>
        <w:rPr>
          <w:rFonts w:asciiTheme="majorEastAsia" w:eastAsiaTheme="majorEastAsia" w:hAnsiTheme="majorEastAsia"/>
          <w:szCs w:val="21"/>
        </w:rPr>
      </w:pPr>
    </w:p>
    <w:p w14:paraId="6EF873B0" w14:textId="77777777" w:rsidR="004E1CEC" w:rsidRDefault="004E75BC">
      <w:pPr>
        <w:jc w:val="center"/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3C6DAE" wp14:editId="2E6CBD0F">
                <wp:simplePos x="0" y="0"/>
                <wp:positionH relativeFrom="column">
                  <wp:posOffset>4311072</wp:posOffset>
                </wp:positionH>
                <wp:positionV relativeFrom="paragraph">
                  <wp:posOffset>302260</wp:posOffset>
                </wp:positionV>
                <wp:extent cx="1219200" cy="304800"/>
                <wp:effectExtent l="0" t="0" r="0" b="0"/>
                <wp:wrapSquare wrapText="bothSides"/>
                <wp:docPr id="10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4A96FE" w14:textId="73625BA6" w:rsidR="004E1CEC" w:rsidRDefault="004E75BC">
                            <w:pPr>
                              <w:spacing w:line="240" w:lineRule="atLeast"/>
                              <w:ind w:firstLineChars="50" w:firstLine="105"/>
                              <w:rPr>
                                <w:rFonts w:ascii="宋体" w:eastAsia="宋体" w:hAnsi="宋体"/>
                              </w:rPr>
                            </w:pPr>
                            <w:r w:rsidRPr="00F857DB">
                              <w:rPr>
                                <w:rFonts w:ascii="宋体" w:eastAsia="宋体" w:hAnsi="宋体" w:hint="eastAsia"/>
                              </w:rPr>
                              <w:t>编号：</w:t>
                            </w:r>
                            <w:r w:rsidRPr="00F857DB">
                              <w:rPr>
                                <w:rFonts w:ascii="宋体" w:eastAsia="宋体" w:hAnsi="宋体"/>
                              </w:rPr>
                              <w:t>202</w:t>
                            </w:r>
                            <w:r w:rsidR="004D3402" w:rsidRPr="00F857DB">
                              <w:rPr>
                                <w:rFonts w:ascii="宋体" w:eastAsia="宋体" w:hAnsi="宋体"/>
                              </w:rPr>
                              <w:t>4</w:t>
                            </w:r>
                            <w:r w:rsidRPr="00F857DB">
                              <w:rPr>
                                <w:rFonts w:ascii="宋体" w:eastAsia="宋体" w:hAnsi="宋体"/>
                              </w:rPr>
                              <w:t>-</w:t>
                            </w:r>
                            <w:r w:rsidRPr="00F857DB">
                              <w:rPr>
                                <w:rFonts w:ascii="宋体" w:eastAsia="宋体" w:hAnsi="宋体" w:hint="eastAsia"/>
                              </w:rPr>
                              <w:t>0</w:t>
                            </w:r>
                            <w:r w:rsidRPr="00F857DB">
                              <w:rPr>
                                <w:rFonts w:ascii="宋体" w:eastAsia="宋体" w:hAnsi="宋体"/>
                              </w:rPr>
                              <w:t>0</w:t>
                            </w:r>
                            <w:r w:rsidR="003B1BEF" w:rsidRPr="00F857DB">
                              <w:rPr>
                                <w:rFonts w:ascii="宋体" w:eastAsia="宋体" w:hAnsi="宋体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C6DAE" id="文字方塊 2" o:spid="_x0000_s1026" style="position:absolute;left:0;text-align:left;margin-left:339.45pt;margin-top:23.8pt;width:96pt;height:24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" stroked="f">
                <v:textbox>
                  <w:txbxContent>
                    <w:p w14:paraId="424A96FE" w14:textId="73625BA6" w:rsidR="004E1CEC" w:rsidRDefault="004E75BC">
                      <w:pPr>
                        <w:spacing w:line="240" w:lineRule="atLeast"/>
                        <w:ind w:firstLineChars="50" w:firstLine="105"/>
                        <w:rPr>
                          <w:rFonts w:ascii="宋体" w:eastAsia="宋体" w:hAnsi="宋体"/>
                        </w:rPr>
                      </w:pPr>
                      <w:r w:rsidRPr="00F857DB">
                        <w:rPr>
                          <w:rFonts w:ascii="宋体" w:eastAsia="宋体" w:hAnsi="宋体" w:hint="eastAsia"/>
                        </w:rPr>
                        <w:t>编号：</w:t>
                      </w:r>
                      <w:r w:rsidRPr="00F857DB">
                        <w:rPr>
                          <w:rFonts w:ascii="宋体" w:eastAsia="宋体" w:hAnsi="宋体"/>
                        </w:rPr>
                        <w:t>202</w:t>
                      </w:r>
                      <w:r w:rsidR="004D3402" w:rsidRPr="00F857DB">
                        <w:rPr>
                          <w:rFonts w:ascii="宋体" w:eastAsia="宋体" w:hAnsi="宋体"/>
                        </w:rPr>
                        <w:t>4</w:t>
                      </w:r>
                      <w:r w:rsidRPr="00F857DB">
                        <w:rPr>
                          <w:rFonts w:ascii="宋体" w:eastAsia="宋体" w:hAnsi="宋体"/>
                        </w:rPr>
                        <w:t>-</w:t>
                      </w:r>
                      <w:r w:rsidRPr="00F857DB">
                        <w:rPr>
                          <w:rFonts w:ascii="宋体" w:eastAsia="宋体" w:hAnsi="宋体" w:hint="eastAsia"/>
                        </w:rPr>
                        <w:t>0</w:t>
                      </w:r>
                      <w:r w:rsidRPr="00F857DB">
                        <w:rPr>
                          <w:rFonts w:ascii="宋体" w:eastAsia="宋体" w:hAnsi="宋体"/>
                        </w:rPr>
                        <w:t>0</w:t>
                      </w:r>
                      <w:r w:rsidR="003B1BEF" w:rsidRPr="00F857DB">
                        <w:rPr>
                          <w:rFonts w:ascii="宋体" w:eastAsia="宋体" w:hAnsi="宋体"/>
                        </w:rPr>
                        <w:t>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Cs w:val="21"/>
        </w:rPr>
        <w:t>富士康工业互联网股份有限公司投资者关系活动记录表</w:t>
      </w:r>
    </w:p>
    <w:tbl>
      <w:tblPr>
        <w:tblStyle w:val="af4"/>
        <w:tblpPr w:leftFromText="180" w:rightFromText="180" w:vertAnchor="text" w:horzAnchor="margin" w:tblpY="779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7655"/>
      </w:tblGrid>
      <w:tr w:rsidR="004E1CEC" w14:paraId="1C97B5BD" w14:textId="77777777">
        <w:tc>
          <w:tcPr>
            <w:tcW w:w="1129" w:type="dxa"/>
          </w:tcPr>
          <w:p w14:paraId="4C7B2604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5" w:type="dxa"/>
          </w:tcPr>
          <w:p w14:paraId="2B6E43B1" w14:textId="04BFE679" w:rsidR="004E1CEC" w:rsidRDefault="00DE6FF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 w:rsidR="004E75BC">
              <w:rPr>
                <w:rFonts w:asciiTheme="majorEastAsia" w:eastAsiaTheme="majorEastAsia" w:hAnsiTheme="majorEastAsia" w:hint="eastAsia"/>
                <w:szCs w:val="21"/>
              </w:rPr>
              <w:t>特定对象调研</w:t>
            </w:r>
            <w:r w:rsidR="004E75BC"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 w:rsidR="004E75BC">
              <w:rPr>
                <w:rFonts w:asciiTheme="majorEastAsia" w:eastAsiaTheme="majorEastAsia" w:hAnsiTheme="majorEastAsia" w:hint="eastAsia"/>
                <w:szCs w:val="21"/>
              </w:rPr>
              <w:t>分析师会议</w:t>
            </w:r>
          </w:p>
          <w:p w14:paraId="4027A7C8" w14:textId="4E0C2646" w:rsidR="004E1CEC" w:rsidRDefault="004E7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媒体采访</w:t>
            </w:r>
            <w:r w:rsidR="00DE6FF7">
              <w:rPr>
                <w:rFonts w:ascii="Segoe UI Symbol" w:eastAsiaTheme="majorEastAsia" w:hAnsi="Segoe UI Symbol" w:cs="Segoe UI Symbol"/>
                <w:szCs w:val="21"/>
              </w:rPr>
              <w:t>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业绩说明会</w:t>
            </w:r>
          </w:p>
          <w:p w14:paraId="4C5C6C43" w14:textId="77777777" w:rsidR="004E1CEC" w:rsidRDefault="004E7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新闻发布会</w:t>
            </w: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路演活动</w:t>
            </w:r>
          </w:p>
          <w:p w14:paraId="10B2208F" w14:textId="3B6B1660" w:rsidR="004E1CEC" w:rsidRDefault="004E7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现场参观</w:t>
            </w:r>
            <w:r w:rsidR="00AB4687">
              <w:rPr>
                <w:rFonts w:ascii="Segoe UI Symbol" w:eastAsiaTheme="majorEastAsia" w:hAnsi="Segoe UI Symbol" w:cs="Segoe UI Symbol"/>
                <w:szCs w:val="21"/>
              </w:rPr>
              <w:t>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其他</w:t>
            </w:r>
            <w:r w:rsidR="00AB468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</w:tr>
      <w:tr w:rsidR="004E1CEC" w14:paraId="6830D6D4" w14:textId="77777777">
        <w:tc>
          <w:tcPr>
            <w:tcW w:w="1129" w:type="dxa"/>
          </w:tcPr>
          <w:p w14:paraId="7A974B19" w14:textId="620A3100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03655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参与单位名称</w:t>
            </w:r>
          </w:p>
        </w:tc>
        <w:tc>
          <w:tcPr>
            <w:tcW w:w="7655" w:type="dxa"/>
          </w:tcPr>
          <w:p w14:paraId="4E497786" w14:textId="709C2CC9" w:rsidR="002555CB" w:rsidRPr="002555CB" w:rsidRDefault="002555CB" w:rsidP="002555CB">
            <w:pPr>
              <w:rPr>
                <w:rFonts w:asciiTheme="minorEastAsia" w:eastAsiaTheme="minorEastAsia" w:hAnsiTheme="minorEastAsia"/>
                <w:sz w:val="22"/>
              </w:rPr>
            </w:pPr>
            <w:r w:rsidRPr="002555CB">
              <w:rPr>
                <w:rFonts w:asciiTheme="minorEastAsia" w:eastAsiaTheme="minorEastAsia" w:hAnsiTheme="minorEastAsia" w:hint="eastAsia"/>
                <w:sz w:val="22"/>
              </w:rPr>
              <w:t>杭州汇升投资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中泰证券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全球人寿保险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S&amp;P Global Market Intelligence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SCRIPTS Asia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汇丰前海证券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华泰证券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M&amp;G Investments (Hong Kong)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</w:p>
          <w:p w14:paraId="6B58123F" w14:textId="7BE4EEDA" w:rsidR="002555CB" w:rsidRPr="002555CB" w:rsidRDefault="002555CB" w:rsidP="002555CB">
            <w:pPr>
              <w:rPr>
                <w:rFonts w:asciiTheme="minorEastAsia" w:eastAsiaTheme="minorEastAsia" w:hAnsiTheme="minorEastAsia"/>
                <w:sz w:val="22"/>
              </w:rPr>
            </w:pPr>
            <w:r w:rsidRPr="002555CB">
              <w:rPr>
                <w:rFonts w:asciiTheme="minorEastAsia" w:eastAsiaTheme="minorEastAsia" w:hAnsiTheme="minorEastAsia" w:hint="eastAsia"/>
                <w:sz w:val="22"/>
              </w:rPr>
              <w:t>招商证券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国海证券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Citigroup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北京鸿道投资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富敦投资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江西高旗投资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信达证券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国信证券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招银国际证券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上银基金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中国国际金融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上海荟金私募基金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上海尚雅投资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国融基金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德邦证券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国华人寿保险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华泰证券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中原证券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国金证券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中邮证券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农银国际证券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中荷人寿保险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德邦证券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三亚鸿盛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上海有谱投资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美林（亚太）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中信保诚资产管理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中邮创业基金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</w:p>
          <w:p w14:paraId="69531B53" w14:textId="421776AC" w:rsidR="002555CB" w:rsidRPr="002555CB" w:rsidRDefault="002555CB" w:rsidP="002555CB">
            <w:pPr>
              <w:rPr>
                <w:rFonts w:asciiTheme="minorEastAsia" w:eastAsiaTheme="minorEastAsia" w:hAnsiTheme="minorEastAsia"/>
                <w:sz w:val="22"/>
              </w:rPr>
            </w:pPr>
            <w:r w:rsidRPr="002555CB">
              <w:rPr>
                <w:rFonts w:asciiTheme="minorEastAsia" w:eastAsiaTheme="minorEastAsia" w:hAnsiTheme="minorEastAsia" w:hint="eastAsia"/>
                <w:sz w:val="22"/>
              </w:rPr>
              <w:t>华安基金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东北证券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西部证券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Sanford C. Bernstein (Hong Kong)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江苏瑞华投资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兰馨亚洲投资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广发证券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太平洋证券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上海元昊投资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太平基金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</w:p>
          <w:p w14:paraId="06A34F7D" w14:textId="455F186A" w:rsidR="002555CB" w:rsidRPr="002555CB" w:rsidRDefault="002555CB" w:rsidP="002555CB">
            <w:pPr>
              <w:rPr>
                <w:rFonts w:asciiTheme="minorEastAsia" w:eastAsiaTheme="minorEastAsia" w:hAnsiTheme="minorEastAsia"/>
                <w:sz w:val="22"/>
              </w:rPr>
            </w:pPr>
            <w:r w:rsidRPr="002555CB">
              <w:rPr>
                <w:rFonts w:asciiTheme="minorEastAsia" w:eastAsiaTheme="minorEastAsia" w:hAnsiTheme="minorEastAsia" w:hint="eastAsia"/>
                <w:sz w:val="22"/>
              </w:rPr>
              <w:t>泰达宏利基金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中信银行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中信里昂证券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兴业证券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UG Investment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天风证券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招商局资本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上海筌笠资产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北京黑森投资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嘉实基金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浩成资产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九泰基金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金元顺安基金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Goldman Sachs Asset Management (Hong Kong)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汇丰晋信基金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银河证券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上海睿郡资产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国投瑞银基金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景顺纵横投资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华乐资本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Oscar and Partners Capital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工银国际证券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东兴基金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美林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(亞太)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财通证券</w:t>
            </w:r>
            <w:r w:rsidR="002E0B3D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易米基金</w:t>
            </w:r>
            <w:r w:rsidR="00F50E24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长盛基金</w:t>
            </w:r>
            <w:r w:rsidR="00F50E24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笃正资本</w:t>
            </w:r>
            <w:r w:rsidR="00F50E24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深圳华强鼎信投资</w:t>
            </w:r>
            <w:r w:rsidR="00F50E24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平安银行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</w:p>
          <w:p w14:paraId="42EF9F9A" w14:textId="57158B6F" w:rsidR="002555CB" w:rsidRPr="002555CB" w:rsidRDefault="002555CB" w:rsidP="002555CB">
            <w:pPr>
              <w:rPr>
                <w:rFonts w:asciiTheme="minorEastAsia" w:eastAsiaTheme="minorEastAsia" w:hAnsiTheme="minorEastAsia"/>
                <w:sz w:val="22"/>
              </w:rPr>
            </w:pPr>
            <w:r w:rsidRPr="002555CB">
              <w:rPr>
                <w:rFonts w:asciiTheme="minorEastAsia" w:eastAsiaTheme="minorEastAsia" w:hAnsiTheme="minorEastAsia" w:hint="eastAsia"/>
                <w:sz w:val="22"/>
              </w:rPr>
              <w:t>摩根士丹利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瑞士信贷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(香港)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诺德基金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上海非马投资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海南飞恒私募基金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</w:p>
          <w:p w14:paraId="395E0D4B" w14:textId="71A9173B" w:rsidR="004E1CEC" w:rsidRPr="00950554" w:rsidRDefault="002555CB" w:rsidP="005D1E19">
            <w:pPr>
              <w:rPr>
                <w:rFonts w:asciiTheme="minorEastAsia" w:eastAsiaTheme="minorEastAsia" w:hAnsiTheme="minorEastAsia"/>
                <w:sz w:val="22"/>
              </w:rPr>
            </w:pPr>
            <w:r w:rsidRPr="002555CB">
              <w:rPr>
                <w:rFonts w:asciiTheme="minorEastAsia" w:eastAsiaTheme="minorEastAsia" w:hAnsiTheme="minorEastAsia" w:hint="eastAsia"/>
                <w:sz w:val="22"/>
              </w:rPr>
              <w:t>太平基金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上海和谐汇一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深圳凯丰投资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中信保诚基金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碧云银霞投资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富安达基金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 w:hint="eastAsia"/>
                <w:sz w:val="22"/>
              </w:rPr>
              <w:t>花旗环球金融亚洲</w:t>
            </w:r>
            <w:r w:rsidR="005B7DD0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2555CB">
              <w:rPr>
                <w:rFonts w:asciiTheme="minorEastAsia" w:eastAsiaTheme="minorEastAsia" w:hAnsiTheme="minorEastAsia"/>
                <w:sz w:val="22"/>
              </w:rPr>
              <w:t>IGWT Investment</w:t>
            </w:r>
            <w:r w:rsidR="005D1E19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5D1E19" w:rsidRPr="005D1E19">
              <w:rPr>
                <w:rFonts w:asciiTheme="minorEastAsia" w:eastAsiaTheme="minorEastAsia" w:hAnsiTheme="minorEastAsia" w:hint="eastAsia"/>
                <w:sz w:val="22"/>
              </w:rPr>
              <w:t>上海国鸣投资、国泰证券、建信基金、上海弥远投资、上海石锋资产、中信保诚基金、中信建投证券、山西证券、永丰证券、耕霁</w:t>
            </w:r>
            <w:r w:rsidR="005D1E19" w:rsidRPr="005D1E19">
              <w:rPr>
                <w:rFonts w:asciiTheme="minorEastAsia" w:eastAsiaTheme="minorEastAsia" w:hAnsiTheme="minorEastAsia"/>
                <w:sz w:val="22"/>
              </w:rPr>
              <w:t>(上海)投资、Morgan Stanley、国泰君安证券(香港)、华夏东方养老资产、汇添富基金、粤开证券、上海摩旗投资、汇丰前海证券、交通银行</w:t>
            </w:r>
          </w:p>
        </w:tc>
      </w:tr>
      <w:tr w:rsidR="004E1CEC" w14:paraId="34A8AE48" w14:textId="77777777">
        <w:tc>
          <w:tcPr>
            <w:tcW w:w="1129" w:type="dxa"/>
          </w:tcPr>
          <w:p w14:paraId="34AE6207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时间</w:t>
            </w:r>
          </w:p>
        </w:tc>
        <w:tc>
          <w:tcPr>
            <w:tcW w:w="7655" w:type="dxa"/>
          </w:tcPr>
          <w:p w14:paraId="20F3664F" w14:textId="32404ED4" w:rsidR="004E1CEC" w:rsidRDefault="004E7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Cs w:val="21"/>
              </w:rPr>
              <w:t>202</w:t>
            </w:r>
            <w:r w:rsidR="00DE6FF7">
              <w:rPr>
                <w:rFonts w:ascii="Times New Roman" w:eastAsiaTheme="majorEastAsia" w:hAnsi="Times New Roman" w:cs="Times New Roman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2555CB">
              <w:rPr>
                <w:rFonts w:ascii="Times New Roman" w:eastAsiaTheme="majorEastAsia" w:hAnsi="Times New Roman" w:cs="Times New Roman" w:hint="eastAsia"/>
                <w:szCs w:val="21"/>
              </w:rPr>
              <w:t>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2555CB">
              <w:rPr>
                <w:rFonts w:ascii="Times New Roman" w:eastAsiaTheme="majorEastAsia" w:hAnsi="Times New Roman" w:cs="Times New Roman" w:hint="eastAsia"/>
                <w:szCs w:val="21"/>
              </w:rPr>
              <w:t>27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DE6FF7" w:rsidRPr="00F857DB">
              <w:rPr>
                <w:rFonts w:ascii="Times New Roman" w:eastAsiaTheme="majorEastAsia" w:hAnsi="Times New Roman" w:cs="Times New Roman"/>
                <w:szCs w:val="21"/>
              </w:rPr>
              <w:t>1</w:t>
            </w:r>
            <w:r w:rsidR="002555CB" w:rsidRPr="00F857DB">
              <w:rPr>
                <w:rFonts w:ascii="Times New Roman" w:eastAsiaTheme="majorEastAsia" w:hAnsi="Times New Roman" w:cs="Times New Roman"/>
                <w:szCs w:val="21"/>
              </w:rPr>
              <w:t>5</w:t>
            </w:r>
            <w:r w:rsidR="00DE6FF7" w:rsidRPr="00F857DB">
              <w:rPr>
                <w:rFonts w:ascii="Times New Roman" w:eastAsiaTheme="majorEastAsia" w:hAnsi="Times New Roman" w:cs="Times New Roman"/>
                <w:szCs w:val="21"/>
              </w:rPr>
              <w:t>:00-1</w:t>
            </w:r>
            <w:r w:rsidR="002555CB" w:rsidRPr="00F857DB">
              <w:rPr>
                <w:rFonts w:ascii="Times New Roman" w:eastAsiaTheme="majorEastAsia" w:hAnsi="Times New Roman" w:cs="Times New Roman"/>
                <w:szCs w:val="21"/>
              </w:rPr>
              <w:t>6</w:t>
            </w:r>
            <w:r w:rsidR="00DE6FF7" w:rsidRPr="00F857DB">
              <w:rPr>
                <w:rFonts w:ascii="Times New Roman" w:eastAsiaTheme="majorEastAsia" w:hAnsi="Times New Roman" w:cs="Times New Roman"/>
                <w:szCs w:val="21"/>
              </w:rPr>
              <w:t>:00</w:t>
            </w:r>
          </w:p>
        </w:tc>
      </w:tr>
      <w:tr w:rsidR="004E1CEC" w14:paraId="6A62C84B" w14:textId="77777777">
        <w:tc>
          <w:tcPr>
            <w:tcW w:w="1129" w:type="dxa"/>
          </w:tcPr>
          <w:p w14:paraId="4632C1DE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地点</w:t>
            </w:r>
          </w:p>
        </w:tc>
        <w:tc>
          <w:tcPr>
            <w:tcW w:w="7655" w:type="dxa"/>
          </w:tcPr>
          <w:p w14:paraId="244446F4" w14:textId="427D652C" w:rsidR="004E1CEC" w:rsidRDefault="00B81F57">
            <w:pPr>
              <w:rPr>
                <w:rFonts w:asciiTheme="majorEastAsia" w:eastAsiaTheme="majorEastAsia" w:hAnsiTheme="majorEastAsia"/>
                <w:szCs w:val="21"/>
              </w:rPr>
            </w:pPr>
            <w:r w:rsidRPr="00B81F57">
              <w:rPr>
                <w:rFonts w:asciiTheme="majorEastAsia" w:eastAsiaTheme="majorEastAsia" w:hAnsiTheme="majorEastAsia" w:hint="eastAsia"/>
                <w:szCs w:val="21"/>
              </w:rPr>
              <w:t>公司通过</w:t>
            </w:r>
            <w:r w:rsidR="001E2EDE">
              <w:rPr>
                <w:rFonts w:asciiTheme="majorEastAsia" w:eastAsiaTheme="majorEastAsia" w:hAnsiTheme="majorEastAsia" w:hint="eastAsia"/>
                <w:szCs w:val="21"/>
              </w:rPr>
              <w:t>线上</w:t>
            </w:r>
            <w:r w:rsidRPr="00B81F57">
              <w:rPr>
                <w:rFonts w:asciiTheme="majorEastAsia" w:eastAsiaTheme="majorEastAsia" w:hAnsiTheme="majorEastAsia" w:hint="eastAsia"/>
                <w:szCs w:val="21"/>
              </w:rPr>
              <w:t>会议形式与投资者沟通交流</w:t>
            </w:r>
          </w:p>
        </w:tc>
      </w:tr>
      <w:tr w:rsidR="004E1CEC" w14:paraId="1F4F06E1" w14:textId="77777777">
        <w:tc>
          <w:tcPr>
            <w:tcW w:w="1129" w:type="dxa"/>
          </w:tcPr>
          <w:p w14:paraId="6AAAD44A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上市公司</w:t>
            </w:r>
          </w:p>
          <w:p w14:paraId="369EFC11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接待人员姓名</w:t>
            </w:r>
          </w:p>
        </w:tc>
        <w:tc>
          <w:tcPr>
            <w:tcW w:w="7655" w:type="dxa"/>
            <w:vAlign w:val="center"/>
          </w:tcPr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531"/>
            </w:tblGrid>
            <w:tr w:rsidR="004E1CEC" w14:paraId="3A2A3F16" w14:textId="77777777">
              <w:trPr>
                <w:trHeight w:val="318"/>
              </w:trPr>
              <w:tc>
                <w:tcPr>
                  <w:tcW w:w="3531" w:type="dxa"/>
                </w:tcPr>
                <w:p w14:paraId="3EC021A2" w14:textId="77777777" w:rsidR="004E1CEC" w:rsidRDefault="004E75BC" w:rsidP="00C5028D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董事长&amp;总经理</w:t>
                  </w:r>
                </w:p>
                <w:p w14:paraId="688392F6" w14:textId="77777777" w:rsidR="00AB4687" w:rsidRDefault="00AB4687" w:rsidP="00C5028D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董事会秘书</w:t>
                  </w:r>
                </w:p>
                <w:p w14:paraId="3038F7F0" w14:textId="77777777" w:rsidR="00AB4687" w:rsidRDefault="00AB4687" w:rsidP="00C5028D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独立董事</w:t>
                  </w:r>
                </w:p>
                <w:p w14:paraId="0C38E235" w14:textId="11208B26" w:rsidR="00AB4687" w:rsidRDefault="00AB4687" w:rsidP="00C5028D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证券事务代表</w:t>
                  </w:r>
                </w:p>
              </w:tc>
              <w:tc>
                <w:tcPr>
                  <w:tcW w:w="3531" w:type="dxa"/>
                </w:tcPr>
                <w:p w14:paraId="0F93C2D9" w14:textId="77777777" w:rsidR="004E1CEC" w:rsidRDefault="004E75BC" w:rsidP="00C5028D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郑弘孟</w:t>
                  </w:r>
                </w:p>
                <w:p w14:paraId="61ADE8E7" w14:textId="2D3467E5" w:rsidR="00AB4687" w:rsidRDefault="00AB4687" w:rsidP="00C5028D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刘宗长</w:t>
                  </w:r>
                </w:p>
                <w:p w14:paraId="5CA250CA" w14:textId="77777777" w:rsidR="00AB4687" w:rsidRDefault="00AB4687" w:rsidP="00C5028D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李昕</w:t>
                  </w:r>
                </w:p>
                <w:p w14:paraId="7D4AD069" w14:textId="3AAE3DEE" w:rsidR="00AB4687" w:rsidRDefault="00AB4687" w:rsidP="00C5028D">
                  <w:pPr>
                    <w:framePr w:hSpace="180" w:wrap="around" w:vAnchor="text" w:hAnchor="margin" w:y="779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揭晓小</w:t>
                  </w:r>
                </w:p>
              </w:tc>
            </w:tr>
          </w:tbl>
          <w:p w14:paraId="041E73D9" w14:textId="77777777" w:rsidR="004E1CEC" w:rsidRDefault="004E1C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A78B1" w14:paraId="370CE8F4" w14:textId="77777777">
        <w:tc>
          <w:tcPr>
            <w:tcW w:w="1129" w:type="dxa"/>
          </w:tcPr>
          <w:p w14:paraId="35C79E4F" w14:textId="77777777" w:rsidR="00FA78B1" w:rsidRDefault="00FA78B1" w:rsidP="00FA78B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投资者关系活动</w:t>
            </w:r>
          </w:p>
          <w:p w14:paraId="46111BDC" w14:textId="77777777" w:rsidR="00FA78B1" w:rsidRDefault="00FA78B1" w:rsidP="00FA78B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7655" w:type="dxa"/>
          </w:tcPr>
          <w:p w14:paraId="443E60CF" w14:textId="0D8ADCB7" w:rsidR="00FA78B1" w:rsidRPr="005B7DD0" w:rsidRDefault="005B7DD0" w:rsidP="005B7DD0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7DD0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祝贺贵司在上半年取得优异成绩。请问董事长对今年云计算板块的表现有怎样的展望？如何看待</w:t>
            </w:r>
            <w:r w:rsidRPr="005B7DD0">
              <w:rPr>
                <w:rFonts w:asciiTheme="majorEastAsia" w:eastAsiaTheme="majorEastAsia" w:hAnsiTheme="majorEastAsia"/>
                <w:b/>
                <w:bCs/>
                <w:szCs w:val="21"/>
              </w:rPr>
              <w:t>AI server整体市场需求，高速成长是否还可持续？</w:t>
            </w:r>
          </w:p>
          <w:p w14:paraId="32A2A395" w14:textId="10789BB0" w:rsidR="005B7DD0" w:rsidRPr="006D257F" w:rsidRDefault="005B7DD0" w:rsidP="005B7DD0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尽管</w:t>
            </w:r>
            <w:r w:rsidRPr="005B7DD0">
              <w:rPr>
                <w:rFonts w:asciiTheme="minorEastAsia" w:eastAsiaTheme="minorEastAsia" w:hAnsiTheme="minorEastAsia" w:cs="Times New Roman"/>
              </w:rPr>
              <w:t>最近市场可能有担忧的声音，</w:t>
            </w:r>
            <w:r w:rsidR="00E61713">
              <w:rPr>
                <w:rFonts w:asciiTheme="minorEastAsia" w:eastAsiaTheme="minorEastAsia" w:hAnsiTheme="minorEastAsia" w:cs="Times New Roman"/>
              </w:rPr>
              <w:t>但</w:t>
            </w:r>
            <w:r w:rsidR="006D257F">
              <w:rPr>
                <w:rFonts w:asciiTheme="minorEastAsia" w:eastAsiaTheme="minorEastAsia" w:hAnsiTheme="minorEastAsia" w:cs="Times New Roman" w:hint="eastAsia"/>
              </w:rPr>
              <w:t>依然</w:t>
            </w:r>
            <w:r w:rsidRPr="005B7DD0">
              <w:rPr>
                <w:rFonts w:asciiTheme="minorEastAsia" w:eastAsiaTheme="minorEastAsia" w:hAnsiTheme="minorEastAsia" w:cs="Times New Roman"/>
              </w:rPr>
              <w:t>要强调</w:t>
            </w:r>
            <w:r w:rsidR="006D257F">
              <w:rPr>
                <w:rFonts w:asciiTheme="minorEastAsia" w:eastAsiaTheme="minorEastAsia" w:hAnsiTheme="minorEastAsia" w:cs="Times New Roman" w:hint="eastAsia"/>
              </w:rPr>
              <w:t>的是</w:t>
            </w:r>
            <w:r w:rsidRPr="005B7DD0">
              <w:rPr>
                <w:rFonts w:asciiTheme="minorEastAsia" w:eastAsiaTheme="minorEastAsia" w:hAnsiTheme="minorEastAsia" w:cs="Times New Roman"/>
              </w:rPr>
              <w:t>不</w:t>
            </w:r>
            <w:r w:rsidR="006D257F">
              <w:rPr>
                <w:rFonts w:asciiTheme="minorEastAsia" w:eastAsiaTheme="minorEastAsia" w:hAnsiTheme="minorEastAsia" w:cs="Times New Roman" w:hint="eastAsia"/>
              </w:rPr>
              <w:t>必</w:t>
            </w:r>
            <w:r w:rsidRPr="005B7DD0">
              <w:rPr>
                <w:rFonts w:asciiTheme="minorEastAsia" w:eastAsiaTheme="minorEastAsia" w:hAnsiTheme="minorEastAsia" w:cs="Times New Roman"/>
              </w:rPr>
              <w:t>担心需求下滑。AI是基础设施建设，要先有基础设施，再谈其他，客户</w:t>
            </w:r>
            <w:r w:rsidR="00BC4F98">
              <w:rPr>
                <w:rFonts w:asciiTheme="minorEastAsia" w:eastAsiaTheme="minorEastAsia" w:hAnsiTheme="minorEastAsia" w:cs="Times New Roman"/>
              </w:rPr>
              <w:t>目前</w:t>
            </w:r>
            <w:r w:rsidRPr="005B7DD0">
              <w:rPr>
                <w:rFonts w:asciiTheme="minorEastAsia" w:eastAsiaTheme="minorEastAsia" w:hAnsiTheme="minorEastAsia" w:cs="Times New Roman"/>
              </w:rPr>
              <w:t>还在布基建、跑军备竞赛的阶段，投资回报很好，</w:t>
            </w:r>
            <w:r w:rsidR="00BC4F98">
              <w:rPr>
                <w:rFonts w:asciiTheme="minorEastAsia" w:eastAsiaTheme="minorEastAsia" w:hAnsiTheme="minorEastAsia" w:cs="Times New Roman"/>
              </w:rPr>
              <w:t>且</w:t>
            </w:r>
            <w:r w:rsidRPr="005B7DD0">
              <w:rPr>
                <w:rFonts w:asciiTheme="minorEastAsia" w:eastAsiaTheme="minorEastAsia" w:hAnsiTheme="minorEastAsia" w:cs="Times New Roman"/>
              </w:rPr>
              <w:t>需求很大。最近英伟达CEO黄仁勋在旧金山举行的高盛技术会议也提到，the demand for this is just incredible.这种（指在AI上的）</w:t>
            </w:r>
            <w:r w:rsidRPr="005B7DD0">
              <w:rPr>
                <w:rFonts w:asciiTheme="minorEastAsia" w:eastAsiaTheme="minorEastAsia" w:hAnsiTheme="minorEastAsia" w:cs="Times New Roman"/>
              </w:rPr>
              <w:lastRenderedPageBreak/>
              <w:t>投资回报非常惊人，每花费1美元，客户就能换来5美元的租赁收入，所有都被预订一空，市场供不应求。AI以后会影响每个人的生活，有很多行业都在开始拥抱AI的变革，</w:t>
            </w:r>
            <w:r w:rsidR="00CA736A">
              <w:rPr>
                <w:rFonts w:asciiTheme="minorEastAsia" w:eastAsiaTheme="minorEastAsia" w:hAnsiTheme="minorEastAsia" w:cs="Times New Roman"/>
              </w:rPr>
              <w:t>其中包括</w:t>
            </w:r>
            <w:r w:rsidRPr="005B7DD0">
              <w:rPr>
                <w:rFonts w:asciiTheme="minorEastAsia" w:eastAsiaTheme="minorEastAsia" w:hAnsiTheme="minorEastAsia" w:cs="Times New Roman"/>
              </w:rPr>
              <w:t>有AI+手机、AI+城市交通管理等，一切才刚刚开始。</w:t>
            </w:r>
            <w:r w:rsidR="006D257F">
              <w:t xml:space="preserve"> </w:t>
            </w:r>
            <w:r w:rsidR="006D257F" w:rsidRPr="006D257F">
              <w:rPr>
                <w:rFonts w:asciiTheme="minorEastAsia" w:eastAsiaTheme="minorEastAsia" w:hAnsiTheme="minorEastAsia" w:cs="Times New Roman"/>
              </w:rPr>
              <w:t>AI的需求市场是非常庞大的，因此有关云计算的板块会随着AI市场的放大而相应变化。</w:t>
            </w:r>
          </w:p>
          <w:p w14:paraId="271E6CBD" w14:textId="690EA7F1" w:rsidR="005B7DD0" w:rsidRPr="002B29A9" w:rsidRDefault="005B7DD0" w:rsidP="005B7DD0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5B7DD0">
              <w:rPr>
                <w:rFonts w:asciiTheme="minorEastAsia" w:eastAsiaTheme="minorEastAsia" w:hAnsiTheme="minorEastAsia" w:cs="Times New Roman"/>
              </w:rPr>
              <w:t>根据</w:t>
            </w:r>
            <w:proofErr w:type="spellStart"/>
            <w:r w:rsidRPr="005B7DD0">
              <w:rPr>
                <w:rFonts w:asciiTheme="minorEastAsia" w:eastAsiaTheme="minorEastAsia" w:hAnsiTheme="minorEastAsia" w:cs="Times New Roman"/>
              </w:rPr>
              <w:t>Trendforce</w:t>
            </w:r>
            <w:proofErr w:type="spellEnd"/>
            <w:r w:rsidRPr="005B7DD0">
              <w:rPr>
                <w:rFonts w:asciiTheme="minorEastAsia" w:eastAsiaTheme="minorEastAsia" w:hAnsiTheme="minorEastAsia" w:cs="Times New Roman"/>
              </w:rPr>
              <w:t>，当前AI训练、推理服务器还在保持快速成长，2024-2027年的年增预计在20%-33%左右。这</w:t>
            </w:r>
            <w:r w:rsidR="00CA736A">
              <w:rPr>
                <w:rFonts w:asciiTheme="minorEastAsia" w:eastAsiaTheme="minorEastAsia" w:hAnsiTheme="minorEastAsia" w:cs="Times New Roman"/>
              </w:rPr>
              <w:t>一</w:t>
            </w:r>
            <w:r w:rsidRPr="005B7DD0">
              <w:rPr>
                <w:rFonts w:asciiTheme="minorEastAsia" w:eastAsiaTheme="minorEastAsia" w:hAnsiTheme="minorEastAsia" w:cs="Times New Roman"/>
              </w:rPr>
              <w:t>快速成长的趋势和我们观察到的客户需求是一致的，</w:t>
            </w:r>
            <w:r w:rsidR="00376024">
              <w:rPr>
                <w:rFonts w:asciiTheme="minorEastAsia" w:eastAsiaTheme="minorEastAsia" w:hAnsiTheme="minorEastAsia" w:cs="Times New Roman" w:hint="eastAsia"/>
              </w:rPr>
              <w:t>公司</w:t>
            </w:r>
            <w:r w:rsidRPr="005B7DD0">
              <w:rPr>
                <w:rFonts w:asciiTheme="minorEastAsia" w:eastAsiaTheme="minorEastAsia" w:hAnsiTheme="minorEastAsia" w:cs="Times New Roman"/>
              </w:rPr>
              <w:t>看到很多需求来自于云服务商、品牌以及NCP（也就是Nvidia Cloud Partner）等各类客户--他们都表现出对训练、推理服务器的强劲需求、以及对于下一代我们和客户共同研发设计下一代的新产品的需求，所以无需担心。公司层面，预计下半年云计算还会保持持续向好的态势，今年AI贡献占公司云计算总收入40%，AI服务器占全球市场份额的40%；我们会努力做到一季比一季好，越来越好。</w:t>
            </w:r>
          </w:p>
          <w:p w14:paraId="4BE6E35B" w14:textId="77777777" w:rsidR="008C3EAB" w:rsidRPr="008C3EAB" w:rsidRDefault="008C3EAB" w:rsidP="00FA78B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</w:p>
          <w:p w14:paraId="51BB9079" w14:textId="2905857C" w:rsidR="00FA78B1" w:rsidRPr="005B7DD0" w:rsidRDefault="005B7DD0" w:rsidP="005B7DD0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7DD0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想请问管理层当前</w:t>
            </w:r>
            <w:r w:rsidRPr="005B7DD0">
              <w:rPr>
                <w:rFonts w:asciiTheme="majorEastAsia" w:eastAsiaTheme="majorEastAsia" w:hAnsiTheme="majorEastAsia"/>
                <w:b/>
                <w:bCs/>
                <w:szCs w:val="21"/>
              </w:rPr>
              <w:t>GB200新品进度推进进展如何，大概价值量多少，怎么看推出后对业绩的贡献？</w:t>
            </w:r>
          </w:p>
          <w:p w14:paraId="5ADAFA28" w14:textId="688C109C" w:rsidR="005B7DD0" w:rsidRPr="005B7DD0" w:rsidRDefault="006D257F" w:rsidP="00C62B54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对于</w:t>
            </w:r>
            <w:r w:rsidR="005B7DD0" w:rsidRPr="005B7DD0">
              <w:rPr>
                <w:rFonts w:asciiTheme="minorEastAsia" w:eastAsiaTheme="minorEastAsia" w:hAnsiTheme="minorEastAsia"/>
              </w:rPr>
              <w:t>产业链传出的一些传闻无需担忧，</w:t>
            </w:r>
            <w:r w:rsidR="00C33BB6" w:rsidRPr="00C33BB6">
              <w:rPr>
                <w:rFonts w:asciiTheme="minorEastAsia" w:eastAsiaTheme="minorEastAsia" w:hAnsiTheme="minorEastAsia" w:hint="eastAsia"/>
              </w:rPr>
              <w:t>新品推出前</w:t>
            </w:r>
            <w:r w:rsidR="00C33BB6">
              <w:rPr>
                <w:rFonts w:asciiTheme="minorEastAsia" w:eastAsiaTheme="minorEastAsia" w:hAnsiTheme="minorEastAsia" w:hint="eastAsia"/>
              </w:rPr>
              <w:t>的</w:t>
            </w:r>
            <w:r w:rsidR="00C33BB6" w:rsidRPr="00C33BB6">
              <w:rPr>
                <w:rFonts w:asciiTheme="minorEastAsia" w:eastAsiaTheme="minorEastAsia" w:hAnsiTheme="minorEastAsia" w:hint="eastAsia"/>
              </w:rPr>
              <w:t>小问题会被</w:t>
            </w:r>
            <w:r w:rsidR="00C33BB6">
              <w:rPr>
                <w:rFonts w:asciiTheme="minorEastAsia" w:eastAsiaTheme="minorEastAsia" w:hAnsiTheme="minorEastAsia" w:hint="eastAsia"/>
              </w:rPr>
              <w:t>市场</w:t>
            </w:r>
            <w:r w:rsidR="00C33BB6" w:rsidRPr="00C33BB6">
              <w:rPr>
                <w:rFonts w:asciiTheme="minorEastAsia" w:eastAsiaTheme="minorEastAsia" w:hAnsiTheme="minorEastAsia" w:hint="eastAsia"/>
              </w:rPr>
              <w:t>放大</w:t>
            </w:r>
            <w:r w:rsidR="00C33BB6">
              <w:rPr>
                <w:rFonts w:asciiTheme="minorEastAsia" w:eastAsiaTheme="minorEastAsia" w:hAnsiTheme="minorEastAsia" w:hint="eastAsia"/>
              </w:rPr>
              <w:t>。</w:t>
            </w:r>
            <w:r>
              <w:rPr>
                <w:rFonts w:asciiTheme="minorEastAsia" w:eastAsiaTheme="minorEastAsia" w:hAnsiTheme="minorEastAsia" w:hint="eastAsia"/>
              </w:rPr>
              <w:t>公司</w:t>
            </w:r>
            <w:r w:rsidR="005B7DD0" w:rsidRPr="005B7DD0">
              <w:rPr>
                <w:rFonts w:asciiTheme="minorEastAsia" w:eastAsiaTheme="minorEastAsia" w:hAnsiTheme="minorEastAsia"/>
              </w:rPr>
              <w:t>正全力推进，进度如</w:t>
            </w:r>
            <w:r>
              <w:rPr>
                <w:rFonts w:asciiTheme="minorEastAsia" w:eastAsiaTheme="minorEastAsia" w:hAnsiTheme="minorEastAsia" w:hint="eastAsia"/>
              </w:rPr>
              <w:t>市场</w:t>
            </w:r>
            <w:r w:rsidR="005B7DD0" w:rsidRPr="005B7DD0">
              <w:rPr>
                <w:rFonts w:asciiTheme="minorEastAsia" w:eastAsiaTheme="minorEastAsia" w:hAnsiTheme="minorEastAsia"/>
              </w:rPr>
              <w:t>预期的一样。</w:t>
            </w:r>
            <w:r w:rsidR="00F902EF">
              <w:rPr>
                <w:rFonts w:asciiTheme="minorEastAsia" w:eastAsiaTheme="minorEastAsia" w:hAnsiTheme="minorEastAsia" w:hint="eastAsia"/>
              </w:rPr>
              <w:t>进度</w:t>
            </w:r>
            <w:r w:rsidR="005B7DD0" w:rsidRPr="005B7DD0">
              <w:rPr>
                <w:rFonts w:asciiTheme="minorEastAsia" w:eastAsiaTheme="minorEastAsia" w:hAnsiTheme="minorEastAsia"/>
              </w:rPr>
              <w:t>上</w:t>
            </w:r>
            <w:r>
              <w:rPr>
                <w:rFonts w:asciiTheme="minorEastAsia" w:eastAsiaTheme="minorEastAsia" w:hAnsiTheme="minorEastAsia" w:hint="eastAsia"/>
              </w:rPr>
              <w:t>来看</w:t>
            </w:r>
            <w:r w:rsidR="005B7DD0" w:rsidRPr="005B7DD0">
              <w:rPr>
                <w:rFonts w:asciiTheme="minorEastAsia" w:eastAsiaTheme="minorEastAsia" w:hAnsiTheme="minorEastAsia"/>
              </w:rPr>
              <w:t>，开发正按照</w:t>
            </w:r>
            <w:r w:rsidR="00F902EF">
              <w:rPr>
                <w:rFonts w:asciiTheme="minorEastAsia" w:eastAsiaTheme="minorEastAsia" w:hAnsiTheme="minorEastAsia" w:hint="eastAsia"/>
              </w:rPr>
              <w:t>计划</w:t>
            </w:r>
            <w:r w:rsidR="005B7DD0" w:rsidRPr="005B7DD0">
              <w:rPr>
                <w:rFonts w:asciiTheme="minorEastAsia" w:eastAsiaTheme="minorEastAsia" w:hAnsiTheme="minorEastAsia"/>
              </w:rPr>
              <w:t>进行，</w:t>
            </w:r>
            <w:r w:rsidR="00F902EF">
              <w:rPr>
                <w:rFonts w:asciiTheme="minorEastAsia" w:eastAsiaTheme="minorEastAsia" w:hAnsiTheme="minorEastAsia" w:hint="eastAsia"/>
              </w:rPr>
              <w:t>由于我们是“early</w:t>
            </w:r>
            <w:r w:rsidR="00F902EF">
              <w:rPr>
                <w:rFonts w:asciiTheme="minorEastAsia" w:eastAsiaTheme="minorEastAsia" w:hAnsiTheme="minorEastAsia"/>
              </w:rPr>
              <w:t xml:space="preserve"> </w:t>
            </w:r>
            <w:r w:rsidR="00F902EF">
              <w:rPr>
                <w:rFonts w:asciiTheme="minorEastAsia" w:eastAsiaTheme="minorEastAsia" w:hAnsiTheme="minorEastAsia" w:hint="eastAsia"/>
              </w:rPr>
              <w:t>bird” 是早鸟参与，我们的技术、研发能力在行业内都在遥遥领先，</w:t>
            </w:r>
            <w:r w:rsidR="00C33BB6">
              <w:rPr>
                <w:rFonts w:asciiTheme="minorEastAsia" w:eastAsiaTheme="minorEastAsia" w:hAnsiTheme="minorEastAsia" w:hint="eastAsia"/>
              </w:rPr>
              <w:t>公司也将</w:t>
            </w:r>
            <w:r w:rsidR="005B7DD0" w:rsidRPr="005B7DD0">
              <w:rPr>
                <w:rFonts w:asciiTheme="minorEastAsia" w:eastAsiaTheme="minorEastAsia" w:hAnsiTheme="minorEastAsia"/>
              </w:rPr>
              <w:t>会是第一批交货的供应商。</w:t>
            </w:r>
          </w:p>
          <w:p w14:paraId="72E42A53" w14:textId="043D3467" w:rsidR="005B7DD0" w:rsidRDefault="005B7DD0" w:rsidP="005B7DD0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5B7DD0">
              <w:rPr>
                <w:rFonts w:asciiTheme="minorEastAsia" w:eastAsiaTheme="minorEastAsia" w:hAnsiTheme="minorEastAsia"/>
              </w:rPr>
              <w:t>综上，随着新品后续顺利推出并投入市场，考虑</w:t>
            </w:r>
            <w:r w:rsidR="001B7AA8">
              <w:rPr>
                <w:rFonts w:asciiTheme="minorEastAsia" w:eastAsiaTheme="minorEastAsia" w:hAnsiTheme="minorEastAsia" w:hint="eastAsia"/>
              </w:rPr>
              <w:t>到</w:t>
            </w:r>
            <w:r w:rsidRPr="005B7DD0">
              <w:rPr>
                <w:rFonts w:asciiTheme="minorEastAsia" w:eastAsiaTheme="minorEastAsia" w:hAnsiTheme="minorEastAsia"/>
              </w:rPr>
              <w:t>客户如此大的需求，预计未来会对营收、获利会有较为显著的贡献。</w:t>
            </w:r>
          </w:p>
          <w:p w14:paraId="0CC2BC89" w14:textId="77777777" w:rsidR="005B7DD0" w:rsidRPr="002B29A9" w:rsidRDefault="005B7DD0" w:rsidP="002B29A9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</w:p>
          <w:p w14:paraId="39385CEC" w14:textId="5B78CD88" w:rsidR="00FA78B1" w:rsidRPr="005B7DD0" w:rsidRDefault="005B7DD0" w:rsidP="005B7DD0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7DD0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此前公司多次提到全产业链优势，想问如果后续有其他供应链公司加入，优势是否还有望持续保持，预计</w:t>
            </w:r>
            <w:r w:rsidRPr="005B7DD0">
              <w:rPr>
                <w:rFonts w:asciiTheme="majorEastAsia" w:eastAsiaTheme="majorEastAsia" w:hAnsiTheme="majorEastAsia"/>
                <w:b/>
                <w:bCs/>
                <w:szCs w:val="21"/>
              </w:rPr>
              <w:t>GB200的利润水平可以和以前AI服务器差不多吗？</w:t>
            </w:r>
          </w:p>
          <w:p w14:paraId="4903FCB7" w14:textId="7C66B1A6" w:rsidR="005B7DD0" w:rsidRPr="005B7DD0" w:rsidRDefault="006D257F" w:rsidP="005B7DD0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公司</w:t>
            </w:r>
            <w:r w:rsidR="005B7DD0" w:rsidRPr="005B7DD0">
              <w:rPr>
                <w:rFonts w:asciiTheme="minorEastAsia" w:eastAsiaTheme="minorEastAsia" w:hAnsiTheme="minorEastAsia" w:cs="Times New Roman"/>
              </w:rPr>
              <w:t>的优势主要体现在全产业链完整的研发制造能力、在全球多个地区多元化布局、以及对供应链把握等，针对GB200新品的情况，预计后续</w:t>
            </w:r>
            <w:r>
              <w:rPr>
                <w:rFonts w:asciiTheme="minorEastAsia" w:eastAsiaTheme="minorEastAsia" w:hAnsiTheme="minorEastAsia" w:cs="Times New Roman" w:hint="eastAsia"/>
              </w:rPr>
              <w:t>公司</w:t>
            </w:r>
            <w:r w:rsidR="005B7DD0" w:rsidRPr="005B7DD0">
              <w:rPr>
                <w:rFonts w:asciiTheme="minorEastAsia" w:eastAsiaTheme="minorEastAsia" w:hAnsiTheme="minorEastAsia" w:cs="Times New Roman"/>
              </w:rPr>
              <w:t>的优势会得到更好的体现。</w:t>
            </w:r>
          </w:p>
          <w:p w14:paraId="3902C548" w14:textId="40EE2384" w:rsidR="005B7DD0" w:rsidRPr="005B7DD0" w:rsidRDefault="005B7DD0" w:rsidP="005B7DD0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5B7DD0">
              <w:rPr>
                <w:rFonts w:asciiTheme="minorEastAsia" w:eastAsiaTheme="minorEastAsia" w:hAnsiTheme="minorEastAsia" w:cs="Times New Roman"/>
              </w:rPr>
              <w:t>原因在于，</w:t>
            </w:r>
            <w:r w:rsidR="006D257F">
              <w:rPr>
                <w:rFonts w:asciiTheme="minorEastAsia" w:eastAsiaTheme="minorEastAsia" w:hAnsiTheme="minorEastAsia" w:cs="Times New Roman" w:hint="eastAsia"/>
              </w:rPr>
              <w:t>公司</w:t>
            </w:r>
            <w:r w:rsidRPr="005B7DD0">
              <w:rPr>
                <w:rFonts w:asciiTheme="minorEastAsia" w:eastAsiaTheme="minorEastAsia" w:hAnsiTheme="minorEastAsia" w:cs="Times New Roman"/>
              </w:rPr>
              <w:t>与客户合作的模式不是简单的代工，很大一部分是需要服务器厂商能够用自己供应商去设计，并且自己有生产能力。</w:t>
            </w:r>
            <w:r w:rsidR="006D257F">
              <w:t xml:space="preserve"> </w:t>
            </w:r>
            <w:r w:rsidR="006D257F">
              <w:rPr>
                <w:rFonts w:asciiTheme="minorEastAsia" w:eastAsiaTheme="minorEastAsia" w:hAnsiTheme="minorEastAsia" w:cs="Times New Roman" w:hint="eastAsia"/>
              </w:rPr>
              <w:t>公司</w:t>
            </w:r>
            <w:r w:rsidR="006D257F" w:rsidRPr="006D257F">
              <w:rPr>
                <w:rFonts w:asciiTheme="minorEastAsia" w:eastAsiaTheme="minorEastAsia" w:hAnsiTheme="minorEastAsia" w:cs="Times New Roman"/>
              </w:rPr>
              <w:t>从设立以来，始终坚持ODM（Original Design Manufacturer）。</w:t>
            </w:r>
            <w:r w:rsidRPr="005B7DD0">
              <w:rPr>
                <w:rFonts w:asciiTheme="minorEastAsia" w:eastAsiaTheme="minorEastAsia" w:hAnsiTheme="minorEastAsia" w:cs="Times New Roman"/>
              </w:rPr>
              <w:t>当前行业内，具有完整产业链的研发制造能力可以说只有我们这一家。同时我们对于供应链把控能力比较好，这些都有助于获利水平的改善，以及我们在市场份额方面的提升。</w:t>
            </w:r>
          </w:p>
          <w:p w14:paraId="4EA2347F" w14:textId="35015DD3" w:rsidR="005B7DD0" w:rsidRPr="002B29A9" w:rsidRDefault="005B7DD0" w:rsidP="005B7DD0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5B7DD0">
              <w:rPr>
                <w:rFonts w:asciiTheme="minorEastAsia" w:eastAsiaTheme="minorEastAsia" w:hAnsiTheme="minorEastAsia" w:cs="Times New Roman"/>
              </w:rPr>
              <w:t>获利方面，未来AI服务器板块由于GB200这个产品的加入，在未来开始大量出货的时候，营收会急剧增加</w:t>
            </w:r>
            <w:r w:rsidR="00376024">
              <w:rPr>
                <w:rFonts w:asciiTheme="minorEastAsia" w:eastAsiaTheme="minorEastAsia" w:hAnsiTheme="minorEastAsia" w:cs="Times New Roman" w:hint="eastAsia"/>
              </w:rPr>
              <w:t>。</w:t>
            </w:r>
            <w:r w:rsidRPr="005B7DD0">
              <w:rPr>
                <w:rFonts w:asciiTheme="minorEastAsia" w:eastAsiaTheme="minorEastAsia" w:hAnsiTheme="minorEastAsia" w:cs="Times New Roman"/>
              </w:rPr>
              <w:t>因为营收急剧增加，毛利率有可能会被一定程度上稀释，但是毛利额会增加，营业费用也可以</w:t>
            </w:r>
            <w:r w:rsidR="003608CA">
              <w:rPr>
                <w:rFonts w:asciiTheme="minorEastAsia" w:eastAsiaTheme="minorEastAsia" w:hAnsiTheme="minorEastAsia" w:cs="Times New Roman"/>
              </w:rPr>
              <w:t>得到</w:t>
            </w:r>
            <w:r w:rsidRPr="005B7DD0">
              <w:rPr>
                <w:rFonts w:asciiTheme="minorEastAsia" w:eastAsiaTheme="minorEastAsia" w:hAnsiTheme="minorEastAsia" w:cs="Times New Roman"/>
              </w:rPr>
              <w:t>控制，所以端</w:t>
            </w:r>
            <w:r w:rsidR="00A977B4">
              <w:rPr>
                <w:rFonts w:asciiTheme="minorEastAsia" w:eastAsiaTheme="minorEastAsia" w:hAnsiTheme="minorEastAsia" w:cs="Times New Roman"/>
              </w:rPr>
              <w:t>、</w:t>
            </w:r>
            <w:r w:rsidRPr="005B7DD0">
              <w:rPr>
                <w:rFonts w:asciiTheme="minorEastAsia" w:eastAsiaTheme="minorEastAsia" w:hAnsiTheme="minorEastAsia" w:cs="Times New Roman"/>
              </w:rPr>
              <w:t>网</w:t>
            </w:r>
            <w:r w:rsidR="00A977B4">
              <w:rPr>
                <w:rFonts w:asciiTheme="minorEastAsia" w:eastAsiaTheme="minorEastAsia" w:hAnsiTheme="minorEastAsia" w:cs="Times New Roman"/>
              </w:rPr>
              <w:t>、</w:t>
            </w:r>
            <w:r w:rsidRPr="005B7DD0">
              <w:rPr>
                <w:rFonts w:asciiTheme="minorEastAsia" w:eastAsiaTheme="minorEastAsia" w:hAnsiTheme="minorEastAsia" w:cs="Times New Roman"/>
              </w:rPr>
              <w:t>云</w:t>
            </w:r>
            <w:r w:rsidR="00A977B4">
              <w:rPr>
                <w:rFonts w:asciiTheme="minorEastAsia" w:eastAsiaTheme="minorEastAsia" w:hAnsiTheme="minorEastAsia" w:cs="Times New Roman"/>
              </w:rPr>
              <w:t>、</w:t>
            </w:r>
            <w:r w:rsidRPr="005B7DD0">
              <w:rPr>
                <w:rFonts w:asciiTheme="minorEastAsia" w:eastAsiaTheme="minorEastAsia" w:hAnsiTheme="minorEastAsia" w:cs="Times New Roman"/>
              </w:rPr>
              <w:t>整体</w:t>
            </w:r>
            <w:r w:rsidR="00A977B4">
              <w:rPr>
                <w:rFonts w:asciiTheme="minorEastAsia" w:eastAsiaTheme="minorEastAsia" w:hAnsiTheme="minorEastAsia" w:cs="Times New Roman"/>
              </w:rPr>
              <w:t>盈利能力</w:t>
            </w:r>
            <w:r w:rsidRPr="005B7DD0">
              <w:rPr>
                <w:rFonts w:asciiTheme="minorEastAsia" w:eastAsiaTheme="minorEastAsia" w:hAnsiTheme="minorEastAsia" w:cs="Times New Roman"/>
              </w:rPr>
              <w:t>加起来</w:t>
            </w:r>
            <w:r w:rsidR="004846F3">
              <w:rPr>
                <w:rFonts w:asciiTheme="minorEastAsia" w:eastAsiaTheme="minorEastAsia" w:hAnsiTheme="minorEastAsia" w:cs="Times New Roman"/>
              </w:rPr>
              <w:t>能够</w:t>
            </w:r>
            <w:r w:rsidRPr="005B7DD0">
              <w:rPr>
                <w:rFonts w:asciiTheme="minorEastAsia" w:eastAsiaTheme="minorEastAsia" w:hAnsiTheme="minorEastAsia" w:cs="Times New Roman"/>
              </w:rPr>
              <w:t>维持在</w:t>
            </w:r>
            <w:r w:rsidR="00A977B4">
              <w:rPr>
                <w:rFonts w:asciiTheme="minorEastAsia" w:eastAsiaTheme="minorEastAsia" w:hAnsiTheme="minorEastAsia" w:cs="Times New Roman"/>
              </w:rPr>
              <w:t>一个</w:t>
            </w:r>
            <w:r w:rsidRPr="005B7DD0">
              <w:rPr>
                <w:rFonts w:asciiTheme="minorEastAsia" w:eastAsiaTheme="minorEastAsia" w:hAnsiTheme="minorEastAsia" w:cs="Times New Roman"/>
              </w:rPr>
              <w:t>合理</w:t>
            </w:r>
            <w:r w:rsidR="00A977B4">
              <w:rPr>
                <w:rFonts w:asciiTheme="minorEastAsia" w:eastAsiaTheme="minorEastAsia" w:hAnsiTheme="minorEastAsia" w:cs="Times New Roman"/>
              </w:rPr>
              <w:t>的</w:t>
            </w:r>
            <w:r w:rsidRPr="005B7DD0">
              <w:rPr>
                <w:rFonts w:asciiTheme="minorEastAsia" w:eastAsiaTheme="minorEastAsia" w:hAnsiTheme="minorEastAsia" w:cs="Times New Roman"/>
              </w:rPr>
              <w:t>水平。</w:t>
            </w:r>
          </w:p>
          <w:p w14:paraId="17BBD99E" w14:textId="77777777" w:rsidR="00FA78B1" w:rsidRPr="00467DF1" w:rsidRDefault="00FA78B1" w:rsidP="00FA78B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</w:p>
          <w:p w14:paraId="1C982DEF" w14:textId="4B5133EA" w:rsidR="00FA78B1" w:rsidRPr="005B7DD0" w:rsidRDefault="005B7DD0" w:rsidP="005B7DD0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7DD0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想了解一下</w:t>
            </w:r>
            <w:r w:rsidRPr="005B7DD0">
              <w:rPr>
                <w:rFonts w:asciiTheme="majorEastAsia" w:eastAsiaTheme="majorEastAsia" w:hAnsiTheme="majorEastAsia"/>
                <w:b/>
                <w:bCs/>
                <w:szCs w:val="21"/>
              </w:rPr>
              <w:t>GB200的需求情况，如果出货可能延迟，是否会影响客户整体需求？下游客户关于NVL 36和72采纳的倾向是怎么样？</w:t>
            </w:r>
          </w:p>
          <w:p w14:paraId="198347FD" w14:textId="051F8B3D" w:rsidR="005B7DD0" w:rsidRPr="005B7DD0" w:rsidRDefault="006D257F" w:rsidP="005B7DD0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客户整体</w:t>
            </w:r>
            <w:r w:rsidR="00523446" w:rsidRPr="00523446">
              <w:rPr>
                <w:rFonts w:asciiTheme="minorEastAsia" w:eastAsiaTheme="minorEastAsia" w:hAnsiTheme="minorEastAsia" w:cs="Times New Roman"/>
              </w:rPr>
              <w:t>GB200</w:t>
            </w:r>
            <w:r w:rsidR="005B7DD0" w:rsidRPr="005B7DD0">
              <w:rPr>
                <w:rFonts w:asciiTheme="minorEastAsia" w:eastAsiaTheme="minorEastAsia" w:hAnsiTheme="minorEastAsia" w:cs="Times New Roman"/>
              </w:rPr>
              <w:t>需求一定是比较强的，</w:t>
            </w:r>
            <w:r w:rsidR="003608CA">
              <w:rPr>
                <w:rFonts w:asciiTheme="minorEastAsia" w:eastAsiaTheme="minorEastAsia" w:hAnsiTheme="minorEastAsia" w:cs="Times New Roman"/>
              </w:rPr>
              <w:t>客户</w:t>
            </w:r>
            <w:r w:rsidR="005B7DD0" w:rsidRPr="005B7DD0">
              <w:rPr>
                <w:rFonts w:asciiTheme="minorEastAsia" w:eastAsiaTheme="minorEastAsia" w:hAnsiTheme="minorEastAsia" w:cs="Times New Roman"/>
              </w:rPr>
              <w:t>包括大型云服务商、NCP（Nvidia Cloud Partner），同时</w:t>
            </w:r>
            <w:r w:rsidR="00376024">
              <w:rPr>
                <w:rFonts w:asciiTheme="minorEastAsia" w:eastAsiaTheme="minorEastAsia" w:hAnsiTheme="minorEastAsia" w:cs="Times New Roman" w:hint="eastAsia"/>
              </w:rPr>
              <w:t>公司</w:t>
            </w:r>
            <w:r w:rsidR="005B7DD0" w:rsidRPr="005B7DD0">
              <w:rPr>
                <w:rFonts w:asciiTheme="minorEastAsia" w:eastAsiaTheme="minorEastAsia" w:hAnsiTheme="minorEastAsia" w:cs="Times New Roman"/>
              </w:rPr>
              <w:t>也很积极地经营品牌客户。因为GB200本身本益比非常好，能耗下降四分之三</w:t>
            </w:r>
            <w:r w:rsidR="00376024">
              <w:rPr>
                <w:rFonts w:asciiTheme="minorEastAsia" w:eastAsiaTheme="minorEastAsia" w:hAnsiTheme="minorEastAsia" w:cs="Times New Roman" w:hint="eastAsia"/>
              </w:rPr>
              <w:t>的同时</w:t>
            </w:r>
            <w:r w:rsidR="005B7DD0" w:rsidRPr="005B7DD0">
              <w:rPr>
                <w:rFonts w:asciiTheme="minorEastAsia" w:eastAsiaTheme="minorEastAsia" w:hAnsiTheme="minorEastAsia" w:cs="Times New Roman"/>
              </w:rPr>
              <w:t>算力大幅提升，对于客户是非常划算的选择。</w:t>
            </w:r>
          </w:p>
          <w:p w14:paraId="5C6D79EB" w14:textId="28DA7CD3" w:rsidR="005B7DD0" w:rsidRPr="005B7DD0" w:rsidRDefault="005B7DD0" w:rsidP="005B7DD0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5B7DD0">
              <w:rPr>
                <w:rFonts w:asciiTheme="minorEastAsia" w:eastAsiaTheme="minorEastAsia" w:hAnsiTheme="minorEastAsia" w:cs="Times New Roman"/>
              </w:rPr>
              <w:t>从供给</w:t>
            </w:r>
            <w:r w:rsidR="00F902EF">
              <w:rPr>
                <w:rFonts w:asciiTheme="minorEastAsia" w:eastAsiaTheme="minorEastAsia" w:hAnsiTheme="minorEastAsia" w:cs="Times New Roman" w:hint="eastAsia"/>
              </w:rPr>
              <w:t>端</w:t>
            </w:r>
            <w:r w:rsidRPr="005B7DD0">
              <w:rPr>
                <w:rFonts w:asciiTheme="minorEastAsia" w:eastAsiaTheme="minorEastAsia" w:hAnsiTheme="minorEastAsia" w:cs="Times New Roman"/>
              </w:rPr>
              <w:t>看，36和72我们都有出货。我们主要还是看数据中心电力供应的问</w:t>
            </w:r>
            <w:r w:rsidRPr="005B7DD0">
              <w:rPr>
                <w:rFonts w:asciiTheme="minorEastAsia" w:eastAsiaTheme="minorEastAsia" w:hAnsiTheme="minorEastAsia" w:cs="Times New Roman"/>
              </w:rPr>
              <w:lastRenderedPageBreak/>
              <w:t>题，整体AI服务器对于电力的需求都非常大。国际能源署的报告提到，</w:t>
            </w:r>
            <w:proofErr w:type="spellStart"/>
            <w:r w:rsidRPr="005B7DD0">
              <w:rPr>
                <w:rFonts w:asciiTheme="minorEastAsia" w:eastAsiaTheme="minorEastAsia" w:hAnsiTheme="minorEastAsia" w:cs="Times New Roman"/>
              </w:rPr>
              <w:t>ChatGPT</w:t>
            </w:r>
            <w:proofErr w:type="spellEnd"/>
            <w:r w:rsidRPr="005B7DD0">
              <w:rPr>
                <w:rFonts w:asciiTheme="minorEastAsia" w:eastAsiaTheme="minorEastAsia" w:hAnsiTheme="minorEastAsia" w:cs="Times New Roman"/>
              </w:rPr>
              <w:t>每响应一个请求需要消耗2.9瓦时，相当于一个5瓦的LED灯泡亮35分钟。考虑到每天几十亿次搜索，一年内消耗相当于一座小型核电站</w:t>
            </w:r>
            <w:r w:rsidR="00F902EF">
              <w:rPr>
                <w:rFonts w:asciiTheme="minorEastAsia" w:eastAsiaTheme="minorEastAsia" w:hAnsiTheme="minorEastAsia" w:cs="Times New Roman" w:hint="eastAsia"/>
              </w:rPr>
              <w:t>的</w:t>
            </w:r>
            <w:r w:rsidRPr="005B7DD0">
              <w:rPr>
                <w:rFonts w:asciiTheme="minorEastAsia" w:eastAsiaTheme="minorEastAsia" w:hAnsiTheme="minorEastAsia" w:cs="Times New Roman"/>
              </w:rPr>
              <w:t>发电量。更不用说未来以集群形式存在的GB200，大规模部署机柜的电力消耗对于数据中心是很大的考验。</w:t>
            </w:r>
          </w:p>
          <w:p w14:paraId="7AB67BE0" w14:textId="60F3629F" w:rsidR="005B7DD0" w:rsidRDefault="005B7DD0" w:rsidP="005B7DD0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5B7DD0">
              <w:rPr>
                <w:rFonts w:asciiTheme="minorEastAsia" w:eastAsiaTheme="minorEastAsia" w:hAnsiTheme="minorEastAsia" w:cs="Times New Roman"/>
              </w:rPr>
              <w:t>如果马上建制，不同数据中心电源供应不太一样，有些只能符合36建制的要求，有些客户数据中心电源供应已可符合72的要求。中长期的规划主要是72，因为整体效率及经济效益比较高，有足够电力的数据中心会更倾向于72。</w:t>
            </w:r>
          </w:p>
          <w:p w14:paraId="668F1EEE" w14:textId="77777777" w:rsidR="00FA78B1" w:rsidRPr="00903E48" w:rsidRDefault="00FA78B1" w:rsidP="00FA78B1">
            <w:pPr>
              <w:rPr>
                <w:rFonts w:asciiTheme="majorEastAsia" w:eastAsiaTheme="majorEastAsia" w:hAnsiTheme="majorEastAsia"/>
              </w:rPr>
            </w:pPr>
          </w:p>
          <w:p w14:paraId="1BA27FBB" w14:textId="16E0D1B1" w:rsidR="00FA78B1" w:rsidRPr="00C0699D" w:rsidRDefault="00C0699D" w:rsidP="00C0699D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0699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请问交换机</w:t>
            </w:r>
            <w:r w:rsidRPr="00C0699D">
              <w:rPr>
                <w:rFonts w:asciiTheme="majorEastAsia" w:eastAsiaTheme="majorEastAsia" w:hAnsiTheme="majorEastAsia"/>
                <w:b/>
                <w:bCs/>
                <w:szCs w:val="21"/>
              </w:rPr>
              <w:t>800G产品出货节奏如何，对网通业务的营收和获利是否会有提振？</w:t>
            </w:r>
          </w:p>
          <w:p w14:paraId="3DFE4EEF" w14:textId="4978569A" w:rsidR="00C0699D" w:rsidRPr="00C0699D" w:rsidRDefault="00C0699D" w:rsidP="00C0699D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C0699D">
              <w:rPr>
                <w:rFonts w:asciiTheme="minorEastAsia" w:eastAsiaTheme="minorEastAsia" w:hAnsiTheme="minorEastAsia" w:cs="Times New Roman"/>
              </w:rPr>
              <w:t>上半年，受益于数据中心AI化及网络升级迭代，该业务板块在上半年实现同比高单位数增长，第二季度单季同比增长高达20%，AI服务器相关的400G、800G高速交换机营收同比增长70%，800G交换机亦开始出货。公司高速交换机产品组合涵盖Ethernet、</w:t>
            </w:r>
            <w:proofErr w:type="spellStart"/>
            <w:r w:rsidRPr="00C0699D">
              <w:rPr>
                <w:rFonts w:asciiTheme="minorEastAsia" w:eastAsiaTheme="minorEastAsia" w:hAnsiTheme="minorEastAsia" w:cs="Times New Roman"/>
              </w:rPr>
              <w:t>Infiniband</w:t>
            </w:r>
            <w:proofErr w:type="spellEnd"/>
            <w:r w:rsidRPr="00C0699D">
              <w:rPr>
                <w:rFonts w:asciiTheme="minorEastAsia" w:eastAsiaTheme="minorEastAsia" w:hAnsiTheme="minorEastAsia" w:cs="Times New Roman"/>
              </w:rPr>
              <w:t>以及</w:t>
            </w:r>
            <w:proofErr w:type="spellStart"/>
            <w:r w:rsidRPr="00C0699D">
              <w:rPr>
                <w:rFonts w:asciiTheme="minorEastAsia" w:eastAsiaTheme="minorEastAsia" w:hAnsiTheme="minorEastAsia" w:cs="Times New Roman"/>
              </w:rPr>
              <w:t>NVLink</w:t>
            </w:r>
            <w:proofErr w:type="spellEnd"/>
            <w:r w:rsidRPr="00C0699D">
              <w:rPr>
                <w:rFonts w:asciiTheme="minorEastAsia" w:eastAsiaTheme="minorEastAsia" w:hAnsiTheme="minorEastAsia" w:cs="Times New Roman"/>
              </w:rPr>
              <w:t xml:space="preserve"> Switch的多元部署，预计全年可贡献增量。</w:t>
            </w:r>
          </w:p>
          <w:p w14:paraId="60270143" w14:textId="4DF5908B" w:rsidR="00C0699D" w:rsidRPr="00C0699D" w:rsidRDefault="00C0699D" w:rsidP="00C0699D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C0699D">
              <w:rPr>
                <w:rFonts w:asciiTheme="minorEastAsia" w:eastAsiaTheme="minorEastAsia" w:hAnsiTheme="minorEastAsia" w:cs="Times New Roman"/>
              </w:rPr>
              <w:t>未来，人工智能所催生的需求正在重塑数据中心交换机市场。当前，人工智能工作负载和相关数据中心基础设施实现快速增长，对交换机的交换容量和端口速率提出更高要求，推动需求向更高性能产品迭代。</w:t>
            </w:r>
            <w:proofErr w:type="spellStart"/>
            <w:r w:rsidRPr="00C0699D">
              <w:rPr>
                <w:rFonts w:asciiTheme="minorEastAsia" w:eastAsiaTheme="minorEastAsia" w:hAnsiTheme="minorEastAsia" w:cs="Times New Roman"/>
              </w:rPr>
              <w:t>Dell’Oro</w:t>
            </w:r>
            <w:proofErr w:type="spellEnd"/>
            <w:r w:rsidRPr="00C0699D">
              <w:rPr>
                <w:rFonts w:asciiTheme="minorEastAsia" w:eastAsiaTheme="minorEastAsia" w:hAnsiTheme="minorEastAsia" w:cs="Times New Roman"/>
              </w:rPr>
              <w:t xml:space="preserve">及IDC等研究显示，随着AI数据中心的建设和升级，网络交换机市场将迎来蓬勃发展，预计2023-2026年间，AI数据中心网络交换机的收入复合年增长率达到55%。同时，AI算力需求爆发也将推动数据中心用交换机向800G加速升级。 </w:t>
            </w:r>
          </w:p>
          <w:p w14:paraId="630E8E84" w14:textId="60B6FA70" w:rsidR="00C0699D" w:rsidRPr="002B29A9" w:rsidRDefault="00C0699D" w:rsidP="00C0699D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C0699D">
              <w:rPr>
                <w:rFonts w:asciiTheme="minorEastAsia" w:eastAsiaTheme="minorEastAsia" w:hAnsiTheme="minorEastAsia" w:cs="Times New Roman"/>
              </w:rPr>
              <w:t>当前800G交换机已经陆续开始出货，预计下半年，特别是第四季度，会有大量的出货，对营收和获利都会有积极影响，敬请期待。</w:t>
            </w:r>
          </w:p>
          <w:p w14:paraId="2C1E1119" w14:textId="77777777" w:rsidR="00FA78B1" w:rsidRDefault="00FA78B1" w:rsidP="00FA78B1">
            <w:pPr>
              <w:rPr>
                <w:rFonts w:asciiTheme="majorEastAsia" w:eastAsiaTheme="majorEastAsia" w:hAnsiTheme="majorEastAsia"/>
              </w:rPr>
            </w:pPr>
          </w:p>
          <w:p w14:paraId="1882AE3F" w14:textId="41C209A9" w:rsidR="00FA78B1" w:rsidRDefault="00C0699D" w:rsidP="00903E48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0699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如何看今年以及明年机构件业务的成长？市场有一些关于材料、份额的传闻，可能市场会有一些担忧，请管理层解答，谢谢。</w:t>
            </w:r>
          </w:p>
          <w:p w14:paraId="356273A9" w14:textId="262D4D0C" w:rsidR="00C0699D" w:rsidRPr="00C0699D" w:rsidRDefault="00C0699D" w:rsidP="00376024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C0699D">
              <w:rPr>
                <w:rFonts w:asciiTheme="minorEastAsia" w:eastAsiaTheme="minorEastAsia" w:hAnsiTheme="minorEastAsia" w:cs="Times New Roman"/>
              </w:rPr>
              <w:t>行业来看，2024年Q2全球智能手机出货量年增率8%，连续四个季度正增长，2024重回增长拐点。2024上半年，公司机构件业务较去年实现双位数增长，实现了高于预期的增长水平。下半年将持续和客户保持良好的合作，提供高质量的制造技术，做好新产品的开发导入。AI+手机预计将推动智能手机进入增长期。</w:t>
            </w:r>
            <w:r w:rsidR="00DB20BE">
              <w:rPr>
                <w:rFonts w:asciiTheme="minorEastAsia" w:eastAsiaTheme="minorEastAsia" w:hAnsiTheme="minorEastAsia" w:cs="Times New Roman"/>
              </w:rPr>
              <w:t>市场</w:t>
            </w:r>
            <w:r w:rsidRPr="00C0699D">
              <w:rPr>
                <w:rFonts w:asciiTheme="minorEastAsia" w:eastAsiaTheme="minorEastAsia" w:hAnsiTheme="minorEastAsia" w:cs="Times New Roman"/>
              </w:rPr>
              <w:t>份额一直以来都较为稳定，</w:t>
            </w:r>
            <w:r w:rsidR="006D257F">
              <w:rPr>
                <w:rFonts w:asciiTheme="minorEastAsia" w:eastAsiaTheme="minorEastAsia" w:hAnsiTheme="minorEastAsia" w:cs="Times New Roman" w:hint="eastAsia"/>
              </w:rPr>
              <w:t>公司</w:t>
            </w:r>
            <w:r w:rsidRPr="00C0699D">
              <w:rPr>
                <w:rFonts w:asciiTheme="minorEastAsia" w:eastAsiaTheme="minorEastAsia" w:hAnsiTheme="minorEastAsia" w:cs="Times New Roman"/>
              </w:rPr>
              <w:t xml:space="preserve">不担心在高端机型的份额问题。 </w:t>
            </w:r>
          </w:p>
          <w:p w14:paraId="62C52A12" w14:textId="77777777" w:rsidR="00C0699D" w:rsidRDefault="006D257F" w:rsidP="00944A1B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公司</w:t>
            </w:r>
            <w:r w:rsidR="00C0699D" w:rsidRPr="00C0699D">
              <w:rPr>
                <w:rFonts w:asciiTheme="minorEastAsia" w:eastAsiaTheme="minorEastAsia" w:hAnsiTheme="minorEastAsia" w:cs="Times New Roman"/>
              </w:rPr>
              <w:t>希望强调的是，结构件的利润主要来自于良率和效率，而不是材料成本，不管怎么调整，关键还是在于对重要的材料和工艺技术的把握，包括可塑性、散热性、上色性、轻量性等，要考虑到材料和工艺成本良率这些指标，这些我们都掌握的很好，</w:t>
            </w:r>
            <w:r w:rsidR="00376024">
              <w:rPr>
                <w:rFonts w:asciiTheme="minorEastAsia" w:eastAsiaTheme="minorEastAsia" w:hAnsiTheme="minorEastAsia" w:cs="Times New Roman" w:hint="eastAsia"/>
              </w:rPr>
              <w:t>无需</w:t>
            </w:r>
            <w:r w:rsidR="00C0699D" w:rsidRPr="00C0699D">
              <w:rPr>
                <w:rFonts w:asciiTheme="minorEastAsia" w:eastAsiaTheme="minorEastAsia" w:hAnsiTheme="minorEastAsia" w:cs="Times New Roman"/>
              </w:rPr>
              <w:t>担心。</w:t>
            </w:r>
          </w:p>
          <w:p w14:paraId="32FFBDE6" w14:textId="77777777" w:rsidR="00DC7633" w:rsidRDefault="00DC7633" w:rsidP="00944A1B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</w:p>
          <w:p w14:paraId="182501F7" w14:textId="77777777" w:rsidR="00DC7633" w:rsidRPr="00C0699D" w:rsidRDefault="00DC7633" w:rsidP="00DC7633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C0699D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我们看过往公司一直都保持了比较高的分红，想请问管理层未来是否会保持这样的高分红水平？</w:t>
            </w:r>
          </w:p>
          <w:p w14:paraId="5EC9194D" w14:textId="07B355C5" w:rsidR="00DC7633" w:rsidRPr="00C0699D" w:rsidRDefault="00DC7633" w:rsidP="00DC7633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C0699D">
              <w:rPr>
                <w:rFonts w:asciiTheme="minorEastAsia" w:eastAsiaTheme="minorEastAsia" w:hAnsiTheme="minorEastAsia" w:cs="Times New Roman"/>
              </w:rPr>
              <w:t>资本市场对高分红重回报愈发重视。国务院颁布的新“国九条 ”明确，要加大对分红优质公司的激励力度，多措并举，推动提高股息率，增强分红稳定性、持续性和可预期性。工业富联积极响应现金分红监管号召，</w:t>
            </w:r>
            <w:r w:rsidR="00F902EF">
              <w:rPr>
                <w:rFonts w:asciiTheme="minorEastAsia" w:eastAsiaTheme="minorEastAsia" w:hAnsiTheme="minorEastAsia" w:cs="Times New Roman" w:hint="eastAsia"/>
              </w:rPr>
              <w:t>也积极响应</w:t>
            </w:r>
            <w:r w:rsidR="00DB3F70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="00F902EF">
              <w:rPr>
                <w:rFonts w:asciiTheme="minorEastAsia" w:eastAsiaTheme="minorEastAsia" w:hAnsiTheme="minorEastAsia" w:cs="Times New Roman" w:hint="eastAsia"/>
              </w:rPr>
              <w:t>“共同富裕”，</w:t>
            </w:r>
            <w:r w:rsidR="00DB3F70">
              <w:rPr>
                <w:rFonts w:asciiTheme="minorEastAsia" w:eastAsiaTheme="minorEastAsia" w:hAnsiTheme="minorEastAsia" w:cs="Times New Roman" w:hint="eastAsia"/>
              </w:rPr>
              <w:t>努力</w:t>
            </w:r>
            <w:r w:rsidRPr="00C0699D">
              <w:rPr>
                <w:rFonts w:asciiTheme="minorEastAsia" w:eastAsiaTheme="minorEastAsia" w:hAnsiTheme="minorEastAsia" w:cs="Times New Roman"/>
              </w:rPr>
              <w:t>回报广大股东和投资者的信任与支持</w:t>
            </w:r>
            <w:r w:rsidR="00822A31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63DC7E21" w14:textId="73E86BB0" w:rsidR="00DC7633" w:rsidRPr="00C0699D" w:rsidRDefault="00DC7633" w:rsidP="00DC7633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C0699D">
              <w:rPr>
                <w:rFonts w:asciiTheme="minorEastAsia" w:eastAsiaTheme="minorEastAsia" w:hAnsiTheme="minorEastAsia" w:cs="Times New Roman"/>
              </w:rPr>
              <w:t>2023年，公司现金分红总额及比例创新高，分红率54.8%，现金分红总额115.2亿元，分红金额在A股5,000余家上市公司中位列23位，高居电子行业分红榜第</w:t>
            </w:r>
            <w:r w:rsidRPr="00C0699D">
              <w:rPr>
                <w:rFonts w:asciiTheme="minorEastAsia" w:eastAsiaTheme="minorEastAsia" w:hAnsiTheme="minorEastAsia" w:cs="Times New Roman"/>
              </w:rPr>
              <w:lastRenderedPageBreak/>
              <w:t>一</w:t>
            </w:r>
            <w:r>
              <w:rPr>
                <w:rFonts w:asciiTheme="minorEastAsia" w:eastAsiaTheme="minorEastAsia" w:hAnsiTheme="minorEastAsia" w:cs="Times New Roman" w:hint="eastAsia"/>
              </w:rPr>
              <w:t>。</w:t>
            </w:r>
            <w:r w:rsidRPr="00C0699D">
              <w:rPr>
                <w:rFonts w:asciiTheme="minorEastAsia" w:eastAsiaTheme="minorEastAsia" w:hAnsiTheme="minorEastAsia" w:cs="Times New Roman"/>
              </w:rPr>
              <w:t>上市以来累计分红超438亿元。</w:t>
            </w:r>
          </w:p>
          <w:p w14:paraId="3F5EE891" w14:textId="7F6D4DC5" w:rsidR="00DC7633" w:rsidRPr="002B29A9" w:rsidRDefault="00DC7633" w:rsidP="00DC7633">
            <w:pPr>
              <w:ind w:firstLineChars="200" w:firstLine="420"/>
              <w:rPr>
                <w:rFonts w:asciiTheme="minorEastAsia" w:eastAsiaTheme="minorEastAsia" w:hAnsiTheme="minorEastAsia" w:cs="Times New Roman"/>
              </w:rPr>
            </w:pPr>
            <w:r w:rsidRPr="00C0699D">
              <w:rPr>
                <w:rFonts w:asciiTheme="minorEastAsia" w:eastAsiaTheme="minorEastAsia" w:hAnsiTheme="minorEastAsia" w:cs="Times New Roman"/>
              </w:rPr>
              <w:t>未来，公司将继续努力经营，回馈股东，持续以真金白银向市场传递信心，切实增强投资者回报，更好传递价值、创造价值</w:t>
            </w:r>
            <w:r w:rsidR="00DB3F70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</w:tc>
      </w:tr>
      <w:tr w:rsidR="004E1CEC" w14:paraId="09FCABD7" w14:textId="77777777">
        <w:tc>
          <w:tcPr>
            <w:tcW w:w="1129" w:type="dxa"/>
          </w:tcPr>
          <w:p w14:paraId="0551B029" w14:textId="77777777" w:rsidR="004E1CEC" w:rsidRDefault="004E75BC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5" w:type="dxa"/>
          </w:tcPr>
          <w:p w14:paraId="29DFCE5E" w14:textId="77777777" w:rsidR="004E1CEC" w:rsidRDefault="004E1C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D5919B8" w14:textId="77777777" w:rsidR="004E1CEC" w:rsidRDefault="004E1CEC">
      <w:pPr>
        <w:rPr>
          <w:rFonts w:asciiTheme="majorEastAsia" w:eastAsiaTheme="majorEastAsia" w:hAnsiTheme="majorEastAsia"/>
          <w:b/>
          <w:bCs/>
          <w:szCs w:val="21"/>
        </w:rPr>
      </w:pPr>
    </w:p>
    <w:sectPr w:rsidR="004E1CEC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61B2" w14:textId="77777777" w:rsidR="00822320" w:rsidRDefault="00822320">
      <w:r>
        <w:separator/>
      </w:r>
    </w:p>
  </w:endnote>
  <w:endnote w:type="continuationSeparator" w:id="0">
    <w:p w14:paraId="75AE5BBD" w14:textId="77777777" w:rsidR="00822320" w:rsidRDefault="0082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BABE" w14:textId="4F339C49" w:rsidR="004E1CEC" w:rsidRDefault="004E75BC">
    <w:pPr>
      <w:pStyle w:val="a9"/>
      <w:jc w:val="center"/>
      <w:rPr>
        <w:caps/>
        <w:color w:val="808080"/>
      </w:rPr>
    </w:pPr>
    <w:r>
      <w:rPr>
        <w:caps/>
        <w:color w:val="808080"/>
      </w:rPr>
      <w:fldChar w:fldCharType="begin"/>
    </w:r>
    <w:r>
      <w:rPr>
        <w:caps/>
        <w:color w:val="808080"/>
      </w:rPr>
      <w:instrText>PAGE   \* MERGEFORMAT</w:instrText>
    </w:r>
    <w:r>
      <w:rPr>
        <w:caps/>
        <w:color w:val="808080"/>
      </w:rPr>
      <w:fldChar w:fldCharType="separate"/>
    </w:r>
    <w:r w:rsidR="00C173D0" w:rsidRPr="00C173D0">
      <w:rPr>
        <w:caps/>
        <w:noProof/>
        <w:color w:val="808080"/>
        <w:lang w:val="zh-TW"/>
      </w:rPr>
      <w:t>4</w:t>
    </w:r>
    <w:r>
      <w:rPr>
        <w:caps/>
        <w:color w:val="808080"/>
      </w:rPr>
      <w:fldChar w:fldCharType="end"/>
    </w:r>
  </w:p>
  <w:p w14:paraId="0013F5A7" w14:textId="77777777" w:rsidR="004E1CEC" w:rsidRDefault="004E1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66DF" w14:textId="77777777" w:rsidR="00822320" w:rsidRDefault="00822320">
      <w:r>
        <w:separator/>
      </w:r>
    </w:p>
  </w:footnote>
  <w:footnote w:type="continuationSeparator" w:id="0">
    <w:p w14:paraId="43830AB1" w14:textId="77777777" w:rsidR="00822320" w:rsidRDefault="0082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C3F9" w14:textId="77777777" w:rsidR="004E1CEC" w:rsidRDefault="004E1CEC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2C20"/>
    <w:multiLevelType w:val="hybridMultilevel"/>
    <w:tmpl w:val="EC4E0FA0"/>
    <w:lvl w:ilvl="0" w:tplc="3C6C502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D2923"/>
    <w:multiLevelType w:val="hybridMultilevel"/>
    <w:tmpl w:val="C7D0132C"/>
    <w:lvl w:ilvl="0" w:tplc="C7D017D0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22524F8A"/>
    <w:multiLevelType w:val="hybridMultilevel"/>
    <w:tmpl w:val="95B011FC"/>
    <w:lvl w:ilvl="0" w:tplc="D47ADFE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8760B3"/>
    <w:multiLevelType w:val="hybridMultilevel"/>
    <w:tmpl w:val="3B86E9EA"/>
    <w:lvl w:ilvl="0" w:tplc="E91203A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687BFA"/>
    <w:multiLevelType w:val="hybridMultilevel"/>
    <w:tmpl w:val="F5F8C4B6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9231C6"/>
    <w:multiLevelType w:val="hybridMultilevel"/>
    <w:tmpl w:val="51024D02"/>
    <w:lvl w:ilvl="0" w:tplc="8F8EAD1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A530ED5"/>
    <w:multiLevelType w:val="hybridMultilevel"/>
    <w:tmpl w:val="EC7865E0"/>
    <w:lvl w:ilvl="0" w:tplc="15560C1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B804D3"/>
    <w:multiLevelType w:val="multilevel"/>
    <w:tmpl w:val="4BB804D3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8DE69AB"/>
    <w:multiLevelType w:val="multilevel"/>
    <w:tmpl w:val="68DE69AB"/>
    <w:lvl w:ilvl="0">
      <w:start w:val="1"/>
      <w:numFmt w:val="bullet"/>
      <w:lvlText w:val="-"/>
      <w:lvlJc w:val="left"/>
      <w:pPr>
        <w:ind w:left="860" w:hanging="440"/>
      </w:pPr>
      <w:rPr>
        <w:rFonts w:ascii="DengXian" w:eastAsia="DengXian" w:hAnsi="DengXian" w:hint="eastAsia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6FFD05CC"/>
    <w:multiLevelType w:val="hybridMultilevel"/>
    <w:tmpl w:val="A594B0B8"/>
    <w:lvl w:ilvl="0" w:tplc="4806720C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7AF014BE"/>
    <w:multiLevelType w:val="hybridMultilevel"/>
    <w:tmpl w:val="8F148C68"/>
    <w:lvl w:ilvl="0" w:tplc="9E709646">
      <w:start w:val="1"/>
      <w:numFmt w:val="lowerLetter"/>
      <w:lvlText w:val="%1.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1" w15:restartNumberingAfterBreak="0">
    <w:nsid w:val="7DD92F79"/>
    <w:multiLevelType w:val="hybridMultilevel"/>
    <w:tmpl w:val="9AE0FC02"/>
    <w:lvl w:ilvl="0" w:tplc="F4E6C44E">
      <w:start w:val="1"/>
      <w:numFmt w:val="lowerLetter"/>
      <w:lvlText w:val="%1.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7F6B03FC"/>
    <w:multiLevelType w:val="hybridMultilevel"/>
    <w:tmpl w:val="16C4BC56"/>
    <w:lvl w:ilvl="0" w:tplc="E5E2A3A2">
      <w:start w:val="1"/>
      <w:numFmt w:val="lowerLetter"/>
      <w:lvlText w:val="%1.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3" w15:restartNumberingAfterBreak="0">
    <w:nsid w:val="7FE13512"/>
    <w:multiLevelType w:val="multilevel"/>
    <w:tmpl w:val="7FE13512"/>
    <w:lvl w:ilvl="0">
      <w:start w:val="1"/>
      <w:numFmt w:val="bullet"/>
      <w:lvlText w:val="-"/>
      <w:lvlJc w:val="left"/>
      <w:pPr>
        <w:ind w:left="440" w:hanging="440"/>
      </w:pPr>
      <w:rPr>
        <w:rFonts w:ascii="DengXian" w:eastAsia="DengXian" w:hAnsi="DengXian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6164672">
    <w:abstractNumId w:val="7"/>
  </w:num>
  <w:num w:numId="2" w16cid:durableId="70779085">
    <w:abstractNumId w:val="13"/>
  </w:num>
  <w:num w:numId="3" w16cid:durableId="2062247123">
    <w:abstractNumId w:val="8"/>
  </w:num>
  <w:num w:numId="4" w16cid:durableId="2067562441">
    <w:abstractNumId w:val="5"/>
  </w:num>
  <w:num w:numId="5" w16cid:durableId="1525288285">
    <w:abstractNumId w:val="12"/>
  </w:num>
  <w:num w:numId="6" w16cid:durableId="1336685707">
    <w:abstractNumId w:val="4"/>
  </w:num>
  <w:num w:numId="7" w16cid:durableId="1021125052">
    <w:abstractNumId w:val="11"/>
  </w:num>
  <w:num w:numId="8" w16cid:durableId="1028872700">
    <w:abstractNumId w:val="10"/>
  </w:num>
  <w:num w:numId="9" w16cid:durableId="1988853456">
    <w:abstractNumId w:val="9"/>
  </w:num>
  <w:num w:numId="10" w16cid:durableId="1654798493">
    <w:abstractNumId w:val="1"/>
  </w:num>
  <w:num w:numId="11" w16cid:durableId="2020540629">
    <w:abstractNumId w:val="3"/>
  </w:num>
  <w:num w:numId="12" w16cid:durableId="721054915">
    <w:abstractNumId w:val="2"/>
  </w:num>
  <w:num w:numId="13" w16cid:durableId="1363046652">
    <w:abstractNumId w:val="0"/>
  </w:num>
  <w:num w:numId="14" w16cid:durableId="1904440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lYzk5OGUxOTJjZDhhNjY1Y2VlYWI0Yzg3ZmRiOWMifQ=="/>
  </w:docVars>
  <w:rsids>
    <w:rsidRoot w:val="008D47AE"/>
    <w:rsid w:val="00002976"/>
    <w:rsid w:val="00012FE2"/>
    <w:rsid w:val="000214CC"/>
    <w:rsid w:val="000271AD"/>
    <w:rsid w:val="000274FD"/>
    <w:rsid w:val="00036195"/>
    <w:rsid w:val="00042317"/>
    <w:rsid w:val="0005063E"/>
    <w:rsid w:val="00055BE9"/>
    <w:rsid w:val="00061118"/>
    <w:rsid w:val="00063BB5"/>
    <w:rsid w:val="00063D5A"/>
    <w:rsid w:val="00072F2D"/>
    <w:rsid w:val="00073BBB"/>
    <w:rsid w:val="000862AA"/>
    <w:rsid w:val="000870A4"/>
    <w:rsid w:val="000908B0"/>
    <w:rsid w:val="00095B76"/>
    <w:rsid w:val="000A091D"/>
    <w:rsid w:val="000B0013"/>
    <w:rsid w:val="000B15CD"/>
    <w:rsid w:val="000D7307"/>
    <w:rsid w:val="000E0699"/>
    <w:rsid w:val="000F115F"/>
    <w:rsid w:val="000F152B"/>
    <w:rsid w:val="000F43E4"/>
    <w:rsid w:val="001030D1"/>
    <w:rsid w:val="001061E4"/>
    <w:rsid w:val="00106EB5"/>
    <w:rsid w:val="00112073"/>
    <w:rsid w:val="00115F10"/>
    <w:rsid w:val="00145BBF"/>
    <w:rsid w:val="001524B6"/>
    <w:rsid w:val="00156AAF"/>
    <w:rsid w:val="0015703B"/>
    <w:rsid w:val="001705A6"/>
    <w:rsid w:val="001724DE"/>
    <w:rsid w:val="001915DF"/>
    <w:rsid w:val="00197D24"/>
    <w:rsid w:val="001A6C34"/>
    <w:rsid w:val="001B548E"/>
    <w:rsid w:val="001B7AA8"/>
    <w:rsid w:val="001C3E39"/>
    <w:rsid w:val="001D169A"/>
    <w:rsid w:val="001D577B"/>
    <w:rsid w:val="001D6520"/>
    <w:rsid w:val="001E20BC"/>
    <w:rsid w:val="001E2227"/>
    <w:rsid w:val="001E2EDE"/>
    <w:rsid w:val="001F21E6"/>
    <w:rsid w:val="001F22B5"/>
    <w:rsid w:val="00202F85"/>
    <w:rsid w:val="00204188"/>
    <w:rsid w:val="002044A4"/>
    <w:rsid w:val="00210638"/>
    <w:rsid w:val="002446CF"/>
    <w:rsid w:val="00253836"/>
    <w:rsid w:val="002555CB"/>
    <w:rsid w:val="00256C81"/>
    <w:rsid w:val="00257719"/>
    <w:rsid w:val="00271BCD"/>
    <w:rsid w:val="00292339"/>
    <w:rsid w:val="002960C5"/>
    <w:rsid w:val="00296FB3"/>
    <w:rsid w:val="00297D6F"/>
    <w:rsid w:val="002A1395"/>
    <w:rsid w:val="002B29A9"/>
    <w:rsid w:val="002C04B8"/>
    <w:rsid w:val="002D2F26"/>
    <w:rsid w:val="002D787A"/>
    <w:rsid w:val="002E0B3D"/>
    <w:rsid w:val="002F5071"/>
    <w:rsid w:val="002F5AE6"/>
    <w:rsid w:val="0030655D"/>
    <w:rsid w:val="00306729"/>
    <w:rsid w:val="00310832"/>
    <w:rsid w:val="00322343"/>
    <w:rsid w:val="00323472"/>
    <w:rsid w:val="0034110B"/>
    <w:rsid w:val="003474CE"/>
    <w:rsid w:val="0035431E"/>
    <w:rsid w:val="003608CA"/>
    <w:rsid w:val="00362CDD"/>
    <w:rsid w:val="003634C2"/>
    <w:rsid w:val="00376024"/>
    <w:rsid w:val="003807EE"/>
    <w:rsid w:val="00386B54"/>
    <w:rsid w:val="00394D8D"/>
    <w:rsid w:val="003B1BEF"/>
    <w:rsid w:val="003B2728"/>
    <w:rsid w:val="003B3266"/>
    <w:rsid w:val="003B4CAC"/>
    <w:rsid w:val="003B4DFC"/>
    <w:rsid w:val="003D5289"/>
    <w:rsid w:val="003E6A95"/>
    <w:rsid w:val="003E70BD"/>
    <w:rsid w:val="003F0D20"/>
    <w:rsid w:val="003F2935"/>
    <w:rsid w:val="003F360C"/>
    <w:rsid w:val="003F465C"/>
    <w:rsid w:val="00403309"/>
    <w:rsid w:val="004072B0"/>
    <w:rsid w:val="00411115"/>
    <w:rsid w:val="0041150A"/>
    <w:rsid w:val="00426232"/>
    <w:rsid w:val="00437648"/>
    <w:rsid w:val="00443BD4"/>
    <w:rsid w:val="00445D11"/>
    <w:rsid w:val="00447B37"/>
    <w:rsid w:val="00453A88"/>
    <w:rsid w:val="00457DF8"/>
    <w:rsid w:val="00461985"/>
    <w:rsid w:val="00466F8D"/>
    <w:rsid w:val="004712C5"/>
    <w:rsid w:val="004842D7"/>
    <w:rsid w:val="004846F3"/>
    <w:rsid w:val="004920D7"/>
    <w:rsid w:val="004A209B"/>
    <w:rsid w:val="004A31AD"/>
    <w:rsid w:val="004B08FF"/>
    <w:rsid w:val="004B296A"/>
    <w:rsid w:val="004C05D5"/>
    <w:rsid w:val="004C6E58"/>
    <w:rsid w:val="004C759B"/>
    <w:rsid w:val="004D199F"/>
    <w:rsid w:val="004D3402"/>
    <w:rsid w:val="004D789B"/>
    <w:rsid w:val="004E0D01"/>
    <w:rsid w:val="004E1C40"/>
    <w:rsid w:val="004E1CEC"/>
    <w:rsid w:val="004E75BC"/>
    <w:rsid w:val="004F4B57"/>
    <w:rsid w:val="0050501A"/>
    <w:rsid w:val="00514744"/>
    <w:rsid w:val="0051487B"/>
    <w:rsid w:val="00515040"/>
    <w:rsid w:val="00521755"/>
    <w:rsid w:val="00523446"/>
    <w:rsid w:val="005249D1"/>
    <w:rsid w:val="005252E1"/>
    <w:rsid w:val="0052604C"/>
    <w:rsid w:val="00527BD2"/>
    <w:rsid w:val="00530F61"/>
    <w:rsid w:val="0053322D"/>
    <w:rsid w:val="00536DF2"/>
    <w:rsid w:val="00544461"/>
    <w:rsid w:val="005462D4"/>
    <w:rsid w:val="005521EC"/>
    <w:rsid w:val="005579DC"/>
    <w:rsid w:val="00565650"/>
    <w:rsid w:val="00577A68"/>
    <w:rsid w:val="00584FA8"/>
    <w:rsid w:val="0059008B"/>
    <w:rsid w:val="005A3160"/>
    <w:rsid w:val="005B15D1"/>
    <w:rsid w:val="005B3168"/>
    <w:rsid w:val="005B7DD0"/>
    <w:rsid w:val="005C15CC"/>
    <w:rsid w:val="005C3F3B"/>
    <w:rsid w:val="005C440B"/>
    <w:rsid w:val="005C57E3"/>
    <w:rsid w:val="005C674E"/>
    <w:rsid w:val="005D1E19"/>
    <w:rsid w:val="005F517C"/>
    <w:rsid w:val="00604A73"/>
    <w:rsid w:val="006061E7"/>
    <w:rsid w:val="00613627"/>
    <w:rsid w:val="00615AE8"/>
    <w:rsid w:val="00664185"/>
    <w:rsid w:val="006655BB"/>
    <w:rsid w:val="00667C43"/>
    <w:rsid w:val="00671631"/>
    <w:rsid w:val="006761A4"/>
    <w:rsid w:val="00676A1F"/>
    <w:rsid w:val="0068603B"/>
    <w:rsid w:val="006871D9"/>
    <w:rsid w:val="006A0E58"/>
    <w:rsid w:val="006A7441"/>
    <w:rsid w:val="006B70FA"/>
    <w:rsid w:val="006C3D20"/>
    <w:rsid w:val="006C419E"/>
    <w:rsid w:val="006D257F"/>
    <w:rsid w:val="006D6715"/>
    <w:rsid w:val="006E1522"/>
    <w:rsid w:val="006E43A7"/>
    <w:rsid w:val="006E481C"/>
    <w:rsid w:val="006E728D"/>
    <w:rsid w:val="00716422"/>
    <w:rsid w:val="0071753E"/>
    <w:rsid w:val="0072175A"/>
    <w:rsid w:val="007317A3"/>
    <w:rsid w:val="00732148"/>
    <w:rsid w:val="00755734"/>
    <w:rsid w:val="00761DA0"/>
    <w:rsid w:val="007711E4"/>
    <w:rsid w:val="00791C6E"/>
    <w:rsid w:val="00795320"/>
    <w:rsid w:val="007A1006"/>
    <w:rsid w:val="007B2ABC"/>
    <w:rsid w:val="007B3A54"/>
    <w:rsid w:val="007C669B"/>
    <w:rsid w:val="007C68CF"/>
    <w:rsid w:val="007E0432"/>
    <w:rsid w:val="00800EF3"/>
    <w:rsid w:val="008019CE"/>
    <w:rsid w:val="008027D6"/>
    <w:rsid w:val="00804949"/>
    <w:rsid w:val="00816D4B"/>
    <w:rsid w:val="00822320"/>
    <w:rsid w:val="00822A31"/>
    <w:rsid w:val="008436D3"/>
    <w:rsid w:val="0085124C"/>
    <w:rsid w:val="00864BB0"/>
    <w:rsid w:val="00873FE3"/>
    <w:rsid w:val="008A24B0"/>
    <w:rsid w:val="008A2E8A"/>
    <w:rsid w:val="008B5489"/>
    <w:rsid w:val="008B629A"/>
    <w:rsid w:val="008C3EAB"/>
    <w:rsid w:val="008D1536"/>
    <w:rsid w:val="008D1DDD"/>
    <w:rsid w:val="008D3E37"/>
    <w:rsid w:val="008D47AE"/>
    <w:rsid w:val="008D5505"/>
    <w:rsid w:val="008E4464"/>
    <w:rsid w:val="008F1513"/>
    <w:rsid w:val="008F4E52"/>
    <w:rsid w:val="00903E48"/>
    <w:rsid w:val="00921673"/>
    <w:rsid w:val="00941812"/>
    <w:rsid w:val="009441C3"/>
    <w:rsid w:val="00944A1B"/>
    <w:rsid w:val="00950554"/>
    <w:rsid w:val="0095119A"/>
    <w:rsid w:val="00964301"/>
    <w:rsid w:val="00964B5E"/>
    <w:rsid w:val="0097028C"/>
    <w:rsid w:val="0099387B"/>
    <w:rsid w:val="00995E66"/>
    <w:rsid w:val="009967E3"/>
    <w:rsid w:val="009B59FB"/>
    <w:rsid w:val="009E2C19"/>
    <w:rsid w:val="009E536A"/>
    <w:rsid w:val="009E5630"/>
    <w:rsid w:val="00A01F93"/>
    <w:rsid w:val="00A07641"/>
    <w:rsid w:val="00A13C0B"/>
    <w:rsid w:val="00A231CD"/>
    <w:rsid w:val="00A3183C"/>
    <w:rsid w:val="00A34A92"/>
    <w:rsid w:val="00A40E83"/>
    <w:rsid w:val="00A55779"/>
    <w:rsid w:val="00A65188"/>
    <w:rsid w:val="00A702A4"/>
    <w:rsid w:val="00A75D4A"/>
    <w:rsid w:val="00A86E27"/>
    <w:rsid w:val="00A903FB"/>
    <w:rsid w:val="00A977B4"/>
    <w:rsid w:val="00AB1185"/>
    <w:rsid w:val="00AB29B9"/>
    <w:rsid w:val="00AB4687"/>
    <w:rsid w:val="00AC0CC8"/>
    <w:rsid w:val="00AE63C0"/>
    <w:rsid w:val="00AF1017"/>
    <w:rsid w:val="00B00B5D"/>
    <w:rsid w:val="00B0478B"/>
    <w:rsid w:val="00B20A1B"/>
    <w:rsid w:val="00B22CF3"/>
    <w:rsid w:val="00B23951"/>
    <w:rsid w:val="00B25887"/>
    <w:rsid w:val="00B261A5"/>
    <w:rsid w:val="00B429AB"/>
    <w:rsid w:val="00B50431"/>
    <w:rsid w:val="00B6169B"/>
    <w:rsid w:val="00B81F57"/>
    <w:rsid w:val="00B863C4"/>
    <w:rsid w:val="00B91A40"/>
    <w:rsid w:val="00B92192"/>
    <w:rsid w:val="00B94925"/>
    <w:rsid w:val="00BA5C39"/>
    <w:rsid w:val="00BB4565"/>
    <w:rsid w:val="00BB75CF"/>
    <w:rsid w:val="00BC3F8F"/>
    <w:rsid w:val="00BC4F98"/>
    <w:rsid w:val="00BC6D86"/>
    <w:rsid w:val="00BD08DC"/>
    <w:rsid w:val="00BD5ECA"/>
    <w:rsid w:val="00BD78C9"/>
    <w:rsid w:val="00BE0225"/>
    <w:rsid w:val="00BE0825"/>
    <w:rsid w:val="00C01E20"/>
    <w:rsid w:val="00C03655"/>
    <w:rsid w:val="00C0699D"/>
    <w:rsid w:val="00C173D0"/>
    <w:rsid w:val="00C24D22"/>
    <w:rsid w:val="00C273CE"/>
    <w:rsid w:val="00C33BB6"/>
    <w:rsid w:val="00C35FC9"/>
    <w:rsid w:val="00C37DF3"/>
    <w:rsid w:val="00C40EAA"/>
    <w:rsid w:val="00C428C5"/>
    <w:rsid w:val="00C5028D"/>
    <w:rsid w:val="00C606D9"/>
    <w:rsid w:val="00C62B54"/>
    <w:rsid w:val="00C65929"/>
    <w:rsid w:val="00C747CB"/>
    <w:rsid w:val="00C804F8"/>
    <w:rsid w:val="00C80ECD"/>
    <w:rsid w:val="00C84860"/>
    <w:rsid w:val="00C92010"/>
    <w:rsid w:val="00C93C40"/>
    <w:rsid w:val="00C960B0"/>
    <w:rsid w:val="00CA18BB"/>
    <w:rsid w:val="00CA698C"/>
    <w:rsid w:val="00CA736A"/>
    <w:rsid w:val="00CB65CF"/>
    <w:rsid w:val="00CB71C1"/>
    <w:rsid w:val="00CC1032"/>
    <w:rsid w:val="00CC4FBB"/>
    <w:rsid w:val="00CD2C42"/>
    <w:rsid w:val="00CE2332"/>
    <w:rsid w:val="00CE4D20"/>
    <w:rsid w:val="00CF276F"/>
    <w:rsid w:val="00D01DBD"/>
    <w:rsid w:val="00D044DD"/>
    <w:rsid w:val="00D102BA"/>
    <w:rsid w:val="00D1275E"/>
    <w:rsid w:val="00D1591C"/>
    <w:rsid w:val="00D27047"/>
    <w:rsid w:val="00D32A1B"/>
    <w:rsid w:val="00D36B78"/>
    <w:rsid w:val="00D475B5"/>
    <w:rsid w:val="00D50D79"/>
    <w:rsid w:val="00D52D20"/>
    <w:rsid w:val="00D60DB7"/>
    <w:rsid w:val="00D67A3A"/>
    <w:rsid w:val="00D74C1F"/>
    <w:rsid w:val="00D84BE8"/>
    <w:rsid w:val="00D85610"/>
    <w:rsid w:val="00D911D1"/>
    <w:rsid w:val="00D946B4"/>
    <w:rsid w:val="00D96D8C"/>
    <w:rsid w:val="00DA04B1"/>
    <w:rsid w:val="00DA20CC"/>
    <w:rsid w:val="00DA21AC"/>
    <w:rsid w:val="00DB0778"/>
    <w:rsid w:val="00DB1B6A"/>
    <w:rsid w:val="00DB20BE"/>
    <w:rsid w:val="00DB3F70"/>
    <w:rsid w:val="00DC243E"/>
    <w:rsid w:val="00DC2DFF"/>
    <w:rsid w:val="00DC4F6E"/>
    <w:rsid w:val="00DC7633"/>
    <w:rsid w:val="00DD2C9B"/>
    <w:rsid w:val="00DD4D50"/>
    <w:rsid w:val="00DD79BE"/>
    <w:rsid w:val="00DE6FF7"/>
    <w:rsid w:val="00DF0028"/>
    <w:rsid w:val="00E009C3"/>
    <w:rsid w:val="00E01585"/>
    <w:rsid w:val="00E031E2"/>
    <w:rsid w:val="00E040F7"/>
    <w:rsid w:val="00E05AB2"/>
    <w:rsid w:val="00E12961"/>
    <w:rsid w:val="00E13539"/>
    <w:rsid w:val="00E17E0D"/>
    <w:rsid w:val="00E61713"/>
    <w:rsid w:val="00E653B0"/>
    <w:rsid w:val="00E67AE9"/>
    <w:rsid w:val="00E91E5B"/>
    <w:rsid w:val="00E94501"/>
    <w:rsid w:val="00EA000D"/>
    <w:rsid w:val="00EA03E1"/>
    <w:rsid w:val="00EA3F7D"/>
    <w:rsid w:val="00EB098A"/>
    <w:rsid w:val="00EC74C9"/>
    <w:rsid w:val="00ED2617"/>
    <w:rsid w:val="00EF3BEA"/>
    <w:rsid w:val="00F008D1"/>
    <w:rsid w:val="00F06AA1"/>
    <w:rsid w:val="00F17AFF"/>
    <w:rsid w:val="00F43811"/>
    <w:rsid w:val="00F452A0"/>
    <w:rsid w:val="00F50E24"/>
    <w:rsid w:val="00F53BD7"/>
    <w:rsid w:val="00F55EF3"/>
    <w:rsid w:val="00F6371B"/>
    <w:rsid w:val="00F70977"/>
    <w:rsid w:val="00F72507"/>
    <w:rsid w:val="00F767F0"/>
    <w:rsid w:val="00F82344"/>
    <w:rsid w:val="00F843D3"/>
    <w:rsid w:val="00F857DB"/>
    <w:rsid w:val="00F902EF"/>
    <w:rsid w:val="00F94EE4"/>
    <w:rsid w:val="00F96EEB"/>
    <w:rsid w:val="00F974C3"/>
    <w:rsid w:val="00FA379B"/>
    <w:rsid w:val="00FA78B1"/>
    <w:rsid w:val="00FD064A"/>
    <w:rsid w:val="00FD206B"/>
    <w:rsid w:val="00FD322F"/>
    <w:rsid w:val="00FE40DC"/>
    <w:rsid w:val="58B97CB3"/>
    <w:rsid w:val="6F7A3D37"/>
    <w:rsid w:val="758D6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97B442"/>
  <w15:docId w15:val="{83D9F5C0-F51E-44DF-95B9-0BF6C1AB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Plain Text"/>
    <w:basedOn w:val="a"/>
    <w:link w:val="a6"/>
    <w:uiPriority w:val="99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left"/>
      <w:outlineLvl w:val="1"/>
    </w:pPr>
    <w:rPr>
      <w:rFonts w:eastAsia="华文楷体"/>
      <w:b/>
      <w:bCs/>
      <w:kern w:val="28"/>
      <w:sz w:val="28"/>
      <w:szCs w:val="32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等线 Light" w:eastAsia="华文楷体" w:hAnsi="等线 Light"/>
      <w:b/>
      <w:bCs/>
      <w:sz w:val="32"/>
      <w:szCs w:val="32"/>
    </w:rPr>
  </w:style>
  <w:style w:type="paragraph" w:styleId="af2">
    <w:name w:val="annotation subject"/>
    <w:basedOn w:val="a3"/>
    <w:next w:val="a3"/>
    <w:link w:val="af3"/>
    <w:uiPriority w:val="99"/>
    <w:rPr>
      <w:b/>
      <w:bCs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character" w:styleId="af7">
    <w:name w:val="annotation reference"/>
    <w:basedOn w:val="a0"/>
    <w:uiPriority w:val="99"/>
    <w:rPr>
      <w:sz w:val="21"/>
      <w:szCs w:val="21"/>
    </w:rPr>
  </w:style>
  <w:style w:type="character" w:customStyle="1" w:styleId="af1">
    <w:name w:val="标题 字符"/>
    <w:basedOn w:val="a0"/>
    <w:link w:val="af0"/>
    <w:uiPriority w:val="10"/>
    <w:rPr>
      <w:rFonts w:ascii="等线 Light" w:eastAsia="华文楷体" w:hAnsi="等线 Light" w:cs="宋体"/>
      <w:b/>
      <w:bCs/>
      <w:sz w:val="32"/>
      <w:szCs w:val="32"/>
    </w:rPr>
  </w:style>
  <w:style w:type="character" w:customStyle="1" w:styleId="ae">
    <w:name w:val="副标题 字符"/>
    <w:basedOn w:val="a0"/>
    <w:link w:val="ad"/>
    <w:uiPriority w:val="11"/>
    <w:rPr>
      <w:rFonts w:eastAsia="华文楷体"/>
      <w:b/>
      <w:bCs/>
      <w:kern w:val="28"/>
      <w:sz w:val="28"/>
      <w:szCs w:val="32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f3">
    <w:name w:val="批注主题 字符"/>
    <w:basedOn w:val="a4"/>
    <w:link w:val="af2"/>
    <w:uiPriority w:val="99"/>
    <w:rPr>
      <w:b/>
      <w:bCs/>
    </w:rPr>
  </w:style>
  <w:style w:type="paragraph" w:customStyle="1" w:styleId="1">
    <w:name w:val="修订1"/>
    <w:uiPriority w:val="99"/>
    <w:rPr>
      <w:rFonts w:ascii="DengXian" w:eastAsia="DengXian" w:hAnsi="DengXian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rPr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bjh-p">
    <w:name w:val="bjh-p"/>
    <w:basedOn w:val="a0"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f9">
    <w:name w:val="Revision"/>
    <w:hidden/>
    <w:uiPriority w:val="99"/>
    <w:unhideWhenUsed/>
    <w:rsid w:val="00BC3F8F"/>
    <w:rPr>
      <w:rFonts w:ascii="DengXian" w:eastAsia="DengXian" w:hAnsi="DengXian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E85921C-CFAA-465B-8670-D121328F37A4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CC4133A4-0156-473C-98BB-6E73E3F17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E8533-947A-4ED0-A1AD-723798480E22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38019D0-DFB5-476C-B69D-C1F1B37C4471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6DFFDE47-7589-421C-A102-0805179043E0}">
  <ds:schemaRefs>
    <ds:schemaRef ds:uri="http://www.wps.cn/android/officeDocument/2013/mofficeCustomData"/>
  </ds:schemaRefs>
</ds:datastoreItem>
</file>

<file path=docMetadata/LabelInfo.xml><?xml version="1.0" encoding="utf-8"?>
<clbl:labelList xmlns:clbl="http://schemas.microsoft.com/office/2020/mipLabelMetadata">
  <clbl:label id="{44ccf059-af5d-4b92-932d-3690a1231c55}" enabled="1" method="Standard" siteId="{cb3d8dcd-2ed2-4bad-89a5-e0a7195fb6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Lin</dc:creator>
  <cp:lastModifiedBy>wang yanfei</cp:lastModifiedBy>
  <cp:revision>2</cp:revision>
  <dcterms:created xsi:type="dcterms:W3CDTF">2024-09-27T08:32:00Z</dcterms:created>
  <dcterms:modified xsi:type="dcterms:W3CDTF">2024-09-27T08:32:00Z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6D67DE83CD83445C958FED48E0461886_12</vt:lpwstr>
  </property>
</Properties>
</file>