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4BC" w:rsidRDefault="0087087B" w:rsidP="009A7058">
      <w:pPr>
        <w:spacing w:beforeLines="50" w:before="156" w:afterLines="50" w:after="156" w:line="400" w:lineRule="exact"/>
        <w:jc w:val="center"/>
        <w:rPr>
          <w:bCs/>
          <w:iCs/>
          <w:color w:val="000000"/>
          <w:sz w:val="24"/>
        </w:rPr>
      </w:pPr>
      <w:r>
        <w:rPr>
          <w:rFonts w:hAnsi="宋体"/>
          <w:bCs/>
          <w:iCs/>
          <w:color w:val="000000"/>
          <w:sz w:val="24"/>
        </w:rPr>
        <w:t>证券代码：</w:t>
      </w:r>
      <w:r>
        <w:rPr>
          <w:color w:val="000000"/>
          <w:sz w:val="24"/>
        </w:rPr>
        <w:t xml:space="preserve">600339                             </w:t>
      </w:r>
      <w:r>
        <w:rPr>
          <w:rFonts w:hAnsi="宋体"/>
          <w:bCs/>
          <w:iCs/>
          <w:color w:val="000000"/>
          <w:sz w:val="24"/>
        </w:rPr>
        <w:t>证券简称：</w:t>
      </w:r>
      <w:r>
        <w:rPr>
          <w:color w:val="000000"/>
          <w:sz w:val="24"/>
        </w:rPr>
        <w:t>中油工程</w:t>
      </w:r>
    </w:p>
    <w:p w:rsidR="000934BC" w:rsidRDefault="0087087B" w:rsidP="009A7058">
      <w:pPr>
        <w:spacing w:beforeLines="50" w:before="156" w:afterLines="50" w:after="156" w:line="400" w:lineRule="exact"/>
        <w:ind w:firstLineChars="100" w:firstLine="321"/>
        <w:rPr>
          <w:rFonts w:ascii="宋体" w:hAnsi="宋体"/>
          <w:b/>
          <w:bCs/>
          <w:iCs/>
          <w:color w:val="000000"/>
          <w:sz w:val="32"/>
          <w:szCs w:val="32"/>
        </w:rPr>
      </w:pPr>
      <w:r>
        <w:rPr>
          <w:rFonts w:ascii="宋体" w:hAnsi="宋体"/>
          <w:b/>
          <w:bCs/>
          <w:iCs/>
          <w:color w:val="000000"/>
          <w:sz w:val="32"/>
          <w:szCs w:val="32"/>
        </w:rPr>
        <w:t>中国石油集团工程股份有限公司</w:t>
      </w:r>
      <w:r>
        <w:rPr>
          <w:rFonts w:ascii="宋体" w:hAnsi="宋体" w:hint="eastAsia"/>
          <w:b/>
          <w:bCs/>
          <w:iCs/>
          <w:color w:val="000000"/>
          <w:sz w:val="32"/>
          <w:szCs w:val="32"/>
        </w:rPr>
        <w:t>投资者关系活动记录表</w:t>
      </w:r>
    </w:p>
    <w:p w:rsidR="000934BC" w:rsidRDefault="000934BC">
      <w:pPr>
        <w:spacing w:line="400" w:lineRule="exact"/>
        <w:rPr>
          <w:bCs/>
          <w:iCs/>
          <w:color w:val="000000"/>
          <w:sz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6735F2">
            <w:pPr>
              <w:rPr>
                <w:bCs/>
                <w:iCs/>
                <w:color w:val="000000"/>
                <w:sz w:val="24"/>
              </w:rPr>
            </w:pPr>
            <w:r>
              <w:rPr>
                <w:bCs/>
                <w:iCs/>
                <w:color w:val="000000"/>
                <w:kern w:val="0"/>
                <w:sz w:val="24"/>
              </w:rPr>
              <w:t>□</w:t>
            </w:r>
            <w:r w:rsidR="0087087B">
              <w:rPr>
                <w:rFonts w:hAnsi="宋体"/>
                <w:kern w:val="0"/>
                <w:sz w:val="24"/>
              </w:rPr>
              <w:t>特定对象调研</w:t>
            </w:r>
            <w:r w:rsidR="00645C1A">
              <w:rPr>
                <w:rFonts w:hAnsi="宋体" w:hint="eastAsia"/>
                <w:kern w:val="0"/>
                <w:sz w:val="24"/>
              </w:rPr>
              <w:t xml:space="preserve"> </w:t>
            </w:r>
            <w:r w:rsidR="00645C1A">
              <w:rPr>
                <w:rFonts w:hAnsi="宋体"/>
                <w:kern w:val="0"/>
                <w:sz w:val="24"/>
              </w:rPr>
              <w:t xml:space="preserve">       </w:t>
            </w:r>
            <w:r w:rsidR="0087087B">
              <w:rPr>
                <w:bCs/>
                <w:iCs/>
                <w:color w:val="000000"/>
                <w:kern w:val="0"/>
                <w:sz w:val="24"/>
              </w:rPr>
              <w:t>□</w:t>
            </w:r>
            <w:r w:rsidR="0087087B">
              <w:rPr>
                <w:rFonts w:hAnsi="宋体"/>
                <w:kern w:val="0"/>
                <w:sz w:val="24"/>
              </w:rPr>
              <w:t>分析师会议</w:t>
            </w:r>
          </w:p>
          <w:p w:rsidR="000934BC" w:rsidRDefault="0087087B">
            <w:pPr>
              <w:rPr>
                <w:bCs/>
                <w:iCs/>
                <w:color w:val="000000"/>
                <w:kern w:val="0"/>
                <w:sz w:val="24"/>
              </w:rPr>
            </w:pPr>
            <w:r>
              <w:rPr>
                <w:bCs/>
                <w:iCs/>
                <w:color w:val="000000"/>
                <w:kern w:val="0"/>
                <w:sz w:val="24"/>
              </w:rPr>
              <w:t>□</w:t>
            </w:r>
            <w:r>
              <w:rPr>
                <w:rFonts w:hAnsi="宋体"/>
                <w:kern w:val="0"/>
                <w:sz w:val="24"/>
              </w:rPr>
              <w:t>媒体采访</w:t>
            </w:r>
            <w:r w:rsidR="00645C1A">
              <w:rPr>
                <w:rFonts w:hAnsi="宋体" w:hint="eastAsia"/>
                <w:kern w:val="0"/>
                <w:sz w:val="24"/>
              </w:rPr>
              <w:t xml:space="preserve"> </w:t>
            </w:r>
            <w:r w:rsidR="00645C1A">
              <w:rPr>
                <w:rFonts w:hAnsi="宋体"/>
                <w:kern w:val="0"/>
                <w:sz w:val="24"/>
              </w:rPr>
              <w:t xml:space="preserve">           </w:t>
            </w:r>
            <w:r>
              <w:rPr>
                <w:bCs/>
                <w:iCs/>
                <w:color w:val="000000"/>
                <w:kern w:val="0"/>
                <w:sz w:val="24"/>
              </w:rPr>
              <w:t>□</w:t>
            </w:r>
            <w:r>
              <w:rPr>
                <w:rFonts w:hAnsi="宋体"/>
                <w:kern w:val="0"/>
                <w:sz w:val="24"/>
              </w:rPr>
              <w:t>业绩说明会</w:t>
            </w:r>
          </w:p>
          <w:p w:rsidR="000934BC" w:rsidRDefault="0087087B">
            <w:pPr>
              <w:rPr>
                <w:bCs/>
                <w:iCs/>
                <w:color w:val="000000"/>
                <w:kern w:val="0"/>
                <w:sz w:val="24"/>
              </w:rPr>
            </w:pPr>
            <w:r>
              <w:rPr>
                <w:bCs/>
                <w:iCs/>
                <w:color w:val="000000"/>
                <w:kern w:val="0"/>
                <w:sz w:val="24"/>
              </w:rPr>
              <w:t>□</w:t>
            </w:r>
            <w:r>
              <w:rPr>
                <w:rFonts w:hAnsi="宋体"/>
                <w:kern w:val="0"/>
                <w:sz w:val="24"/>
              </w:rPr>
              <w:t>新闻发布会</w:t>
            </w:r>
            <w:r w:rsidR="00645C1A">
              <w:rPr>
                <w:rFonts w:hAnsi="宋体" w:hint="eastAsia"/>
                <w:kern w:val="0"/>
                <w:sz w:val="24"/>
              </w:rPr>
              <w:t xml:space="preserve"> </w:t>
            </w:r>
            <w:r w:rsidR="00645C1A">
              <w:rPr>
                <w:rFonts w:hAnsi="宋体"/>
                <w:kern w:val="0"/>
                <w:sz w:val="24"/>
              </w:rPr>
              <w:t xml:space="preserve">         </w:t>
            </w:r>
            <w:r>
              <w:rPr>
                <w:bCs/>
                <w:iCs/>
                <w:color w:val="000000"/>
                <w:kern w:val="0"/>
                <w:sz w:val="24"/>
              </w:rPr>
              <w:t>□</w:t>
            </w:r>
            <w:r>
              <w:rPr>
                <w:rFonts w:hAnsi="宋体"/>
                <w:kern w:val="0"/>
                <w:sz w:val="24"/>
              </w:rPr>
              <w:t>路演活动</w:t>
            </w:r>
          </w:p>
          <w:p w:rsidR="000934BC" w:rsidRDefault="006735F2">
            <w:pPr>
              <w:tabs>
                <w:tab w:val="center" w:pos="2800"/>
              </w:tabs>
              <w:rPr>
                <w:bCs/>
                <w:iCs/>
                <w:color w:val="000000"/>
                <w:sz w:val="24"/>
              </w:rPr>
            </w:pPr>
            <w:r>
              <w:rPr>
                <w:bCs/>
                <w:iCs/>
                <w:color w:val="000000"/>
                <w:kern w:val="0"/>
                <w:sz w:val="24"/>
              </w:rPr>
              <w:t>√</w:t>
            </w:r>
            <w:r w:rsidR="0087087B">
              <w:rPr>
                <w:rFonts w:hAnsi="宋体"/>
                <w:kern w:val="0"/>
                <w:sz w:val="24"/>
              </w:rPr>
              <w:t>现场参观</w:t>
            </w:r>
            <w:r w:rsidR="0087087B">
              <w:rPr>
                <w:bCs/>
                <w:iCs/>
                <w:color w:val="000000"/>
                <w:kern w:val="0"/>
                <w:sz w:val="24"/>
              </w:rPr>
              <w:tab/>
              <w:t xml:space="preserve">            □</w:t>
            </w:r>
            <w:r w:rsidR="0087087B">
              <w:rPr>
                <w:rFonts w:hAnsi="宋体"/>
                <w:kern w:val="0"/>
                <w:sz w:val="24"/>
              </w:rPr>
              <w:t>其他（</w:t>
            </w:r>
            <w:proofErr w:type="gramStart"/>
            <w:r w:rsidR="0087087B">
              <w:rPr>
                <w:rFonts w:hAnsi="宋体"/>
                <w:kern w:val="0"/>
                <w:sz w:val="24"/>
                <w:u w:val="single"/>
              </w:rPr>
              <w:t>请文字</w:t>
            </w:r>
            <w:proofErr w:type="gramEnd"/>
            <w:r w:rsidR="0087087B">
              <w:rPr>
                <w:rFonts w:hAnsi="宋体"/>
                <w:kern w:val="0"/>
                <w:sz w:val="24"/>
                <w:u w:val="single"/>
              </w:rPr>
              <w:t>说明其他活动内容）</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015FFF">
            <w:pPr>
              <w:rPr>
                <w:bCs/>
                <w:iCs/>
                <w:color w:val="000000"/>
                <w:sz w:val="24"/>
                <w:lang w:val="en-GB"/>
              </w:rPr>
            </w:pPr>
            <w:r w:rsidRPr="00015FFF">
              <w:rPr>
                <w:rFonts w:ascii="宋体" w:hAnsi="宋体" w:hint="eastAsia"/>
                <w:bCs/>
                <w:sz w:val="24"/>
              </w:rPr>
              <w:t>中证投服中心：耿沐熹、余鲁佳；新疆上市公司协会：夏曙辉、许玲；投资者代表：于雷</w:t>
            </w:r>
            <w:r>
              <w:rPr>
                <w:rFonts w:ascii="宋体" w:hAnsi="宋体" w:hint="eastAsia"/>
                <w:bCs/>
                <w:sz w:val="24"/>
              </w:rPr>
              <w:t>、</w:t>
            </w:r>
            <w:r w:rsidRPr="00015FFF">
              <w:rPr>
                <w:rFonts w:ascii="宋体" w:hAnsi="宋体" w:hint="eastAsia"/>
                <w:bCs/>
                <w:sz w:val="24"/>
              </w:rPr>
              <w:t>万述栋</w:t>
            </w:r>
            <w:r>
              <w:rPr>
                <w:rFonts w:ascii="宋体" w:hAnsi="宋体" w:hint="eastAsia"/>
                <w:bCs/>
                <w:sz w:val="24"/>
              </w:rPr>
              <w:t>、</w:t>
            </w:r>
            <w:proofErr w:type="gramStart"/>
            <w:r w:rsidRPr="00015FFF">
              <w:rPr>
                <w:rFonts w:ascii="宋体" w:hAnsi="宋体" w:hint="eastAsia"/>
                <w:bCs/>
                <w:sz w:val="24"/>
              </w:rPr>
              <w:t>磨庆彪</w:t>
            </w:r>
            <w:proofErr w:type="gramEnd"/>
            <w:r>
              <w:rPr>
                <w:rFonts w:ascii="宋体" w:hAnsi="宋体" w:hint="eastAsia"/>
                <w:bCs/>
                <w:sz w:val="24"/>
              </w:rPr>
              <w:t>、</w:t>
            </w:r>
            <w:r w:rsidRPr="00015FFF">
              <w:rPr>
                <w:rFonts w:ascii="宋体" w:hAnsi="宋体" w:hint="eastAsia"/>
                <w:bCs/>
                <w:sz w:val="24"/>
              </w:rPr>
              <w:t>张啸然</w:t>
            </w:r>
            <w:r>
              <w:rPr>
                <w:rFonts w:ascii="宋体" w:hAnsi="宋体" w:hint="eastAsia"/>
                <w:bCs/>
                <w:sz w:val="24"/>
              </w:rPr>
              <w:t>；</w:t>
            </w:r>
            <w:r w:rsidRPr="00015FFF">
              <w:rPr>
                <w:rFonts w:ascii="宋体" w:hAnsi="宋体" w:hint="eastAsia"/>
                <w:bCs/>
                <w:sz w:val="24"/>
              </w:rPr>
              <w:t>申万宏源证券：李悦、迟凯丰、刘子栋</w:t>
            </w:r>
            <w:r>
              <w:rPr>
                <w:rFonts w:ascii="宋体" w:hAnsi="宋体" w:hint="eastAsia"/>
                <w:bCs/>
                <w:sz w:val="24"/>
              </w:rPr>
              <w:t>；</w:t>
            </w:r>
            <w:r w:rsidR="00D57243" w:rsidRPr="00D57243">
              <w:rPr>
                <w:rFonts w:ascii="宋体" w:hAnsi="宋体" w:hint="eastAsia"/>
                <w:bCs/>
                <w:sz w:val="24"/>
              </w:rPr>
              <w:t>中国证券报：张冬羽、刘杨、王建华；证券日报</w:t>
            </w:r>
            <w:r w:rsidR="00D57243">
              <w:rPr>
                <w:rFonts w:ascii="宋体" w:hAnsi="宋体" w:hint="eastAsia"/>
                <w:bCs/>
                <w:sz w:val="24"/>
              </w:rPr>
              <w:t>：</w:t>
            </w:r>
            <w:r w:rsidR="00D57243" w:rsidRPr="00D57243">
              <w:rPr>
                <w:rFonts w:ascii="宋体" w:hAnsi="宋体" w:hint="eastAsia"/>
                <w:bCs/>
                <w:sz w:val="24"/>
              </w:rPr>
              <w:t>王</w:t>
            </w:r>
            <w:proofErr w:type="gramStart"/>
            <w:r w:rsidR="00D57243" w:rsidRPr="00D57243">
              <w:rPr>
                <w:rFonts w:ascii="宋体" w:hAnsi="宋体" w:hint="eastAsia"/>
                <w:bCs/>
                <w:sz w:val="24"/>
              </w:rPr>
              <w:t>僖</w:t>
            </w:r>
            <w:proofErr w:type="gramEnd"/>
            <w:r w:rsidR="00D57243">
              <w:rPr>
                <w:rFonts w:ascii="宋体" w:hAnsi="宋体" w:hint="eastAsia"/>
                <w:bCs/>
                <w:sz w:val="24"/>
              </w:rPr>
              <w:t>；</w:t>
            </w:r>
            <w:r w:rsidR="00D57243" w:rsidRPr="00D57243">
              <w:rPr>
                <w:rFonts w:ascii="宋体" w:hAnsi="宋体" w:hint="eastAsia"/>
                <w:bCs/>
                <w:sz w:val="24"/>
              </w:rPr>
              <w:t>上海证券报</w:t>
            </w:r>
            <w:r w:rsidR="00D57243">
              <w:rPr>
                <w:rFonts w:ascii="宋体" w:hAnsi="宋体" w:hint="eastAsia"/>
                <w:bCs/>
                <w:sz w:val="24"/>
              </w:rPr>
              <w:t>：</w:t>
            </w:r>
            <w:r w:rsidR="00D57243" w:rsidRPr="00D57243">
              <w:rPr>
                <w:rFonts w:ascii="宋体" w:hAnsi="宋体" w:hint="eastAsia"/>
                <w:bCs/>
                <w:sz w:val="24"/>
              </w:rPr>
              <w:t>李少鹏</w:t>
            </w:r>
            <w:r w:rsidR="00D57243">
              <w:rPr>
                <w:rFonts w:ascii="宋体" w:hAnsi="宋体" w:hint="eastAsia"/>
                <w:bCs/>
                <w:sz w:val="24"/>
              </w:rPr>
              <w:t>。</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sz w:val="24"/>
              </w:rPr>
            </w:pPr>
            <w:r>
              <w:rPr>
                <w:bCs/>
                <w:iCs/>
                <w:color w:val="000000"/>
                <w:sz w:val="24"/>
              </w:rPr>
              <w:t>2024</w:t>
            </w:r>
            <w:r>
              <w:rPr>
                <w:bCs/>
                <w:iCs/>
                <w:color w:val="000000"/>
                <w:sz w:val="24"/>
              </w:rPr>
              <w:t>年</w:t>
            </w:r>
            <w:r w:rsidR="006735F2">
              <w:rPr>
                <w:bCs/>
                <w:iCs/>
                <w:color w:val="000000"/>
                <w:sz w:val="24"/>
              </w:rPr>
              <w:t>10</w:t>
            </w:r>
            <w:r>
              <w:rPr>
                <w:bCs/>
                <w:iCs/>
                <w:color w:val="000000"/>
                <w:sz w:val="24"/>
              </w:rPr>
              <w:t>月</w:t>
            </w:r>
            <w:r w:rsidR="006735F2">
              <w:rPr>
                <w:bCs/>
                <w:iCs/>
                <w:color w:val="000000"/>
                <w:sz w:val="24"/>
              </w:rPr>
              <w:t>10</w:t>
            </w:r>
            <w:r>
              <w:rPr>
                <w:bCs/>
                <w:iCs/>
                <w:color w:val="000000"/>
                <w:sz w:val="24"/>
              </w:rPr>
              <w:t>日</w:t>
            </w:r>
            <w:r>
              <w:rPr>
                <w:bCs/>
                <w:iCs/>
                <w:color w:val="000000"/>
                <w:sz w:val="24"/>
              </w:rPr>
              <w:t xml:space="preserve"> (</w:t>
            </w:r>
            <w:r>
              <w:rPr>
                <w:bCs/>
                <w:iCs/>
                <w:color w:val="000000"/>
                <w:sz w:val="24"/>
              </w:rPr>
              <w:t>周</w:t>
            </w:r>
            <w:r w:rsidR="00347420">
              <w:rPr>
                <w:rFonts w:hint="eastAsia"/>
                <w:bCs/>
                <w:iCs/>
                <w:color w:val="000000"/>
                <w:sz w:val="24"/>
              </w:rPr>
              <w:t>四</w:t>
            </w:r>
            <w:r>
              <w:rPr>
                <w:bCs/>
                <w:iCs/>
                <w:color w:val="000000"/>
                <w:sz w:val="24"/>
              </w:rPr>
              <w:t xml:space="preserve">) </w:t>
            </w:r>
            <w:r w:rsidR="006735F2">
              <w:rPr>
                <w:rFonts w:hint="eastAsia"/>
                <w:bCs/>
                <w:iCs/>
                <w:color w:val="000000"/>
                <w:sz w:val="24"/>
              </w:rPr>
              <w:t>下</w:t>
            </w:r>
            <w:r>
              <w:rPr>
                <w:bCs/>
                <w:iCs/>
                <w:color w:val="000000"/>
                <w:sz w:val="24"/>
              </w:rPr>
              <w:t>午</w:t>
            </w:r>
            <w:r>
              <w:rPr>
                <w:bCs/>
                <w:iCs/>
                <w:color w:val="000000"/>
                <w:sz w:val="24"/>
              </w:rPr>
              <w:t xml:space="preserve"> 1</w:t>
            </w:r>
            <w:r w:rsidR="006735F2">
              <w:rPr>
                <w:bCs/>
                <w:iCs/>
                <w:color w:val="000000"/>
                <w:sz w:val="24"/>
              </w:rPr>
              <w:t>3</w:t>
            </w:r>
            <w:r>
              <w:rPr>
                <w:bCs/>
                <w:iCs/>
                <w:color w:val="000000"/>
                <w:sz w:val="24"/>
              </w:rPr>
              <w:t>:</w:t>
            </w:r>
            <w:r w:rsidR="006735F2">
              <w:rPr>
                <w:bCs/>
                <w:iCs/>
                <w:color w:val="000000"/>
                <w:sz w:val="24"/>
              </w:rPr>
              <w:t>30</w:t>
            </w:r>
            <w:r>
              <w:rPr>
                <w:bCs/>
                <w:iCs/>
                <w:color w:val="000000"/>
                <w:sz w:val="24"/>
              </w:rPr>
              <w:t>~1</w:t>
            </w:r>
            <w:r w:rsidR="006735F2">
              <w:rPr>
                <w:bCs/>
                <w:iCs/>
                <w:color w:val="000000"/>
                <w:sz w:val="24"/>
              </w:rPr>
              <w:t>7</w:t>
            </w:r>
            <w:r w:rsidR="006735F2">
              <w:rPr>
                <w:rFonts w:hint="eastAsia"/>
                <w:bCs/>
                <w:iCs/>
                <w:color w:val="000000"/>
                <w:sz w:val="24"/>
              </w:rPr>
              <w:t>:</w:t>
            </w:r>
            <w:r w:rsidR="006735F2">
              <w:rPr>
                <w:bCs/>
                <w:iCs/>
                <w:color w:val="000000"/>
                <w:sz w:val="24"/>
              </w:rPr>
              <w:t>00</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6735F2">
            <w:pPr>
              <w:rPr>
                <w:bCs/>
                <w:iCs/>
                <w:color w:val="000000"/>
                <w:sz w:val="24"/>
              </w:rPr>
            </w:pPr>
            <w:r>
              <w:rPr>
                <w:rFonts w:hint="eastAsia"/>
                <w:bCs/>
                <w:iCs/>
                <w:color w:val="000000"/>
                <w:sz w:val="24"/>
              </w:rPr>
              <w:t>中油工程所属</w:t>
            </w:r>
            <w:r w:rsidRPr="006735F2">
              <w:rPr>
                <w:rFonts w:hint="eastAsia"/>
                <w:bCs/>
                <w:iCs/>
                <w:color w:val="000000"/>
                <w:sz w:val="24"/>
              </w:rPr>
              <w:t>寰球工程公司、昆仑工程公司</w:t>
            </w:r>
            <w:r w:rsidR="0049504C">
              <w:rPr>
                <w:rFonts w:hint="eastAsia"/>
                <w:bCs/>
                <w:iCs/>
                <w:color w:val="000000"/>
                <w:sz w:val="24"/>
              </w:rPr>
              <w:t>在京办公园区、展厅及</w:t>
            </w:r>
            <w:proofErr w:type="gramStart"/>
            <w:r w:rsidR="0049504C">
              <w:rPr>
                <w:rFonts w:hint="eastAsia"/>
                <w:bCs/>
                <w:iCs/>
                <w:color w:val="000000"/>
                <w:sz w:val="24"/>
              </w:rPr>
              <w:t>科创中心</w:t>
            </w:r>
            <w:proofErr w:type="gramEnd"/>
            <w:r w:rsidR="0049504C">
              <w:rPr>
                <w:rFonts w:hint="eastAsia"/>
                <w:bCs/>
                <w:iCs/>
                <w:color w:val="000000"/>
                <w:sz w:val="24"/>
              </w:rPr>
              <w:t>等</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87087B" w:rsidP="006735F2">
            <w:pPr>
              <w:rPr>
                <w:rFonts w:ascii="宋体" w:hAnsi="宋体"/>
                <w:bCs/>
                <w:sz w:val="24"/>
              </w:rPr>
            </w:pPr>
            <w:r>
              <w:rPr>
                <w:rFonts w:ascii="宋体" w:hAnsi="宋体" w:hint="eastAsia"/>
                <w:bCs/>
                <w:sz w:val="24"/>
              </w:rPr>
              <w:t>副总经理兼董事会秘书于国锋先生、吴晓利女士、</w:t>
            </w:r>
            <w:r w:rsidR="006735F2">
              <w:rPr>
                <w:rFonts w:ascii="宋体" w:hAnsi="宋体" w:hint="eastAsia"/>
                <w:bCs/>
                <w:sz w:val="24"/>
              </w:rPr>
              <w:t>齐荣花女士、宋勇</w:t>
            </w:r>
            <w:r>
              <w:rPr>
                <w:rFonts w:ascii="宋体" w:hAnsi="宋体" w:hint="eastAsia"/>
                <w:bCs/>
                <w:sz w:val="24"/>
              </w:rPr>
              <w:t>先生、</w:t>
            </w:r>
            <w:r w:rsidR="006735F2">
              <w:rPr>
                <w:rFonts w:ascii="宋体" w:hAnsi="宋体" w:hint="eastAsia"/>
                <w:bCs/>
                <w:sz w:val="24"/>
              </w:rPr>
              <w:t>宋亮先生</w:t>
            </w:r>
            <w:r>
              <w:rPr>
                <w:rFonts w:ascii="宋体" w:hAnsi="宋体" w:hint="eastAsia"/>
                <w:bCs/>
                <w:sz w:val="24"/>
              </w:rPr>
              <w:t>、</w:t>
            </w:r>
            <w:r w:rsidR="0049504C">
              <w:rPr>
                <w:rFonts w:ascii="宋体" w:hAnsi="宋体" w:hint="eastAsia"/>
                <w:bCs/>
                <w:sz w:val="24"/>
              </w:rPr>
              <w:t>唐涛先生、</w:t>
            </w:r>
            <w:r w:rsidR="006735F2">
              <w:rPr>
                <w:rFonts w:ascii="宋体" w:hAnsi="宋体" w:hint="eastAsia"/>
                <w:bCs/>
                <w:sz w:val="24"/>
              </w:rPr>
              <w:t>魏玮</w:t>
            </w:r>
            <w:r>
              <w:rPr>
                <w:rFonts w:ascii="宋体" w:hAnsi="宋体" w:hint="eastAsia"/>
                <w:bCs/>
                <w:sz w:val="24"/>
              </w:rPr>
              <w:t>女士、</w:t>
            </w:r>
            <w:r w:rsidR="006735F2">
              <w:rPr>
                <w:rFonts w:ascii="宋体" w:hAnsi="宋体" w:hint="eastAsia"/>
                <w:bCs/>
                <w:sz w:val="24"/>
              </w:rPr>
              <w:t>王宽龙先生、张继承先生、柳超女士</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shd w:val="clear" w:color="auto" w:fill="auto"/>
          </w:tcPr>
          <w:p w:rsidR="000934BC" w:rsidRDefault="0087087B">
            <w:pPr>
              <w:ind w:firstLineChars="200" w:firstLine="480"/>
              <w:rPr>
                <w:rFonts w:ascii="宋体" w:hAnsi="宋体"/>
                <w:sz w:val="24"/>
              </w:rPr>
            </w:pPr>
            <w:r>
              <w:rPr>
                <w:rFonts w:ascii="宋体" w:hAnsi="宋体" w:hint="eastAsia"/>
                <w:sz w:val="24"/>
              </w:rPr>
              <w:t>公司副总经理兼董事会秘书于国锋简要</w:t>
            </w:r>
            <w:r>
              <w:rPr>
                <w:rFonts w:ascii="宋体" w:hAnsi="宋体"/>
                <w:sz w:val="24"/>
              </w:rPr>
              <w:t>介绍了</w:t>
            </w:r>
            <w:r>
              <w:rPr>
                <w:rFonts w:ascii="宋体" w:hAnsi="宋体" w:hint="eastAsia"/>
                <w:sz w:val="24"/>
              </w:rPr>
              <w:t>2</w:t>
            </w:r>
            <w:r>
              <w:rPr>
                <w:rFonts w:ascii="宋体" w:hAnsi="宋体"/>
                <w:sz w:val="24"/>
              </w:rPr>
              <w:t>024</w:t>
            </w:r>
            <w:r>
              <w:rPr>
                <w:rFonts w:ascii="宋体" w:hAnsi="宋体" w:hint="eastAsia"/>
                <w:sz w:val="24"/>
              </w:rPr>
              <w:t>年</w:t>
            </w:r>
            <w:r w:rsidR="006735F2">
              <w:rPr>
                <w:rFonts w:ascii="宋体" w:hAnsi="宋体" w:hint="eastAsia"/>
                <w:sz w:val="24"/>
              </w:rPr>
              <w:t>上半年</w:t>
            </w:r>
            <w:r>
              <w:rPr>
                <w:rFonts w:ascii="宋体" w:hAnsi="宋体"/>
                <w:sz w:val="24"/>
              </w:rPr>
              <w:t>业务发展和经营情况，相关人员</w:t>
            </w:r>
            <w:r w:rsidR="0049504C">
              <w:rPr>
                <w:rFonts w:ascii="宋体" w:hAnsi="宋体" w:hint="eastAsia"/>
                <w:sz w:val="24"/>
              </w:rPr>
              <w:t>围绕</w:t>
            </w:r>
            <w:r>
              <w:rPr>
                <w:rFonts w:ascii="宋体" w:hAnsi="宋体"/>
                <w:sz w:val="24"/>
              </w:rPr>
              <w:t>投资者关心的问题进行了解答交流，具体情况如下：</w:t>
            </w:r>
          </w:p>
          <w:p w:rsidR="000934BC" w:rsidRDefault="0087087B">
            <w:pPr>
              <w:ind w:firstLineChars="200" w:firstLine="482"/>
              <w:rPr>
                <w:rFonts w:ascii="宋体" w:hAnsi="宋体"/>
                <w:b/>
                <w:sz w:val="24"/>
              </w:rPr>
            </w:pPr>
            <w:r>
              <w:rPr>
                <w:rFonts w:ascii="宋体" w:hAnsi="宋体" w:hint="eastAsia"/>
                <w:b/>
                <w:sz w:val="24"/>
              </w:rPr>
              <w:t>Q1:</w:t>
            </w:r>
            <w:r w:rsidR="00071BFD">
              <w:rPr>
                <w:rFonts w:hint="eastAsia"/>
              </w:rPr>
              <w:t xml:space="preserve"> </w:t>
            </w:r>
            <w:r w:rsidR="00071BFD" w:rsidRPr="00071BFD">
              <w:rPr>
                <w:rFonts w:ascii="宋体" w:hAnsi="宋体" w:hint="eastAsia"/>
                <w:b/>
                <w:sz w:val="24"/>
              </w:rPr>
              <w:t>中油工程半年报显示，今年以来公司研发投入有所增加，请问这种增加对于公司未来业务增长，特别是对新能源和新材料工程业务布局会带来哪些影响</w:t>
            </w:r>
            <w:r w:rsidR="00071BFD">
              <w:rPr>
                <w:rFonts w:ascii="宋体" w:hAnsi="宋体" w:hint="eastAsia"/>
                <w:b/>
                <w:sz w:val="24"/>
              </w:rPr>
              <w:t>？</w:t>
            </w:r>
          </w:p>
          <w:p w:rsidR="00071BFD" w:rsidRPr="00071BFD" w:rsidRDefault="00071BFD" w:rsidP="00071BFD">
            <w:pPr>
              <w:ind w:firstLineChars="200" w:firstLine="480"/>
              <w:rPr>
                <w:rFonts w:ascii="宋体" w:hAnsi="宋体"/>
                <w:sz w:val="24"/>
              </w:rPr>
            </w:pPr>
            <w:r>
              <w:rPr>
                <w:rFonts w:ascii="宋体" w:hAnsi="宋体" w:hint="eastAsia"/>
                <w:sz w:val="24"/>
              </w:rPr>
              <w:t>A：</w:t>
            </w:r>
            <w:r w:rsidRPr="00071BFD">
              <w:rPr>
                <w:rFonts w:ascii="宋体" w:hAnsi="宋体" w:hint="eastAsia"/>
                <w:sz w:val="24"/>
              </w:rPr>
              <w:t>中油工程作为技术先导型工程公司，</w:t>
            </w:r>
            <w:bookmarkStart w:id="0" w:name="_GoBack"/>
            <w:bookmarkEnd w:id="0"/>
            <w:r w:rsidRPr="00071BFD">
              <w:rPr>
                <w:rFonts w:ascii="宋体" w:hAnsi="宋体" w:hint="eastAsia"/>
                <w:sz w:val="24"/>
              </w:rPr>
              <w:t>始终坚持</w:t>
            </w:r>
            <w:proofErr w:type="gramStart"/>
            <w:r w:rsidRPr="00071BFD">
              <w:rPr>
                <w:rFonts w:ascii="宋体" w:hAnsi="宋体" w:hint="eastAsia"/>
                <w:sz w:val="24"/>
              </w:rPr>
              <w:t>技术立企和</w:t>
            </w:r>
            <w:proofErr w:type="gramEnd"/>
            <w:r w:rsidRPr="00071BFD">
              <w:rPr>
                <w:rFonts w:ascii="宋体" w:hAnsi="宋体" w:hint="eastAsia"/>
                <w:sz w:val="24"/>
              </w:rPr>
              <w:t>创新驱动，2024年上半年研发投入7.48亿元</w:t>
            </w:r>
            <w:r w:rsidR="0049504C">
              <w:rPr>
                <w:rFonts w:ascii="宋体" w:hAnsi="宋体" w:hint="eastAsia"/>
                <w:sz w:val="24"/>
              </w:rPr>
              <w:t>，</w:t>
            </w:r>
            <w:r w:rsidRPr="00071BFD">
              <w:rPr>
                <w:rFonts w:ascii="宋体" w:hAnsi="宋体" w:hint="eastAsia"/>
                <w:sz w:val="24"/>
              </w:rPr>
              <w:t>累计形成科技成果96项，新增授权专利104件，实现了11项科研成果的首次工业化应用、28项科研成果的推广应用，成功开发了20个“双碳三新”技术工艺包</w:t>
            </w:r>
            <w:r w:rsidR="0049504C">
              <w:rPr>
                <w:rFonts w:ascii="宋体" w:hAnsi="宋体" w:hint="eastAsia"/>
                <w:sz w:val="24"/>
              </w:rPr>
              <w:t>，</w:t>
            </w:r>
            <w:r w:rsidR="0049504C" w:rsidRPr="00071BFD">
              <w:rPr>
                <w:rFonts w:ascii="宋体" w:hAnsi="宋体" w:hint="eastAsia"/>
                <w:sz w:val="24"/>
              </w:rPr>
              <w:t>科技研发</w:t>
            </w:r>
            <w:r w:rsidR="0049504C">
              <w:rPr>
                <w:rFonts w:ascii="宋体" w:hAnsi="宋体" w:hint="eastAsia"/>
                <w:sz w:val="24"/>
              </w:rPr>
              <w:t>取得了丰硕成果并充分发挥了</w:t>
            </w:r>
            <w:r w:rsidR="0049504C" w:rsidRPr="00071BFD">
              <w:rPr>
                <w:rFonts w:ascii="宋体" w:hAnsi="宋体" w:hint="eastAsia"/>
                <w:sz w:val="24"/>
              </w:rPr>
              <w:t>“支撑当前、引领未来”作用</w:t>
            </w:r>
            <w:r w:rsidRPr="00071BFD">
              <w:rPr>
                <w:rFonts w:ascii="宋体" w:hAnsi="宋体" w:hint="eastAsia"/>
                <w:sz w:val="24"/>
              </w:rPr>
              <w:t>。</w:t>
            </w:r>
          </w:p>
          <w:p w:rsidR="000934BC" w:rsidRDefault="00071BFD" w:rsidP="00071BFD">
            <w:pPr>
              <w:ind w:firstLineChars="200" w:firstLine="480"/>
              <w:rPr>
                <w:rFonts w:ascii="宋体" w:hAnsi="宋体"/>
                <w:sz w:val="24"/>
              </w:rPr>
            </w:pPr>
            <w:r w:rsidRPr="00071BFD">
              <w:rPr>
                <w:rFonts w:ascii="宋体" w:hAnsi="宋体" w:hint="eastAsia"/>
                <w:sz w:val="24"/>
              </w:rPr>
              <w:t>目前，公司在传统的油气田地面、油气储运、炼油化工领域的技术</w:t>
            </w:r>
            <w:r w:rsidR="0049504C">
              <w:rPr>
                <w:rFonts w:ascii="宋体" w:hAnsi="宋体" w:hint="eastAsia"/>
                <w:sz w:val="24"/>
              </w:rPr>
              <w:t>实力</w:t>
            </w:r>
            <w:r w:rsidRPr="00071BFD">
              <w:rPr>
                <w:rFonts w:ascii="宋体" w:hAnsi="宋体" w:hint="eastAsia"/>
                <w:sz w:val="24"/>
              </w:rPr>
              <w:t>整体处于国内领先、国际先进</w:t>
            </w:r>
            <w:r w:rsidR="0049504C">
              <w:rPr>
                <w:rFonts w:ascii="宋体" w:hAnsi="宋体" w:hint="eastAsia"/>
                <w:sz w:val="24"/>
              </w:rPr>
              <w:t>水平</w:t>
            </w:r>
            <w:r w:rsidRPr="00071BFD">
              <w:rPr>
                <w:rFonts w:ascii="宋体" w:hAnsi="宋体" w:hint="eastAsia"/>
                <w:sz w:val="24"/>
              </w:rPr>
              <w:t>，依托传统行业的技术优势和迭代升级，公司上半年新签合同额创下历史同期最好水平。</w:t>
            </w:r>
            <w:r w:rsidR="0049504C">
              <w:rPr>
                <w:rFonts w:ascii="宋体" w:hAnsi="宋体" w:hint="eastAsia"/>
                <w:sz w:val="24"/>
              </w:rPr>
              <w:t>与此</w:t>
            </w:r>
            <w:r w:rsidRPr="00071BFD">
              <w:rPr>
                <w:rFonts w:ascii="宋体" w:hAnsi="宋体" w:hint="eastAsia"/>
                <w:sz w:val="24"/>
              </w:rPr>
              <w:t>同时，</w:t>
            </w:r>
            <w:r w:rsidR="0049504C">
              <w:rPr>
                <w:rFonts w:ascii="宋体" w:hAnsi="宋体" w:hint="eastAsia"/>
                <w:sz w:val="24"/>
              </w:rPr>
              <w:t>我们</w:t>
            </w:r>
            <w:r w:rsidRPr="00071BFD">
              <w:rPr>
                <w:rFonts w:ascii="宋体" w:hAnsi="宋体" w:hint="eastAsia"/>
                <w:sz w:val="24"/>
              </w:rPr>
              <w:t>坚持传统业务与新兴产业两端发力，通过近年来的持续努力，在新能源新材料领域形成了绿氢、绿醇、绿氨、绿色航煤、尼龙66、POE等一批重点科研成果，并成功应用于项目</w:t>
            </w:r>
            <w:r w:rsidR="0049504C">
              <w:rPr>
                <w:rFonts w:ascii="宋体" w:hAnsi="宋体" w:hint="eastAsia"/>
                <w:sz w:val="24"/>
              </w:rPr>
              <w:t>实践，</w:t>
            </w:r>
            <w:r w:rsidRPr="00071BFD">
              <w:rPr>
                <w:rFonts w:ascii="宋体" w:hAnsi="宋体" w:hint="eastAsia"/>
                <w:sz w:val="24"/>
              </w:rPr>
              <w:t>上半年新兴业务实现新签合同额124.77亿元，占公司新签合同总额的16.47%，较上年同期增长47%。</w:t>
            </w:r>
          </w:p>
          <w:p w:rsidR="0049504C" w:rsidRPr="00937535" w:rsidRDefault="0049504C" w:rsidP="00937535">
            <w:pPr>
              <w:pStyle w:val="a0"/>
              <w:ind w:firstLine="480"/>
            </w:pPr>
            <w:r w:rsidRPr="00071BFD">
              <w:rPr>
                <w:rFonts w:ascii="宋体" w:hAnsi="宋体" w:hint="eastAsia"/>
                <w:sz w:val="24"/>
              </w:rPr>
              <w:t>从公司所处行业的发展趋势来看，技术要素在市场竞争中的作用日益凸显，我们在助力客户实现价值的过程中，最为核心的要素也是创新能力和技术水平，只有在科技研发上加大投入，才能通过源源不断的创新成果供给为公司优化业务结构、转换增长动力提供有力支撑。</w:t>
            </w:r>
          </w:p>
          <w:p w:rsidR="000934BC" w:rsidRDefault="0087087B">
            <w:pPr>
              <w:ind w:firstLineChars="200" w:firstLine="482"/>
              <w:rPr>
                <w:rFonts w:ascii="宋体" w:hAnsi="宋体"/>
                <w:b/>
                <w:sz w:val="24"/>
              </w:rPr>
            </w:pPr>
            <w:r>
              <w:rPr>
                <w:rFonts w:ascii="宋体" w:hAnsi="宋体" w:hint="eastAsia"/>
                <w:b/>
                <w:sz w:val="24"/>
              </w:rPr>
              <w:lastRenderedPageBreak/>
              <w:t>Q2:</w:t>
            </w:r>
            <w:r w:rsidR="00071BFD">
              <w:rPr>
                <w:rFonts w:hint="eastAsia"/>
              </w:rPr>
              <w:t xml:space="preserve"> </w:t>
            </w:r>
            <w:r w:rsidR="00071BFD" w:rsidRPr="00071BFD">
              <w:rPr>
                <w:rFonts w:ascii="宋体" w:hAnsi="宋体" w:hint="eastAsia"/>
                <w:b/>
                <w:sz w:val="24"/>
              </w:rPr>
              <w:t>在当前地缘政治风险和行业波动的背景下，中油工程如何平衡市场布局和结构，以确保业务的稳定性和增长性？</w:t>
            </w:r>
          </w:p>
          <w:p w:rsidR="00876E2E" w:rsidRDefault="0087087B">
            <w:pPr>
              <w:ind w:firstLineChars="200" w:firstLine="480"/>
              <w:rPr>
                <w:rFonts w:ascii="宋体" w:hAnsi="宋体"/>
                <w:sz w:val="24"/>
              </w:rPr>
            </w:pPr>
            <w:r>
              <w:rPr>
                <w:rFonts w:ascii="宋体" w:hAnsi="宋体" w:hint="eastAsia"/>
                <w:sz w:val="24"/>
              </w:rPr>
              <w:t>A：</w:t>
            </w:r>
            <w:r w:rsidR="00071BFD" w:rsidRPr="00071BFD">
              <w:rPr>
                <w:rFonts w:ascii="宋体" w:hAnsi="宋体" w:hint="eastAsia"/>
                <w:sz w:val="24"/>
              </w:rPr>
              <w:t>当前，世界百年未有之大变局加速演进，外部环境的不稳定性和不确定性</w:t>
            </w:r>
            <w:r w:rsidR="0049504C">
              <w:rPr>
                <w:rFonts w:ascii="宋体" w:hAnsi="宋体" w:hint="eastAsia"/>
                <w:sz w:val="24"/>
              </w:rPr>
              <w:t>不断</w:t>
            </w:r>
            <w:r w:rsidR="00071BFD" w:rsidRPr="00071BFD">
              <w:rPr>
                <w:rFonts w:ascii="宋体" w:hAnsi="宋体" w:hint="eastAsia"/>
                <w:sz w:val="24"/>
              </w:rPr>
              <w:t>增加，海外部分项目所在国政局不稳、社会安全风险突出，国内市场跨界竞争成为常态、市场主体更加多元，公司提出了进一步优化市场布局和业务结构的“两优化”举措，增强市场抗风险能力，确保业务的稳定增长。</w:t>
            </w:r>
          </w:p>
          <w:p w:rsidR="000934BC" w:rsidRPr="00CD17C4" w:rsidRDefault="00071BFD">
            <w:pPr>
              <w:ind w:firstLineChars="200" w:firstLine="480"/>
              <w:rPr>
                <w:rFonts w:ascii="宋体" w:hAnsi="宋体"/>
                <w:sz w:val="24"/>
              </w:rPr>
            </w:pPr>
            <w:r w:rsidRPr="00071BFD">
              <w:rPr>
                <w:rFonts w:ascii="宋体" w:hAnsi="宋体" w:hint="eastAsia"/>
                <w:sz w:val="24"/>
              </w:rPr>
              <w:t>一方面，我们着力</w:t>
            </w:r>
            <w:r w:rsidR="00876E2E">
              <w:rPr>
                <w:rFonts w:ascii="宋体" w:hAnsi="宋体" w:hint="eastAsia"/>
                <w:sz w:val="24"/>
              </w:rPr>
              <w:t>构建</w:t>
            </w:r>
            <w:r w:rsidRPr="00071BFD">
              <w:rPr>
                <w:rFonts w:ascii="宋体" w:hAnsi="宋体" w:hint="eastAsia"/>
                <w:sz w:val="24"/>
              </w:rPr>
              <w:t>国内外互为补充的市场新格局，坚持国内外市场并重、大小项目兼顾，上半年境内市场新签合同额563.48亿元，同比增长75.22%，占新签合同总额的74.39%；境外市场新签合同额194.01亿元，占新签合同总额的25.61%，境外市场份额正在逐步企稳回升。另一方面，我们全力打造传统和新兴业务互为补充的业务新结构，上半年油气田地面工程业务新签78.68亿元、占比10.39%，管道与储运工程业务新签304.25亿元、占比40.16%，炼油与化工工程业务新签212.33亿元、占比28.03%，“双碳三新”业务新签124.77亿元、占比16.47%，环境工程等其他业务新签37.46亿元、占比4.95%，传统油气工程以外的其他业务占比超过了20%，实现了专业化和规模化发展，成为了新的业务增长点以及重要的市场收入来源。</w:t>
            </w:r>
          </w:p>
          <w:p w:rsidR="000934BC" w:rsidRPr="00CD17C4" w:rsidRDefault="0087087B">
            <w:pPr>
              <w:ind w:firstLineChars="200" w:firstLine="482"/>
              <w:rPr>
                <w:rFonts w:ascii="宋体" w:hAnsi="宋体"/>
                <w:sz w:val="24"/>
              </w:rPr>
            </w:pPr>
            <w:r w:rsidRPr="00CD17C4">
              <w:rPr>
                <w:rFonts w:ascii="宋体" w:hAnsi="宋体" w:hint="eastAsia"/>
                <w:b/>
                <w:sz w:val="24"/>
              </w:rPr>
              <w:t>Q3：</w:t>
            </w:r>
            <w:r w:rsidR="00071BFD" w:rsidRPr="00071BFD">
              <w:rPr>
                <w:rFonts w:ascii="宋体" w:hAnsi="宋体" w:hint="eastAsia"/>
                <w:b/>
                <w:sz w:val="24"/>
              </w:rPr>
              <w:t>在市值管理</w:t>
            </w:r>
            <w:proofErr w:type="gramStart"/>
            <w:r w:rsidR="00071BFD" w:rsidRPr="00071BFD">
              <w:rPr>
                <w:rFonts w:ascii="宋体" w:hAnsi="宋体" w:hint="eastAsia"/>
                <w:b/>
                <w:sz w:val="24"/>
              </w:rPr>
              <w:t>纳入央企负责人</w:t>
            </w:r>
            <w:proofErr w:type="gramEnd"/>
            <w:r w:rsidR="00071BFD" w:rsidRPr="00071BFD">
              <w:rPr>
                <w:rFonts w:ascii="宋体" w:hAnsi="宋体" w:hint="eastAsia"/>
                <w:b/>
                <w:sz w:val="24"/>
              </w:rPr>
              <w:t>考核的大背景下，公司有哪些措施提高市值？</w:t>
            </w:r>
          </w:p>
          <w:p w:rsidR="00876E2E" w:rsidRDefault="0087087B">
            <w:pPr>
              <w:ind w:firstLineChars="200" w:firstLine="480"/>
              <w:rPr>
                <w:rFonts w:ascii="宋体" w:hAnsi="宋体"/>
                <w:sz w:val="24"/>
              </w:rPr>
            </w:pPr>
            <w:r w:rsidRPr="00CD17C4">
              <w:rPr>
                <w:rFonts w:ascii="宋体" w:hAnsi="宋体" w:hint="eastAsia"/>
                <w:sz w:val="24"/>
              </w:rPr>
              <w:t>A：</w:t>
            </w:r>
            <w:r w:rsidR="00071BFD" w:rsidRPr="00071BFD">
              <w:rPr>
                <w:rFonts w:ascii="宋体" w:hAnsi="宋体" w:hint="eastAsia"/>
                <w:sz w:val="24"/>
              </w:rPr>
              <w:t>公司高度重视并密切关注股价表现，始终把提升公司内在价值作为市值管理的核心，在推动公司高质量发展、做</w:t>
            </w:r>
            <w:proofErr w:type="gramStart"/>
            <w:r w:rsidR="00071BFD" w:rsidRPr="00071BFD">
              <w:rPr>
                <w:rFonts w:ascii="宋体" w:hAnsi="宋体" w:hint="eastAsia"/>
                <w:sz w:val="24"/>
              </w:rPr>
              <w:t>强做优基</w:t>
            </w:r>
            <w:proofErr w:type="gramEnd"/>
            <w:r w:rsidR="00071BFD" w:rsidRPr="00071BFD">
              <w:rPr>
                <w:rFonts w:ascii="宋体" w:hAnsi="宋体" w:hint="eastAsia"/>
                <w:sz w:val="24"/>
              </w:rPr>
              <w:t>本面的同时，多措并举进行价值传递、增进市场认同。公司将积极落实“以投资者为本”的发展理念，以良好的业绩表现和利润分配回馈广大投资者</w:t>
            </w:r>
            <w:r w:rsidR="00876E2E">
              <w:rPr>
                <w:rFonts w:ascii="宋体" w:hAnsi="宋体" w:hint="eastAsia"/>
                <w:sz w:val="24"/>
              </w:rPr>
              <w:t>。</w:t>
            </w:r>
          </w:p>
          <w:p w:rsidR="000934BC" w:rsidRPr="00A82EB3" w:rsidRDefault="00071BFD">
            <w:pPr>
              <w:ind w:firstLineChars="200" w:firstLine="480"/>
              <w:rPr>
                <w:rFonts w:ascii="宋体" w:hAnsi="宋体"/>
                <w:sz w:val="24"/>
              </w:rPr>
            </w:pPr>
            <w:r w:rsidRPr="00071BFD">
              <w:rPr>
                <w:rFonts w:ascii="宋体" w:hAnsi="宋体" w:hint="eastAsia"/>
                <w:sz w:val="24"/>
              </w:rPr>
              <w:t>一是持续提高自身发展质量，在提高经营质效、科技创新驱动、改善ESG绩效等方面重点发力，着力增强核心功能、提高核心竞争力</w:t>
            </w:r>
            <w:r w:rsidR="00876E2E">
              <w:rPr>
                <w:rFonts w:ascii="宋体" w:hAnsi="宋体" w:hint="eastAsia"/>
                <w:sz w:val="24"/>
              </w:rPr>
              <w:t>。</w:t>
            </w:r>
            <w:r w:rsidRPr="00071BFD">
              <w:rPr>
                <w:rFonts w:ascii="宋体" w:hAnsi="宋体" w:hint="eastAsia"/>
                <w:sz w:val="24"/>
              </w:rPr>
              <w:t>二是持续提升</w:t>
            </w:r>
            <w:r w:rsidR="00876E2E">
              <w:rPr>
                <w:rFonts w:ascii="宋体" w:hAnsi="宋体" w:hint="eastAsia"/>
                <w:sz w:val="24"/>
              </w:rPr>
              <w:t>公司透明度，</w:t>
            </w:r>
            <w:r w:rsidRPr="00071BFD">
              <w:rPr>
                <w:rFonts w:ascii="宋体" w:hAnsi="宋体" w:hint="eastAsia"/>
                <w:sz w:val="24"/>
              </w:rPr>
              <w:t>严格按照《上海证券交易所股票上市规则》等规范性文件要求</w:t>
            </w:r>
            <w:r w:rsidR="00876E2E">
              <w:rPr>
                <w:rFonts w:ascii="宋体" w:hAnsi="宋体" w:hint="eastAsia"/>
                <w:sz w:val="24"/>
              </w:rPr>
              <w:t>履行信息披露义务</w:t>
            </w:r>
            <w:r w:rsidRPr="00071BFD">
              <w:rPr>
                <w:rFonts w:ascii="宋体" w:hAnsi="宋体" w:hint="eastAsia"/>
                <w:sz w:val="24"/>
              </w:rPr>
              <w:t>，不断提升信息披露的可读性、及时性和公平性；坚持“请进来+走出去”常态</w:t>
            </w:r>
            <w:proofErr w:type="gramStart"/>
            <w:r w:rsidRPr="00071BFD">
              <w:rPr>
                <w:rFonts w:ascii="宋体" w:hAnsi="宋体" w:hint="eastAsia"/>
                <w:sz w:val="24"/>
              </w:rPr>
              <w:t>化开展</w:t>
            </w:r>
            <w:proofErr w:type="gramEnd"/>
            <w:r w:rsidRPr="00071BFD">
              <w:rPr>
                <w:rFonts w:ascii="宋体" w:hAnsi="宋体" w:hint="eastAsia"/>
                <w:sz w:val="24"/>
              </w:rPr>
              <w:t>投资者交流活动，定期邀请机构投资者和</w:t>
            </w:r>
            <w:proofErr w:type="gramStart"/>
            <w:r w:rsidRPr="00071BFD">
              <w:rPr>
                <w:rFonts w:ascii="宋体" w:hAnsi="宋体" w:hint="eastAsia"/>
                <w:sz w:val="24"/>
              </w:rPr>
              <w:t>分析师赴公</w:t>
            </w:r>
            <w:proofErr w:type="gramEnd"/>
            <w:r w:rsidRPr="00071BFD">
              <w:rPr>
                <w:rFonts w:ascii="宋体" w:hAnsi="宋体" w:hint="eastAsia"/>
                <w:sz w:val="24"/>
              </w:rPr>
              <w:t>司联合调研，通过投资者关系热线电话、E互动等网络平台解答投资者关心问题，构建形成多层次全方位的投资者沟通机制，努力消除投资者信息壁垒；坚持定期报告发布后召开业绩说明会，公司</w:t>
            </w:r>
            <w:proofErr w:type="gramStart"/>
            <w:r w:rsidRPr="00071BFD">
              <w:rPr>
                <w:rFonts w:ascii="宋体" w:hAnsi="宋体" w:hint="eastAsia"/>
                <w:sz w:val="24"/>
              </w:rPr>
              <w:t>董监高与</w:t>
            </w:r>
            <w:proofErr w:type="gramEnd"/>
            <w:r w:rsidRPr="00071BFD">
              <w:rPr>
                <w:rFonts w:ascii="宋体" w:hAnsi="宋体" w:hint="eastAsia"/>
                <w:sz w:val="24"/>
              </w:rPr>
              <w:t>投资者直接互动交流，从管理层角度深入剖析探讨上市公司经营运作情况，积极回应投资者关切，增进资本市场对公司战略、业绩前景的全面了解和价值认同</w:t>
            </w:r>
            <w:r w:rsidR="00876E2E">
              <w:rPr>
                <w:rFonts w:ascii="宋体" w:hAnsi="宋体" w:hint="eastAsia"/>
                <w:sz w:val="24"/>
              </w:rPr>
              <w:t>。三</w:t>
            </w:r>
            <w:r w:rsidRPr="00071BFD">
              <w:rPr>
                <w:rFonts w:ascii="宋体" w:hAnsi="宋体" w:hint="eastAsia"/>
                <w:sz w:val="24"/>
              </w:rPr>
              <w:t>是持续提高股东回报，保持积极稳定的利润分配政策，在不影响公司现金流和正常经营发展的前提下，科学合理地提高分红水平，同时研究提高分红的稳定</w:t>
            </w:r>
            <w:r w:rsidRPr="00A82EB3">
              <w:rPr>
                <w:rFonts w:ascii="宋体" w:hAnsi="宋体" w:hint="eastAsia"/>
                <w:sz w:val="24"/>
              </w:rPr>
              <w:t>性、及时性和</w:t>
            </w:r>
            <w:proofErr w:type="gramStart"/>
            <w:r w:rsidRPr="00A82EB3">
              <w:rPr>
                <w:rFonts w:ascii="宋体" w:hAnsi="宋体" w:hint="eastAsia"/>
                <w:sz w:val="24"/>
              </w:rPr>
              <w:t>可</w:t>
            </w:r>
            <w:proofErr w:type="gramEnd"/>
            <w:r w:rsidRPr="00A82EB3">
              <w:rPr>
                <w:rFonts w:ascii="宋体" w:hAnsi="宋体" w:hint="eastAsia"/>
                <w:sz w:val="24"/>
              </w:rPr>
              <w:t>预期性，努力打造公司发展质量提高与股东回报增长相互促进的良性生态。</w:t>
            </w:r>
            <w:r w:rsidR="0087087B" w:rsidRPr="00A82EB3">
              <w:rPr>
                <w:rFonts w:ascii="宋体" w:hAnsi="宋体" w:hint="eastAsia"/>
                <w:sz w:val="24"/>
              </w:rPr>
              <w:t>。</w:t>
            </w:r>
          </w:p>
          <w:p w:rsidR="000934BC" w:rsidRPr="00A82EB3" w:rsidRDefault="0087087B">
            <w:pPr>
              <w:ind w:firstLineChars="200" w:firstLine="482"/>
              <w:rPr>
                <w:rFonts w:ascii="宋体" w:hAnsi="宋体"/>
                <w:b/>
                <w:sz w:val="24"/>
              </w:rPr>
            </w:pPr>
            <w:r w:rsidRPr="00A82EB3">
              <w:rPr>
                <w:rFonts w:ascii="宋体" w:hAnsi="宋体" w:hint="eastAsia"/>
                <w:b/>
                <w:sz w:val="24"/>
              </w:rPr>
              <w:t>Q4：</w:t>
            </w:r>
            <w:r w:rsidR="00071BFD" w:rsidRPr="00A82EB3">
              <w:rPr>
                <w:rFonts w:ascii="宋体" w:hAnsi="宋体" w:hint="eastAsia"/>
                <w:b/>
                <w:sz w:val="24"/>
              </w:rPr>
              <w:t>公司将采取哪些措施提高股东的投资分红比例？</w:t>
            </w:r>
          </w:p>
          <w:p w:rsidR="00937535" w:rsidRPr="00A82EB3" w:rsidRDefault="0087087B" w:rsidP="005007EF">
            <w:pPr>
              <w:ind w:firstLineChars="200" w:firstLine="480"/>
              <w:rPr>
                <w:rFonts w:ascii="宋体" w:hAnsi="宋体"/>
                <w:sz w:val="24"/>
              </w:rPr>
            </w:pPr>
            <w:r w:rsidRPr="00A82EB3">
              <w:rPr>
                <w:rFonts w:ascii="宋体" w:hAnsi="宋体" w:hint="eastAsia"/>
                <w:sz w:val="24"/>
              </w:rPr>
              <w:t>A：</w:t>
            </w:r>
            <w:r w:rsidR="00D41240" w:rsidRPr="00A82EB3">
              <w:rPr>
                <w:rFonts w:ascii="宋体" w:hAnsi="宋体" w:hint="eastAsia"/>
                <w:sz w:val="24"/>
              </w:rPr>
              <w:t>公司</w:t>
            </w:r>
            <w:r w:rsidR="005007EF" w:rsidRPr="00A82EB3">
              <w:rPr>
                <w:rFonts w:ascii="宋体" w:hAnsi="宋体" w:hint="eastAsia"/>
                <w:sz w:val="24"/>
              </w:rPr>
              <w:t>高度</w:t>
            </w:r>
            <w:r w:rsidR="00D41240" w:rsidRPr="00A82EB3">
              <w:rPr>
                <w:rFonts w:ascii="宋体" w:hAnsi="宋体" w:hint="eastAsia"/>
                <w:sz w:val="24"/>
              </w:rPr>
              <w:t>重视对投资者的分红回报，上市以来按照公司</w:t>
            </w:r>
            <w:r w:rsidR="00D41240" w:rsidRPr="00A82EB3">
              <w:rPr>
                <w:rFonts w:ascii="宋体" w:hAnsi="宋体" w:hint="eastAsia"/>
                <w:sz w:val="24"/>
              </w:rPr>
              <w:lastRenderedPageBreak/>
              <w:t>章程规定的现金分红政策，每年均对投资者进行分红并且分红比例不低于</w:t>
            </w:r>
            <w:r w:rsidR="005007EF" w:rsidRPr="00A82EB3">
              <w:rPr>
                <w:rFonts w:ascii="宋体" w:hAnsi="宋体" w:hint="eastAsia"/>
                <w:sz w:val="24"/>
              </w:rPr>
              <w:t>当年归属于上市公司股东净利润的3</w:t>
            </w:r>
            <w:r w:rsidR="005007EF" w:rsidRPr="00A82EB3">
              <w:rPr>
                <w:rFonts w:ascii="宋体" w:hAnsi="宋体"/>
                <w:sz w:val="24"/>
              </w:rPr>
              <w:t>0%</w:t>
            </w:r>
            <w:r w:rsidR="00D41240" w:rsidRPr="00A82EB3">
              <w:rPr>
                <w:rFonts w:ascii="宋体" w:hAnsi="宋体" w:hint="eastAsia"/>
                <w:sz w:val="24"/>
              </w:rPr>
              <w:t>。</w:t>
            </w:r>
          </w:p>
          <w:p w:rsidR="000934BC" w:rsidRPr="00A82EB3" w:rsidRDefault="00071BFD">
            <w:pPr>
              <w:ind w:firstLineChars="200" w:firstLine="480"/>
              <w:rPr>
                <w:rFonts w:ascii="宋体" w:hAnsi="宋体"/>
                <w:sz w:val="24"/>
              </w:rPr>
            </w:pPr>
            <w:r w:rsidRPr="00A82EB3">
              <w:rPr>
                <w:rFonts w:ascii="宋体" w:hAnsi="宋体" w:hint="eastAsia"/>
                <w:sz w:val="24"/>
              </w:rPr>
              <w:t>公司</w:t>
            </w:r>
            <w:r w:rsidR="005007EF" w:rsidRPr="00A82EB3">
              <w:rPr>
                <w:rFonts w:ascii="宋体" w:hAnsi="宋体" w:hint="eastAsia"/>
                <w:sz w:val="24"/>
              </w:rPr>
              <w:t>后续</w:t>
            </w:r>
            <w:r w:rsidRPr="00A82EB3">
              <w:rPr>
                <w:rFonts w:ascii="宋体" w:hAnsi="宋体" w:hint="eastAsia"/>
                <w:sz w:val="24"/>
              </w:rPr>
              <w:t>将保持积极稳定的利润分配政策，统筹考虑所处行业特点、经营模式、发展阶段、盈利水平、回馈股东和可持续发展需要等因素，优化现金分红机制，努力提高分红比例和分红次数，持续与股东分享经营成果。</w:t>
            </w:r>
          </w:p>
          <w:p w:rsidR="000934BC" w:rsidRPr="00A82EB3" w:rsidRDefault="0087087B">
            <w:pPr>
              <w:ind w:firstLineChars="200" w:firstLine="482"/>
              <w:rPr>
                <w:rFonts w:ascii="宋体" w:hAnsi="宋体"/>
                <w:sz w:val="24"/>
              </w:rPr>
            </w:pPr>
            <w:r w:rsidRPr="00A82EB3">
              <w:rPr>
                <w:rFonts w:ascii="宋体" w:hAnsi="宋体" w:hint="eastAsia"/>
                <w:b/>
                <w:sz w:val="24"/>
              </w:rPr>
              <w:t>Q5：</w:t>
            </w:r>
            <w:r w:rsidR="00071BFD" w:rsidRPr="00A82EB3">
              <w:rPr>
                <w:rFonts w:ascii="宋体" w:hAnsi="宋体" w:hint="eastAsia"/>
                <w:b/>
                <w:sz w:val="24"/>
              </w:rPr>
              <w:t>公司对于所处行业环境及主营业务发展前景如何判断？</w:t>
            </w:r>
          </w:p>
          <w:p w:rsidR="000934BC" w:rsidRPr="00A82EB3" w:rsidRDefault="0087087B">
            <w:pPr>
              <w:ind w:firstLineChars="200" w:firstLine="480"/>
              <w:rPr>
                <w:rFonts w:ascii="宋体" w:hAnsi="宋体"/>
                <w:sz w:val="24"/>
              </w:rPr>
            </w:pPr>
            <w:r w:rsidRPr="00A82EB3">
              <w:rPr>
                <w:rFonts w:ascii="宋体" w:hAnsi="宋体" w:hint="eastAsia"/>
                <w:sz w:val="24"/>
              </w:rPr>
              <w:t>A：</w:t>
            </w:r>
            <w:r w:rsidR="00071BFD" w:rsidRPr="00A82EB3">
              <w:rPr>
                <w:rFonts w:ascii="宋体" w:hAnsi="宋体" w:hint="eastAsia"/>
                <w:sz w:val="24"/>
              </w:rPr>
              <w:t>一是国际营商</w:t>
            </w:r>
            <w:proofErr w:type="gramStart"/>
            <w:r w:rsidR="00071BFD" w:rsidRPr="00A82EB3">
              <w:rPr>
                <w:rFonts w:ascii="宋体" w:hAnsi="宋体" w:hint="eastAsia"/>
                <w:sz w:val="24"/>
              </w:rPr>
              <w:t>环境机遇</w:t>
            </w:r>
            <w:proofErr w:type="gramEnd"/>
            <w:r w:rsidR="00071BFD" w:rsidRPr="00A82EB3">
              <w:rPr>
                <w:rFonts w:ascii="宋体" w:hAnsi="宋体" w:hint="eastAsia"/>
                <w:sz w:val="24"/>
              </w:rPr>
              <w:t>挑战并存。全球经济稳中趋升，</w:t>
            </w:r>
            <w:proofErr w:type="gramStart"/>
            <w:r w:rsidR="00071BFD" w:rsidRPr="00A82EB3">
              <w:rPr>
                <w:rFonts w:ascii="宋体" w:hAnsi="宋体" w:hint="eastAsia"/>
                <w:sz w:val="24"/>
              </w:rPr>
              <w:t>各资源</w:t>
            </w:r>
            <w:proofErr w:type="gramEnd"/>
            <w:r w:rsidR="00071BFD" w:rsidRPr="00A82EB3">
              <w:rPr>
                <w:rFonts w:ascii="宋体" w:hAnsi="宋体" w:hint="eastAsia"/>
                <w:sz w:val="24"/>
              </w:rPr>
              <w:t>国进一步加大了投资力度，特别是中东、非洲等油气富集区加速油气</w:t>
            </w:r>
            <w:proofErr w:type="gramStart"/>
            <w:r w:rsidR="00071BFD" w:rsidRPr="00A82EB3">
              <w:rPr>
                <w:rFonts w:ascii="宋体" w:hAnsi="宋体" w:hint="eastAsia"/>
                <w:sz w:val="24"/>
              </w:rPr>
              <w:t>上产并大</w:t>
            </w:r>
            <w:proofErr w:type="gramEnd"/>
            <w:r w:rsidR="00071BFD" w:rsidRPr="00A82EB3">
              <w:rPr>
                <w:rFonts w:ascii="宋体" w:hAnsi="宋体" w:hint="eastAsia"/>
                <w:sz w:val="24"/>
              </w:rPr>
              <w:t>力发展炼化一体化业务，为公司主营业务发展带来新的机遇，传统油气工程市场空间依然广阔。与此同时，世界经济体发展的均衡性和同步性下降，海外营商环境恶化、社会安全风险突出、属地监管政策严苛，加剧了发展的不稳定性和不确定性。二是我国新质生产力加速发展。上半年，受宏观政策效应持续释放、外需有所回暖、新质生产力加速发展等因素支撑，我国消费潜能不断释放，国民经济延续恢复向好态势。随着高端化、智能化、绿色化转型的深入推进，产业向“新”向“绿”转型态势尤其明显，高端制造、人工智能、数字经济等智能新业态表现亮眼，清洁能源生产保持快速增长态势，节能</w:t>
            </w:r>
            <w:proofErr w:type="gramStart"/>
            <w:r w:rsidR="00071BFD" w:rsidRPr="00A82EB3">
              <w:rPr>
                <w:rFonts w:ascii="宋体" w:hAnsi="宋体" w:hint="eastAsia"/>
                <w:sz w:val="24"/>
              </w:rPr>
              <w:t>降碳相关</w:t>
            </w:r>
            <w:proofErr w:type="gramEnd"/>
            <w:r w:rsidR="00071BFD" w:rsidRPr="00A82EB3">
              <w:rPr>
                <w:rFonts w:ascii="宋体" w:hAnsi="宋体" w:hint="eastAsia"/>
                <w:sz w:val="24"/>
              </w:rPr>
              <w:t>领域取得积极进展，有利于公司进一步优化市场和业务结构、加快形成发展“第二曲线”、增强产业</w:t>
            </w:r>
            <w:proofErr w:type="gramStart"/>
            <w:r w:rsidR="00071BFD" w:rsidRPr="00A82EB3">
              <w:rPr>
                <w:rFonts w:ascii="宋体" w:hAnsi="宋体" w:hint="eastAsia"/>
                <w:sz w:val="24"/>
              </w:rPr>
              <w:t>链安</w:t>
            </w:r>
            <w:proofErr w:type="gramEnd"/>
            <w:r w:rsidR="00071BFD" w:rsidRPr="00A82EB3">
              <w:rPr>
                <w:rFonts w:ascii="宋体" w:hAnsi="宋体" w:hint="eastAsia"/>
                <w:sz w:val="24"/>
              </w:rPr>
              <w:t>全和发展韧性。三是行业新旧动能加快转换。构建以清洁能源为主体的清洁低碳、安全高效能源体系，推动能源结构向绿色低碳转型已经成为行业共识和新一轮能源革命不可逆转的趋势，我国全面</w:t>
            </w:r>
            <w:proofErr w:type="gramStart"/>
            <w:r w:rsidR="00071BFD" w:rsidRPr="00A82EB3">
              <w:rPr>
                <w:rFonts w:ascii="宋体" w:hAnsi="宋体" w:hint="eastAsia"/>
                <w:sz w:val="24"/>
              </w:rPr>
              <w:t>实施碳达峰</w:t>
            </w:r>
            <w:proofErr w:type="gramEnd"/>
            <w:r w:rsidR="00071BFD" w:rsidRPr="00A82EB3">
              <w:rPr>
                <w:rFonts w:ascii="宋体" w:hAnsi="宋体" w:hint="eastAsia"/>
                <w:sz w:val="24"/>
              </w:rPr>
              <w:t>、碳中和“双碳”战略，围绕加快建设新型能源体系，持续加大油气勘探开发力度，正在加快储运设施建设，有序推动炼化改造升级，稳步推进大型风电光伏基地、水电核电建设，CCUS、油气伴生矿产资源利用等新兴产业蓬勃发展，一批大型项目进入规划实施阶段，预期由此带来的市场机会将有效释放。</w:t>
            </w:r>
          </w:p>
          <w:p w:rsidR="000934BC" w:rsidRPr="00A82EB3" w:rsidRDefault="0087087B">
            <w:pPr>
              <w:ind w:firstLineChars="200" w:firstLine="482"/>
              <w:rPr>
                <w:rFonts w:ascii="宋体" w:hAnsi="宋体"/>
                <w:sz w:val="24"/>
              </w:rPr>
            </w:pPr>
            <w:r w:rsidRPr="00A82EB3">
              <w:rPr>
                <w:rFonts w:ascii="宋体" w:hAnsi="宋体" w:hint="eastAsia"/>
                <w:b/>
                <w:sz w:val="24"/>
              </w:rPr>
              <w:t>Q6：</w:t>
            </w:r>
            <w:r w:rsidR="00071BFD" w:rsidRPr="00A82EB3">
              <w:rPr>
                <w:rFonts w:ascii="宋体" w:hAnsi="宋体" w:hint="eastAsia"/>
                <w:b/>
                <w:sz w:val="24"/>
              </w:rPr>
              <w:t>中油工程半年报数据显示，今年来，公司海外成绩表现亮眼，签下了多笔大单，海外市场新签合同额占公司新签合同总额的25.61%。请公司介绍下对海外市场布局有哪些考虑，并将采取哪些措施来确保海外业务高质量发展？</w:t>
            </w:r>
          </w:p>
          <w:p w:rsidR="000934BC" w:rsidRPr="00A82EB3" w:rsidRDefault="0087087B">
            <w:pPr>
              <w:ind w:firstLineChars="200" w:firstLine="480"/>
              <w:rPr>
                <w:rFonts w:ascii="宋体" w:hAnsi="宋体"/>
                <w:sz w:val="24"/>
              </w:rPr>
            </w:pPr>
            <w:r w:rsidRPr="00A82EB3">
              <w:rPr>
                <w:rFonts w:ascii="宋体" w:hAnsi="宋体" w:hint="eastAsia"/>
                <w:sz w:val="24"/>
              </w:rPr>
              <w:t>A：</w:t>
            </w:r>
            <w:r w:rsidR="00071BFD" w:rsidRPr="00A82EB3">
              <w:rPr>
                <w:rFonts w:ascii="宋体" w:hAnsi="宋体" w:hint="eastAsia"/>
                <w:sz w:val="24"/>
              </w:rPr>
              <w:t>公司较早地确立了国际化发展战略，主动融入国内国际双循环发展格局，积极</w:t>
            </w:r>
            <w:proofErr w:type="gramStart"/>
            <w:r w:rsidR="00071BFD" w:rsidRPr="00A82EB3">
              <w:rPr>
                <w:rFonts w:ascii="宋体" w:hAnsi="宋体" w:hint="eastAsia"/>
                <w:sz w:val="24"/>
              </w:rPr>
              <w:t>践行</w:t>
            </w:r>
            <w:proofErr w:type="gramEnd"/>
            <w:r w:rsidR="00071BFD" w:rsidRPr="00A82EB3">
              <w:rPr>
                <w:rFonts w:ascii="宋体" w:hAnsi="宋体" w:hint="eastAsia"/>
                <w:sz w:val="24"/>
              </w:rPr>
              <w:t>“一带一路”倡议，海外市场开发取得了丰硕成果，为保障海外业务持续高质量发展，采取了以下措施：一是持续优化海外业务布局。制定了“巩固加强中东市场、深化扩大中亚市场、服务站稳非洲市场、积极开拓亚太市场、密切关注美洲市场”的市场开发策略，持续跟踪海外五大区域的核心市场、规模市场、潜力市场，确保“十四五”期间海外市场规模稳定增长、质量稳步提升。二是优化市场开发协调管理机制。聚焦油气、炼化、“双碳三新”等能源工程的主责主业，充分发挥公司一体化、专业化的整体优势，建立完善成员企业优势互补、协同合作等海外市场开发激励机制，有效整合发挥资源、业绩、</w:t>
            </w:r>
            <w:r w:rsidR="00071BFD" w:rsidRPr="00A82EB3">
              <w:rPr>
                <w:rFonts w:ascii="宋体" w:hAnsi="宋体" w:hint="eastAsia"/>
                <w:sz w:val="24"/>
              </w:rPr>
              <w:lastRenderedPageBreak/>
              <w:t>能力、客户优势。三是加强海外高端市场营销能力建设。积极参加阿布扎比国际石油展等高端客户平台活动，强化与重点国家石油公司、国际石油公司经常性的市场营销沟通交流机制，以高质量的项目执行展现我们为客户提供全方位、差异</w:t>
            </w:r>
            <w:proofErr w:type="gramStart"/>
            <w:r w:rsidR="00071BFD" w:rsidRPr="00A82EB3">
              <w:rPr>
                <w:rFonts w:ascii="宋体" w:hAnsi="宋体" w:hint="eastAsia"/>
                <w:sz w:val="24"/>
              </w:rPr>
              <w:t>化解决</w:t>
            </w:r>
            <w:proofErr w:type="gramEnd"/>
            <w:r w:rsidR="00071BFD" w:rsidRPr="00A82EB3">
              <w:rPr>
                <w:rFonts w:ascii="宋体" w:hAnsi="宋体" w:hint="eastAsia"/>
                <w:sz w:val="24"/>
              </w:rPr>
              <w:t>方案的能力，讲好品牌故事，维护好高端客户“朋友圈”。四是确保海外市场风险可控、效益可期。从源头提升市场开发质量，进一步加强风险评估和管理，稳妥有序开发海外市场。</w:t>
            </w:r>
          </w:p>
          <w:p w:rsidR="000934BC" w:rsidRPr="00A82EB3" w:rsidRDefault="0087087B">
            <w:pPr>
              <w:ind w:firstLineChars="200" w:firstLine="482"/>
              <w:rPr>
                <w:rFonts w:ascii="宋体" w:hAnsi="宋体"/>
                <w:b/>
                <w:sz w:val="24"/>
              </w:rPr>
            </w:pPr>
            <w:r w:rsidRPr="00A82EB3">
              <w:rPr>
                <w:rFonts w:ascii="宋体" w:hAnsi="宋体" w:hint="eastAsia"/>
                <w:b/>
                <w:sz w:val="24"/>
              </w:rPr>
              <w:t>Q7：</w:t>
            </w:r>
            <w:r w:rsidR="00071BFD" w:rsidRPr="00A82EB3">
              <w:rPr>
                <w:rFonts w:ascii="宋体" w:hAnsi="宋体" w:hint="eastAsia"/>
                <w:b/>
                <w:sz w:val="24"/>
              </w:rPr>
              <w:t>在能源行业绿色低碳和数智化转型的大背景下，“双碳三新”业务正在逐步成为重要的市场支撑和收入来源，请公司具体介绍下“双碳三新”业务的开展情况及重点布局，特别是对于公司未来培育“第二增长曲线”、打造新的业务增长点有哪些积极作用？</w:t>
            </w:r>
          </w:p>
          <w:p w:rsidR="00071BFD" w:rsidRPr="00A82EB3" w:rsidRDefault="0087087B" w:rsidP="00071BFD">
            <w:pPr>
              <w:ind w:firstLineChars="200" w:firstLine="480"/>
              <w:rPr>
                <w:rFonts w:ascii="宋体" w:hAnsi="宋体"/>
                <w:sz w:val="24"/>
              </w:rPr>
            </w:pPr>
            <w:r w:rsidRPr="00A82EB3">
              <w:rPr>
                <w:rFonts w:ascii="宋体" w:hAnsi="宋体" w:hint="eastAsia"/>
                <w:sz w:val="24"/>
              </w:rPr>
              <w:t>A：</w:t>
            </w:r>
            <w:r w:rsidR="00071BFD" w:rsidRPr="00A82EB3">
              <w:rPr>
                <w:rFonts w:ascii="宋体" w:hAnsi="宋体" w:hint="eastAsia"/>
                <w:sz w:val="24"/>
              </w:rPr>
              <w:t>中油工程作为国内最大的能源工程综合服务商之一，始终坚持传统业务与新兴产业两端发力，在进一步巩固壮大传统油气工程优势业务的同时，加快发展非常规油气、新能源、新材料、绿色环保、</w:t>
            </w:r>
            <w:proofErr w:type="gramStart"/>
            <w:r w:rsidR="00071BFD" w:rsidRPr="00A82EB3">
              <w:rPr>
                <w:rFonts w:ascii="宋体" w:hAnsi="宋体" w:hint="eastAsia"/>
                <w:sz w:val="24"/>
              </w:rPr>
              <w:t>数智等</w:t>
            </w:r>
            <w:proofErr w:type="gramEnd"/>
            <w:r w:rsidR="00071BFD" w:rsidRPr="00A82EB3">
              <w:rPr>
                <w:rFonts w:ascii="宋体" w:hAnsi="宋体" w:hint="eastAsia"/>
                <w:sz w:val="24"/>
              </w:rPr>
              <w:t>新兴产业以及合成生物学等未来产业。为此，公司筹建了工程技术研究院，加快开展氢能、地热、</w:t>
            </w:r>
            <w:proofErr w:type="gramStart"/>
            <w:r w:rsidR="00071BFD" w:rsidRPr="00A82EB3">
              <w:rPr>
                <w:rFonts w:ascii="宋体" w:hAnsi="宋体" w:hint="eastAsia"/>
                <w:sz w:val="24"/>
              </w:rPr>
              <w:t>生物航煤等</w:t>
            </w:r>
            <w:proofErr w:type="gramEnd"/>
            <w:r w:rsidR="00071BFD" w:rsidRPr="00A82EB3">
              <w:rPr>
                <w:rFonts w:ascii="宋体" w:hAnsi="宋体" w:hint="eastAsia"/>
                <w:sz w:val="24"/>
              </w:rPr>
              <w:t>新能源技术研究，加强新材料关键核心技术攻关和工程转化，做好伴生资源工艺方案优化和技术迭代，着力打造CCUS全产业</w:t>
            </w:r>
            <w:proofErr w:type="gramStart"/>
            <w:r w:rsidR="00071BFD" w:rsidRPr="00A82EB3">
              <w:rPr>
                <w:rFonts w:ascii="宋体" w:hAnsi="宋体" w:hint="eastAsia"/>
                <w:sz w:val="24"/>
              </w:rPr>
              <w:t>链技</w:t>
            </w:r>
            <w:proofErr w:type="gramEnd"/>
            <w:r w:rsidR="00071BFD" w:rsidRPr="00A82EB3">
              <w:rPr>
                <w:rFonts w:ascii="宋体" w:hAnsi="宋体" w:hint="eastAsia"/>
                <w:sz w:val="24"/>
              </w:rPr>
              <w:t>术和经济优势，加快完善“AI+工程建设”顶层设计，为公司发展打造“第二增长曲线”注入了强劲动力。</w:t>
            </w:r>
          </w:p>
          <w:p w:rsidR="000934BC" w:rsidRPr="00A82EB3" w:rsidRDefault="00071BFD" w:rsidP="00071BFD">
            <w:pPr>
              <w:ind w:firstLineChars="200" w:firstLine="480"/>
              <w:rPr>
                <w:rFonts w:ascii="宋体" w:hAnsi="宋体"/>
                <w:sz w:val="24"/>
              </w:rPr>
            </w:pPr>
            <w:r w:rsidRPr="00A82EB3">
              <w:rPr>
                <w:rFonts w:ascii="宋体" w:hAnsi="宋体" w:hint="eastAsia"/>
                <w:sz w:val="24"/>
              </w:rPr>
              <w:t>目前，公司具备分布式、集中式</w:t>
            </w:r>
            <w:proofErr w:type="gramStart"/>
            <w:r w:rsidRPr="00A82EB3">
              <w:rPr>
                <w:rFonts w:ascii="宋体" w:hAnsi="宋体" w:hint="eastAsia"/>
                <w:sz w:val="24"/>
              </w:rPr>
              <w:t>风光气储一体化</w:t>
            </w:r>
            <w:proofErr w:type="gramEnd"/>
            <w:r w:rsidRPr="00A82EB3">
              <w:rPr>
                <w:rFonts w:ascii="宋体" w:hAnsi="宋体" w:hint="eastAsia"/>
                <w:sz w:val="24"/>
              </w:rPr>
              <w:t>大型能源基地建设能力，拥有CCUS和氢能全产业链、地热资源开发和综合利用等新能源系列技术以及尼龙66、聚碳酸酯、特种橡胶等多种代表性新材料技术。上半年，公司“双碳三新”新签合同额较上年同期增长47.00%，成功签约了中国石油塔里木油田叶城县50万千瓦光伏发电EPC总承包工程、中国大唐新能源股份有限公司多伦15万千瓦风光制氢一体化示范工程等多个合同额亿元以上项目，新兴和未来产业发展取得了显著进展。</w:t>
            </w:r>
          </w:p>
          <w:p w:rsidR="000934BC" w:rsidRPr="00A82EB3" w:rsidRDefault="0087087B">
            <w:pPr>
              <w:ind w:firstLineChars="200" w:firstLine="482"/>
              <w:rPr>
                <w:rFonts w:ascii="宋体" w:hAnsi="宋体"/>
                <w:sz w:val="24"/>
              </w:rPr>
            </w:pPr>
            <w:r w:rsidRPr="00A82EB3">
              <w:rPr>
                <w:rFonts w:ascii="宋体" w:hAnsi="宋体" w:hint="eastAsia"/>
                <w:b/>
                <w:sz w:val="24"/>
              </w:rPr>
              <w:t>Q8：</w:t>
            </w:r>
            <w:r w:rsidR="00071BFD" w:rsidRPr="00A82EB3">
              <w:rPr>
                <w:rFonts w:ascii="宋体" w:hAnsi="宋体" w:hint="eastAsia"/>
                <w:b/>
                <w:sz w:val="24"/>
              </w:rPr>
              <w:t>半年报显示，公司上半年“营业现金比率”有所提升、“应收账款余额”有所下降。请问公司将采取哪些措施进一步优化现金流管理。</w:t>
            </w:r>
          </w:p>
          <w:p w:rsidR="00784E67" w:rsidRPr="00A82EB3" w:rsidRDefault="0087087B" w:rsidP="00071BFD">
            <w:pPr>
              <w:ind w:firstLineChars="200" w:firstLine="480"/>
              <w:rPr>
                <w:rFonts w:ascii="宋体" w:hAnsi="宋体"/>
                <w:sz w:val="24"/>
              </w:rPr>
            </w:pPr>
            <w:r w:rsidRPr="00A82EB3">
              <w:rPr>
                <w:rFonts w:ascii="宋体" w:hAnsi="宋体" w:hint="eastAsia"/>
                <w:sz w:val="24"/>
              </w:rPr>
              <w:t>A：</w:t>
            </w:r>
            <w:r w:rsidR="00784E67" w:rsidRPr="00A82EB3">
              <w:rPr>
                <w:rFonts w:ascii="宋体" w:hAnsi="宋体" w:hint="eastAsia"/>
                <w:sz w:val="24"/>
              </w:rPr>
              <w:t>公司在经营过程</w:t>
            </w:r>
            <w:r w:rsidR="007C76D7" w:rsidRPr="00A82EB3">
              <w:rPr>
                <w:rFonts w:ascii="宋体" w:hAnsi="宋体" w:hint="eastAsia"/>
                <w:sz w:val="24"/>
              </w:rPr>
              <w:t>中高度重视现金流管理，</w:t>
            </w:r>
            <w:r w:rsidR="00784E67" w:rsidRPr="00A82EB3">
              <w:rPr>
                <w:rFonts w:ascii="宋体" w:hAnsi="宋体" w:hint="eastAsia"/>
                <w:sz w:val="24"/>
              </w:rPr>
              <w:t>密切跟踪现金流形势，及时进行预警纠偏，着力防范流动性风险。后续将在以下方面进一步优化现金流管理：</w:t>
            </w:r>
          </w:p>
          <w:p w:rsidR="000934BC" w:rsidRPr="00CD17C4" w:rsidRDefault="007C76D7" w:rsidP="00071BFD">
            <w:pPr>
              <w:ind w:firstLineChars="200" w:firstLine="480"/>
              <w:rPr>
                <w:rFonts w:ascii="宋体" w:hAnsi="宋体"/>
                <w:sz w:val="24"/>
              </w:rPr>
            </w:pPr>
            <w:r w:rsidRPr="00A82EB3">
              <w:rPr>
                <w:rFonts w:ascii="宋体" w:hAnsi="宋体" w:hint="eastAsia"/>
                <w:sz w:val="24"/>
              </w:rPr>
              <w:t>一是</w:t>
            </w:r>
            <w:r w:rsidR="00071BFD" w:rsidRPr="00A82EB3">
              <w:rPr>
                <w:rFonts w:ascii="宋体" w:hAnsi="宋体" w:hint="eastAsia"/>
                <w:sz w:val="24"/>
              </w:rPr>
              <w:t>在现金流管控方面，进一步强化现金流情况分析预测，特别是加强对重点项目的</w:t>
            </w:r>
            <w:r w:rsidR="00784E67" w:rsidRPr="00A82EB3">
              <w:rPr>
                <w:rFonts w:ascii="宋体" w:hAnsi="宋体" w:hint="eastAsia"/>
                <w:sz w:val="24"/>
              </w:rPr>
              <w:t>资金</w:t>
            </w:r>
            <w:r w:rsidR="00071BFD" w:rsidRPr="00A82EB3">
              <w:rPr>
                <w:rFonts w:ascii="宋体" w:hAnsi="宋体" w:hint="eastAsia"/>
                <w:sz w:val="24"/>
              </w:rPr>
              <w:t>监控，确保</w:t>
            </w:r>
            <w:r w:rsidR="00784E67" w:rsidRPr="00A82EB3">
              <w:rPr>
                <w:rFonts w:ascii="宋体" w:hAnsi="宋体" w:hint="eastAsia"/>
                <w:sz w:val="24"/>
              </w:rPr>
              <w:t>现金流</w:t>
            </w:r>
            <w:r w:rsidR="00071BFD" w:rsidRPr="00A82EB3">
              <w:rPr>
                <w:rFonts w:ascii="宋体" w:hAnsi="宋体" w:hint="eastAsia"/>
                <w:sz w:val="24"/>
              </w:rPr>
              <w:t>平衡。</w:t>
            </w:r>
            <w:r w:rsidRPr="00A82EB3">
              <w:rPr>
                <w:rFonts w:ascii="宋体" w:hAnsi="宋体" w:hint="eastAsia"/>
                <w:sz w:val="24"/>
              </w:rPr>
              <w:t>二是</w:t>
            </w:r>
            <w:r w:rsidR="00071BFD" w:rsidRPr="00A82EB3">
              <w:rPr>
                <w:rFonts w:ascii="宋体" w:hAnsi="宋体" w:hint="eastAsia"/>
                <w:sz w:val="24"/>
              </w:rPr>
              <w:t>在应收</w:t>
            </w:r>
            <w:proofErr w:type="gramStart"/>
            <w:r w:rsidR="00071BFD" w:rsidRPr="00A82EB3">
              <w:rPr>
                <w:rFonts w:ascii="宋体" w:hAnsi="宋体" w:hint="eastAsia"/>
                <w:sz w:val="24"/>
              </w:rPr>
              <w:t>账款清</w:t>
            </w:r>
            <w:proofErr w:type="gramEnd"/>
            <w:r w:rsidR="00071BFD" w:rsidRPr="00A82EB3">
              <w:rPr>
                <w:rFonts w:ascii="宋体" w:hAnsi="宋体" w:hint="eastAsia"/>
                <w:sz w:val="24"/>
              </w:rPr>
              <w:t>收方面，持续开展应收账款、存货及合同资产</w:t>
            </w:r>
            <w:proofErr w:type="gramStart"/>
            <w:r w:rsidR="00071BFD" w:rsidRPr="00A82EB3">
              <w:rPr>
                <w:rFonts w:ascii="宋体" w:hAnsi="宋体" w:hint="eastAsia"/>
                <w:sz w:val="24"/>
              </w:rPr>
              <w:t>“三金”压控专</w:t>
            </w:r>
            <w:proofErr w:type="gramEnd"/>
            <w:r w:rsidR="00071BFD" w:rsidRPr="00A82EB3">
              <w:rPr>
                <w:rFonts w:ascii="宋体" w:hAnsi="宋体" w:hint="eastAsia"/>
                <w:sz w:val="24"/>
              </w:rPr>
              <w:t>项攻坚行动，坚持减存、控增、提质，做好项目结算日常管理和动态跟踪，加快推动项目结算和账款清收，确保应收尽收，提升项目整体收入结算率、结算收款率。</w:t>
            </w:r>
            <w:r w:rsidRPr="00A82EB3">
              <w:rPr>
                <w:rFonts w:ascii="宋体" w:hAnsi="宋体" w:hint="eastAsia"/>
                <w:sz w:val="24"/>
              </w:rPr>
              <w:t>三是</w:t>
            </w:r>
            <w:r w:rsidR="00071BFD" w:rsidRPr="00A82EB3">
              <w:rPr>
                <w:rFonts w:ascii="宋体" w:hAnsi="宋体" w:hint="eastAsia"/>
                <w:sz w:val="24"/>
              </w:rPr>
              <w:t>在</w:t>
            </w:r>
            <w:r w:rsidRPr="00A82EB3">
              <w:rPr>
                <w:rFonts w:ascii="宋体" w:hAnsi="宋体" w:hint="eastAsia"/>
                <w:sz w:val="24"/>
              </w:rPr>
              <w:t>经营</w:t>
            </w:r>
            <w:r w:rsidR="00CA6259" w:rsidRPr="00A82EB3">
              <w:rPr>
                <w:rFonts w:ascii="宋体" w:hAnsi="宋体" w:hint="eastAsia"/>
                <w:sz w:val="24"/>
              </w:rPr>
              <w:t>策略</w:t>
            </w:r>
            <w:r w:rsidR="00071BFD" w:rsidRPr="00A82EB3">
              <w:rPr>
                <w:rFonts w:ascii="宋体" w:hAnsi="宋体" w:hint="eastAsia"/>
                <w:sz w:val="24"/>
              </w:rPr>
              <w:t>方面，坚持实施低成本发展战略，强化项目预算管理，使项目成本管控的重点要素和关键环节更加受控。</w:t>
            </w:r>
            <w:r w:rsidR="003422F7" w:rsidRPr="00A82EB3">
              <w:rPr>
                <w:rFonts w:ascii="宋体" w:hAnsi="宋体" w:hint="eastAsia"/>
                <w:sz w:val="24"/>
              </w:rPr>
              <w:t>四是</w:t>
            </w:r>
            <w:r w:rsidR="00071BFD" w:rsidRPr="00A82EB3">
              <w:rPr>
                <w:rFonts w:ascii="宋体" w:hAnsi="宋体" w:hint="eastAsia"/>
                <w:sz w:val="24"/>
              </w:rPr>
              <w:t>在</w:t>
            </w:r>
            <w:r w:rsidR="00CA6259" w:rsidRPr="00A82EB3">
              <w:rPr>
                <w:rFonts w:ascii="宋体" w:hAnsi="宋体" w:hint="eastAsia"/>
                <w:sz w:val="24"/>
              </w:rPr>
              <w:t>项目管理提升</w:t>
            </w:r>
            <w:r w:rsidR="00071BFD" w:rsidRPr="00A82EB3">
              <w:rPr>
                <w:rFonts w:ascii="宋体" w:hAnsi="宋体" w:hint="eastAsia"/>
                <w:sz w:val="24"/>
              </w:rPr>
              <w:t>方面，持续改进在建项目管理方式、盈利模式和运行机制，推广标准化设</w:t>
            </w:r>
            <w:r w:rsidR="00071BFD" w:rsidRPr="00A82EB3">
              <w:rPr>
                <w:rFonts w:ascii="宋体" w:hAnsi="宋体" w:hint="eastAsia"/>
                <w:sz w:val="24"/>
              </w:rPr>
              <w:lastRenderedPageBreak/>
              <w:t>计、规模化采购等“六化建设”，强化进度、成本等“六大控制”，辅以重点项目挂牌督导和异常项目升级管控机制，不断提高经营质效。</w:t>
            </w:r>
          </w:p>
          <w:p w:rsidR="000934BC" w:rsidRPr="00CD17C4" w:rsidRDefault="0087087B">
            <w:pPr>
              <w:ind w:firstLineChars="200" w:firstLine="482"/>
              <w:rPr>
                <w:rFonts w:ascii="宋体" w:hAnsi="宋体"/>
                <w:sz w:val="24"/>
              </w:rPr>
            </w:pPr>
            <w:r w:rsidRPr="00CD17C4">
              <w:rPr>
                <w:rFonts w:ascii="宋体" w:hAnsi="宋体"/>
                <w:b/>
                <w:sz w:val="24"/>
              </w:rPr>
              <w:t>Q</w:t>
            </w:r>
            <w:r w:rsidR="00986F90" w:rsidRPr="00CD17C4">
              <w:rPr>
                <w:rFonts w:ascii="宋体" w:hAnsi="宋体"/>
                <w:b/>
                <w:sz w:val="24"/>
              </w:rPr>
              <w:t>9</w:t>
            </w:r>
            <w:r w:rsidRPr="00CD17C4">
              <w:rPr>
                <w:rFonts w:ascii="宋体" w:hAnsi="宋体" w:hint="eastAsia"/>
                <w:b/>
                <w:sz w:val="24"/>
              </w:rPr>
              <w:t>：</w:t>
            </w:r>
            <w:r w:rsidR="00071BFD" w:rsidRPr="00071BFD">
              <w:rPr>
                <w:rFonts w:ascii="宋体" w:hAnsi="宋体" w:hint="eastAsia"/>
                <w:b/>
                <w:sz w:val="24"/>
              </w:rPr>
              <w:t>当前“因地制宜发展新质生产力”成为热词，请问公司在“培育未来产业、培育战略性新兴产业，加快形成新质生产力”方面有哪些规划</w:t>
            </w:r>
            <w:r w:rsidRPr="00CD17C4">
              <w:rPr>
                <w:rFonts w:ascii="宋体" w:hAnsi="宋体" w:hint="eastAsia"/>
                <w:b/>
                <w:sz w:val="24"/>
              </w:rPr>
              <w:t>？</w:t>
            </w:r>
          </w:p>
          <w:p w:rsidR="000934BC" w:rsidRDefault="0087087B" w:rsidP="00071BFD">
            <w:pPr>
              <w:ind w:firstLineChars="200" w:firstLine="480"/>
              <w:rPr>
                <w:rFonts w:ascii="宋体" w:hAnsi="宋体"/>
                <w:sz w:val="24"/>
              </w:rPr>
            </w:pPr>
            <w:r w:rsidRPr="00CD17C4">
              <w:rPr>
                <w:rFonts w:ascii="宋体" w:hAnsi="宋体" w:hint="eastAsia"/>
                <w:sz w:val="24"/>
              </w:rPr>
              <w:t>A:</w:t>
            </w:r>
            <w:r w:rsidR="00071BFD">
              <w:rPr>
                <w:rFonts w:hint="eastAsia"/>
              </w:rPr>
              <w:t xml:space="preserve"> </w:t>
            </w:r>
            <w:r w:rsidR="00071BFD" w:rsidRPr="00071BFD">
              <w:rPr>
                <w:rFonts w:ascii="宋体" w:hAnsi="宋体" w:hint="eastAsia"/>
                <w:sz w:val="24"/>
              </w:rPr>
              <w:t>公司聚焦科技创新、产业转型升级、数字化智能化发展等关键领域，着力培育发展新质生产力。在科技创新方面，持续优化科技研发布局，重点实施基础研究补根筑魂、炼化核心技术迭代升级、新能源新材料新业务关键技术补强三大工程，加快推动关键核心技术攻关，持续提高自主创新能力；在产业转型升级方面，深度融入新兴和未来产业布局，及时把握产业演化发展新业态新模式，探索建立新兴产业孵化中心，加快向产业链价值链中高端迈进；在数字化智能化发展方面，完善顶层设计，全力推进大集中ERP系统建设，加快搭建经营管理、生产运行和基础设施三大平台，着力提升数字化交付能力，推动“数智中油工程”建设迈上新台阶。</w:t>
            </w: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0934BC" w:rsidRDefault="000934BC">
            <w:pPr>
              <w:spacing w:line="420" w:lineRule="exact"/>
              <w:rPr>
                <w:bCs/>
                <w:iCs/>
                <w:color w:val="000000"/>
                <w:sz w:val="24"/>
              </w:rPr>
            </w:pPr>
          </w:p>
        </w:tc>
      </w:tr>
      <w:tr w:rsidR="000934BC">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0934BC" w:rsidRDefault="0087087B">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vAlign w:val="center"/>
          </w:tcPr>
          <w:p w:rsidR="000934BC" w:rsidRDefault="0087087B">
            <w:pPr>
              <w:spacing w:line="420" w:lineRule="exact"/>
              <w:rPr>
                <w:bCs/>
                <w:iCs/>
                <w:color w:val="000000"/>
                <w:sz w:val="24"/>
              </w:rPr>
            </w:pPr>
            <w:r>
              <w:rPr>
                <w:bCs/>
                <w:iCs/>
                <w:color w:val="000000"/>
                <w:sz w:val="24"/>
              </w:rPr>
              <w:t>2024-</w:t>
            </w:r>
            <w:r w:rsidR="006D32B7">
              <w:rPr>
                <w:bCs/>
                <w:iCs/>
                <w:color w:val="000000"/>
                <w:sz w:val="24"/>
              </w:rPr>
              <w:t>10</w:t>
            </w:r>
            <w:r>
              <w:rPr>
                <w:bCs/>
                <w:iCs/>
                <w:color w:val="000000"/>
                <w:sz w:val="24"/>
              </w:rPr>
              <w:t>-</w:t>
            </w:r>
            <w:r w:rsidR="006D32B7">
              <w:rPr>
                <w:bCs/>
                <w:iCs/>
                <w:color w:val="000000"/>
                <w:sz w:val="24"/>
              </w:rPr>
              <w:t>10</w:t>
            </w:r>
          </w:p>
        </w:tc>
      </w:tr>
    </w:tbl>
    <w:p w:rsidR="000934BC" w:rsidRDefault="000934BC"/>
    <w:sectPr w:rsidR="000934BC" w:rsidSect="00947AF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6ED" w:rsidRDefault="00E946ED">
      <w:r>
        <w:separator/>
      </w:r>
    </w:p>
  </w:endnote>
  <w:endnote w:type="continuationSeparator" w:id="0">
    <w:p w:rsidR="00E946ED" w:rsidRDefault="00E9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C" w:rsidRDefault="000934BC">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6ED" w:rsidRDefault="00E946ED">
      <w:r>
        <w:separator/>
      </w:r>
    </w:p>
  </w:footnote>
  <w:footnote w:type="continuationSeparator" w:id="0">
    <w:p w:rsidR="00E946ED" w:rsidRDefault="00E9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C" w:rsidRDefault="000934BC">
    <w:pPr>
      <w:pStyle w:val="a6"/>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15FFF"/>
    <w:rsid w:val="00017E6D"/>
    <w:rsid w:val="000268C0"/>
    <w:rsid w:val="000363B5"/>
    <w:rsid w:val="000375D7"/>
    <w:rsid w:val="00043015"/>
    <w:rsid w:val="00046DDE"/>
    <w:rsid w:val="00047EB9"/>
    <w:rsid w:val="00060A74"/>
    <w:rsid w:val="00063DE5"/>
    <w:rsid w:val="00067110"/>
    <w:rsid w:val="00071BFD"/>
    <w:rsid w:val="0009298A"/>
    <w:rsid w:val="000934BC"/>
    <w:rsid w:val="00094DEC"/>
    <w:rsid w:val="000A2808"/>
    <w:rsid w:val="000A3BAC"/>
    <w:rsid w:val="000C0854"/>
    <w:rsid w:val="000C26FD"/>
    <w:rsid w:val="000C2D85"/>
    <w:rsid w:val="000E5700"/>
    <w:rsid w:val="000F0C4B"/>
    <w:rsid w:val="000F0E22"/>
    <w:rsid w:val="00105A04"/>
    <w:rsid w:val="001169A9"/>
    <w:rsid w:val="00125EB2"/>
    <w:rsid w:val="00142A4C"/>
    <w:rsid w:val="00144279"/>
    <w:rsid w:val="001452FF"/>
    <w:rsid w:val="0016617A"/>
    <w:rsid w:val="00167E99"/>
    <w:rsid w:val="001773B9"/>
    <w:rsid w:val="00181029"/>
    <w:rsid w:val="001975AB"/>
    <w:rsid w:val="001A00F5"/>
    <w:rsid w:val="001A1F65"/>
    <w:rsid w:val="001A5CE9"/>
    <w:rsid w:val="001C50AD"/>
    <w:rsid w:val="001D22EE"/>
    <w:rsid w:val="001D4C89"/>
    <w:rsid w:val="001E1742"/>
    <w:rsid w:val="001E1838"/>
    <w:rsid w:val="001E3145"/>
    <w:rsid w:val="001E6509"/>
    <w:rsid w:val="001E7968"/>
    <w:rsid w:val="00201342"/>
    <w:rsid w:val="00211B5B"/>
    <w:rsid w:val="00221369"/>
    <w:rsid w:val="0022180A"/>
    <w:rsid w:val="002226A0"/>
    <w:rsid w:val="00223ABC"/>
    <w:rsid w:val="002241B9"/>
    <w:rsid w:val="002274D9"/>
    <w:rsid w:val="0023455A"/>
    <w:rsid w:val="00237994"/>
    <w:rsid w:val="002419BE"/>
    <w:rsid w:val="00251D58"/>
    <w:rsid w:val="002530EE"/>
    <w:rsid w:val="002549E6"/>
    <w:rsid w:val="00256602"/>
    <w:rsid w:val="00256724"/>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AC0"/>
    <w:rsid w:val="002E1B15"/>
    <w:rsid w:val="002E1D3A"/>
    <w:rsid w:val="002E69A6"/>
    <w:rsid w:val="002F4794"/>
    <w:rsid w:val="003005F0"/>
    <w:rsid w:val="003030BF"/>
    <w:rsid w:val="00304F89"/>
    <w:rsid w:val="00306023"/>
    <w:rsid w:val="00325A28"/>
    <w:rsid w:val="00327D5D"/>
    <w:rsid w:val="003422F7"/>
    <w:rsid w:val="00344914"/>
    <w:rsid w:val="00346917"/>
    <w:rsid w:val="00347420"/>
    <w:rsid w:val="00354A7B"/>
    <w:rsid w:val="00360FDA"/>
    <w:rsid w:val="00363075"/>
    <w:rsid w:val="00367D18"/>
    <w:rsid w:val="00372A1C"/>
    <w:rsid w:val="0037435A"/>
    <w:rsid w:val="00377D8F"/>
    <w:rsid w:val="00383679"/>
    <w:rsid w:val="003A1E68"/>
    <w:rsid w:val="003B0122"/>
    <w:rsid w:val="003B0BE5"/>
    <w:rsid w:val="003D18F1"/>
    <w:rsid w:val="003E001E"/>
    <w:rsid w:val="003F49D3"/>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935BA"/>
    <w:rsid w:val="0049504C"/>
    <w:rsid w:val="004A0BD5"/>
    <w:rsid w:val="004A1BBF"/>
    <w:rsid w:val="004A73E5"/>
    <w:rsid w:val="004B2B64"/>
    <w:rsid w:val="004C19BF"/>
    <w:rsid w:val="004D7640"/>
    <w:rsid w:val="004E1A9B"/>
    <w:rsid w:val="004E5224"/>
    <w:rsid w:val="004E5C34"/>
    <w:rsid w:val="005007EF"/>
    <w:rsid w:val="00500AB6"/>
    <w:rsid w:val="00506F56"/>
    <w:rsid w:val="00514D81"/>
    <w:rsid w:val="00515266"/>
    <w:rsid w:val="005155FB"/>
    <w:rsid w:val="00521BFA"/>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2C3E"/>
    <w:rsid w:val="005E5F63"/>
    <w:rsid w:val="005E6BA1"/>
    <w:rsid w:val="0060779A"/>
    <w:rsid w:val="00622F13"/>
    <w:rsid w:val="00625503"/>
    <w:rsid w:val="0062662D"/>
    <w:rsid w:val="00632E78"/>
    <w:rsid w:val="006344F1"/>
    <w:rsid w:val="006367D8"/>
    <w:rsid w:val="00637186"/>
    <w:rsid w:val="00645C1A"/>
    <w:rsid w:val="00646DF4"/>
    <w:rsid w:val="00651DE6"/>
    <w:rsid w:val="006523BB"/>
    <w:rsid w:val="0065347E"/>
    <w:rsid w:val="00654B49"/>
    <w:rsid w:val="00657AE4"/>
    <w:rsid w:val="00662505"/>
    <w:rsid w:val="0066674C"/>
    <w:rsid w:val="006735F2"/>
    <w:rsid w:val="006760F7"/>
    <w:rsid w:val="006857D7"/>
    <w:rsid w:val="006861C7"/>
    <w:rsid w:val="00686DDF"/>
    <w:rsid w:val="0068711A"/>
    <w:rsid w:val="00697B12"/>
    <w:rsid w:val="006A55BB"/>
    <w:rsid w:val="006A7613"/>
    <w:rsid w:val="006B4BC9"/>
    <w:rsid w:val="006B661A"/>
    <w:rsid w:val="006B7D00"/>
    <w:rsid w:val="006C6BC5"/>
    <w:rsid w:val="006D32B7"/>
    <w:rsid w:val="006D59D7"/>
    <w:rsid w:val="006D61A2"/>
    <w:rsid w:val="006E1DB4"/>
    <w:rsid w:val="00753DB6"/>
    <w:rsid w:val="007562FD"/>
    <w:rsid w:val="00756E08"/>
    <w:rsid w:val="0076162F"/>
    <w:rsid w:val="00763847"/>
    <w:rsid w:val="00771FE3"/>
    <w:rsid w:val="00776BDE"/>
    <w:rsid w:val="007803D1"/>
    <w:rsid w:val="00784E67"/>
    <w:rsid w:val="00786870"/>
    <w:rsid w:val="00791BF2"/>
    <w:rsid w:val="00792237"/>
    <w:rsid w:val="0079272A"/>
    <w:rsid w:val="007A1DA9"/>
    <w:rsid w:val="007B2252"/>
    <w:rsid w:val="007B79D9"/>
    <w:rsid w:val="007C67B1"/>
    <w:rsid w:val="007C76D7"/>
    <w:rsid w:val="007E354A"/>
    <w:rsid w:val="007E69C8"/>
    <w:rsid w:val="0080525B"/>
    <w:rsid w:val="008062C5"/>
    <w:rsid w:val="0080741A"/>
    <w:rsid w:val="00814B5B"/>
    <w:rsid w:val="00825713"/>
    <w:rsid w:val="00836F34"/>
    <w:rsid w:val="00843E73"/>
    <w:rsid w:val="00844EBF"/>
    <w:rsid w:val="00854F61"/>
    <w:rsid w:val="00864202"/>
    <w:rsid w:val="0087087B"/>
    <w:rsid w:val="00873B59"/>
    <w:rsid w:val="00876E2E"/>
    <w:rsid w:val="0087701F"/>
    <w:rsid w:val="0089283D"/>
    <w:rsid w:val="008A0ADC"/>
    <w:rsid w:val="008A1BAB"/>
    <w:rsid w:val="008B38B7"/>
    <w:rsid w:val="008B458E"/>
    <w:rsid w:val="008C4D4A"/>
    <w:rsid w:val="008E11AE"/>
    <w:rsid w:val="008E1708"/>
    <w:rsid w:val="008E4844"/>
    <w:rsid w:val="009016C4"/>
    <w:rsid w:val="00904492"/>
    <w:rsid w:val="00904DFB"/>
    <w:rsid w:val="00913013"/>
    <w:rsid w:val="0091457B"/>
    <w:rsid w:val="00923763"/>
    <w:rsid w:val="009259DB"/>
    <w:rsid w:val="00930ED6"/>
    <w:rsid w:val="0093293F"/>
    <w:rsid w:val="00933105"/>
    <w:rsid w:val="00933C94"/>
    <w:rsid w:val="00934E25"/>
    <w:rsid w:val="00937535"/>
    <w:rsid w:val="009474EF"/>
    <w:rsid w:val="00947AF6"/>
    <w:rsid w:val="00962626"/>
    <w:rsid w:val="0097380C"/>
    <w:rsid w:val="009767DD"/>
    <w:rsid w:val="00977AF2"/>
    <w:rsid w:val="00985FC5"/>
    <w:rsid w:val="00986F90"/>
    <w:rsid w:val="00993BDD"/>
    <w:rsid w:val="009A6DFB"/>
    <w:rsid w:val="009A7058"/>
    <w:rsid w:val="009B5115"/>
    <w:rsid w:val="009B6EC0"/>
    <w:rsid w:val="009C79F3"/>
    <w:rsid w:val="009C7FAF"/>
    <w:rsid w:val="009D4199"/>
    <w:rsid w:val="009E5E6A"/>
    <w:rsid w:val="009F0DD5"/>
    <w:rsid w:val="009F1B95"/>
    <w:rsid w:val="009F6C05"/>
    <w:rsid w:val="00A03E89"/>
    <w:rsid w:val="00A13CB6"/>
    <w:rsid w:val="00A14A1A"/>
    <w:rsid w:val="00A22CDD"/>
    <w:rsid w:val="00A25AEE"/>
    <w:rsid w:val="00A31EB1"/>
    <w:rsid w:val="00A33AEA"/>
    <w:rsid w:val="00A461CD"/>
    <w:rsid w:val="00A469C5"/>
    <w:rsid w:val="00A5317D"/>
    <w:rsid w:val="00A6284E"/>
    <w:rsid w:val="00A63E81"/>
    <w:rsid w:val="00A82EB3"/>
    <w:rsid w:val="00A8775A"/>
    <w:rsid w:val="00AA5998"/>
    <w:rsid w:val="00AB07E7"/>
    <w:rsid w:val="00AD1BA8"/>
    <w:rsid w:val="00B02A29"/>
    <w:rsid w:val="00B03522"/>
    <w:rsid w:val="00B04AD6"/>
    <w:rsid w:val="00B14CAA"/>
    <w:rsid w:val="00B257CE"/>
    <w:rsid w:val="00B403DD"/>
    <w:rsid w:val="00B41B4F"/>
    <w:rsid w:val="00B4746C"/>
    <w:rsid w:val="00B65354"/>
    <w:rsid w:val="00B71A0E"/>
    <w:rsid w:val="00B75F85"/>
    <w:rsid w:val="00B81765"/>
    <w:rsid w:val="00B832F5"/>
    <w:rsid w:val="00BA2FAB"/>
    <w:rsid w:val="00BB5E28"/>
    <w:rsid w:val="00BD15F3"/>
    <w:rsid w:val="00BD7986"/>
    <w:rsid w:val="00BD79D3"/>
    <w:rsid w:val="00BE2A20"/>
    <w:rsid w:val="00C00ACA"/>
    <w:rsid w:val="00C04F82"/>
    <w:rsid w:val="00C15AC0"/>
    <w:rsid w:val="00C26030"/>
    <w:rsid w:val="00C41091"/>
    <w:rsid w:val="00C63056"/>
    <w:rsid w:val="00C661D1"/>
    <w:rsid w:val="00C775BA"/>
    <w:rsid w:val="00C85331"/>
    <w:rsid w:val="00C85A50"/>
    <w:rsid w:val="00C94D46"/>
    <w:rsid w:val="00CA0734"/>
    <w:rsid w:val="00CA443A"/>
    <w:rsid w:val="00CA6259"/>
    <w:rsid w:val="00CB2461"/>
    <w:rsid w:val="00CB37FD"/>
    <w:rsid w:val="00CC4D65"/>
    <w:rsid w:val="00CC5C2B"/>
    <w:rsid w:val="00CC61E7"/>
    <w:rsid w:val="00CD17C4"/>
    <w:rsid w:val="00CD25AD"/>
    <w:rsid w:val="00CD3FFC"/>
    <w:rsid w:val="00CE2CDC"/>
    <w:rsid w:val="00CF565C"/>
    <w:rsid w:val="00D00F49"/>
    <w:rsid w:val="00D016A3"/>
    <w:rsid w:val="00D05604"/>
    <w:rsid w:val="00D12B99"/>
    <w:rsid w:val="00D34341"/>
    <w:rsid w:val="00D343B2"/>
    <w:rsid w:val="00D41240"/>
    <w:rsid w:val="00D42222"/>
    <w:rsid w:val="00D512E3"/>
    <w:rsid w:val="00D57243"/>
    <w:rsid w:val="00D602C9"/>
    <w:rsid w:val="00D63DB5"/>
    <w:rsid w:val="00DA26A9"/>
    <w:rsid w:val="00DB01FF"/>
    <w:rsid w:val="00DC7778"/>
    <w:rsid w:val="00DE7391"/>
    <w:rsid w:val="00DF2DB5"/>
    <w:rsid w:val="00DF6560"/>
    <w:rsid w:val="00E04CC0"/>
    <w:rsid w:val="00E0721E"/>
    <w:rsid w:val="00E136FF"/>
    <w:rsid w:val="00E32528"/>
    <w:rsid w:val="00E33DDB"/>
    <w:rsid w:val="00E35F26"/>
    <w:rsid w:val="00E53165"/>
    <w:rsid w:val="00E61EF7"/>
    <w:rsid w:val="00E663B4"/>
    <w:rsid w:val="00E80CEB"/>
    <w:rsid w:val="00E946ED"/>
    <w:rsid w:val="00EA5103"/>
    <w:rsid w:val="00EA6FB9"/>
    <w:rsid w:val="00EB5E6A"/>
    <w:rsid w:val="00EC2AD7"/>
    <w:rsid w:val="00EC67DF"/>
    <w:rsid w:val="00ED7DE0"/>
    <w:rsid w:val="00EE7891"/>
    <w:rsid w:val="00EF49FE"/>
    <w:rsid w:val="00EF5341"/>
    <w:rsid w:val="00F04908"/>
    <w:rsid w:val="00F07C21"/>
    <w:rsid w:val="00F12EF6"/>
    <w:rsid w:val="00F21065"/>
    <w:rsid w:val="00F24CB4"/>
    <w:rsid w:val="00F43465"/>
    <w:rsid w:val="00F45475"/>
    <w:rsid w:val="00F55F26"/>
    <w:rsid w:val="00F64E72"/>
    <w:rsid w:val="00F66F4A"/>
    <w:rsid w:val="00F70C7D"/>
    <w:rsid w:val="00F9272E"/>
    <w:rsid w:val="00F97743"/>
    <w:rsid w:val="00FA6DAF"/>
    <w:rsid w:val="00FC6884"/>
    <w:rsid w:val="00FD6D67"/>
    <w:rsid w:val="00FE62F3"/>
    <w:rsid w:val="00FF71D2"/>
    <w:rsid w:val="071510DE"/>
    <w:rsid w:val="1B2418A5"/>
    <w:rsid w:val="1FBFC074"/>
    <w:rsid w:val="36FB9E1F"/>
    <w:rsid w:val="3BFA3B96"/>
    <w:rsid w:val="3CEF3472"/>
    <w:rsid w:val="3EFF16E9"/>
    <w:rsid w:val="77CF73AC"/>
    <w:rsid w:val="78FF0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E4213"/>
  <w15:docId w15:val="{780772CD-085D-4104-85EC-9849B239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rsid w:val="00947AF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947AF6"/>
    <w:pPr>
      <w:ind w:firstLineChars="200" w:firstLine="420"/>
    </w:pPr>
  </w:style>
  <w:style w:type="paragraph" w:styleId="a4">
    <w:name w:val="footer"/>
    <w:basedOn w:val="a"/>
    <w:link w:val="a5"/>
    <w:qFormat/>
    <w:rsid w:val="00947AF6"/>
    <w:pPr>
      <w:tabs>
        <w:tab w:val="center" w:pos="4153"/>
        <w:tab w:val="right" w:pos="8306"/>
      </w:tabs>
      <w:snapToGrid w:val="0"/>
      <w:jc w:val="left"/>
    </w:pPr>
    <w:rPr>
      <w:sz w:val="18"/>
      <w:szCs w:val="18"/>
    </w:rPr>
  </w:style>
  <w:style w:type="paragraph" w:styleId="a6">
    <w:name w:val="header"/>
    <w:basedOn w:val="a"/>
    <w:link w:val="a7"/>
    <w:qFormat/>
    <w:rsid w:val="00947AF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4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947AF6"/>
    <w:pPr>
      <w:ind w:firstLineChars="200" w:firstLine="420"/>
    </w:pPr>
    <w:rPr>
      <w:rFonts w:ascii="Calibri" w:hAnsi="Calibri"/>
      <w:szCs w:val="22"/>
    </w:rPr>
  </w:style>
  <w:style w:type="paragraph" w:customStyle="1" w:styleId="CharCharChar">
    <w:name w:val="Char Char Char"/>
    <w:basedOn w:val="a"/>
    <w:qFormat/>
    <w:rsid w:val="00947AF6"/>
    <w:rPr>
      <w:szCs w:val="21"/>
    </w:rPr>
  </w:style>
  <w:style w:type="paragraph" w:customStyle="1" w:styleId="CharCharCharCharCharCharCharCharCharCharCharCharCharCharCharChar">
    <w:name w:val="Char Char Char Char Char Char Char Char Char Char Char Char Char Char Char Char"/>
    <w:basedOn w:val="a"/>
    <w:qFormat/>
    <w:rsid w:val="00947AF6"/>
  </w:style>
  <w:style w:type="paragraph" w:customStyle="1" w:styleId="CharCharChar1">
    <w:name w:val="Char Char Char1"/>
    <w:basedOn w:val="a"/>
    <w:qFormat/>
    <w:rsid w:val="00947AF6"/>
  </w:style>
  <w:style w:type="character" w:customStyle="1" w:styleId="a5">
    <w:name w:val="页脚 字符"/>
    <w:basedOn w:val="a1"/>
    <w:link w:val="a4"/>
    <w:qFormat/>
    <w:rsid w:val="00947AF6"/>
    <w:rPr>
      <w:kern w:val="2"/>
      <w:sz w:val="18"/>
      <w:szCs w:val="18"/>
    </w:rPr>
  </w:style>
  <w:style w:type="character" w:customStyle="1" w:styleId="a7">
    <w:name w:val="页眉 字符"/>
    <w:basedOn w:val="a1"/>
    <w:link w:val="a6"/>
    <w:qFormat/>
    <w:rsid w:val="00947AF6"/>
    <w:rPr>
      <w:kern w:val="2"/>
      <w:sz w:val="18"/>
      <w:szCs w:val="18"/>
    </w:rPr>
  </w:style>
  <w:style w:type="paragraph" w:styleId="a8">
    <w:name w:val="Balloon Text"/>
    <w:basedOn w:val="a"/>
    <w:link w:val="a9"/>
    <w:rsid w:val="00657AE4"/>
    <w:rPr>
      <w:sz w:val="18"/>
      <w:szCs w:val="18"/>
    </w:rPr>
  </w:style>
  <w:style w:type="character" w:customStyle="1" w:styleId="a9">
    <w:name w:val="批注框文本 字符"/>
    <w:basedOn w:val="a1"/>
    <w:link w:val="a8"/>
    <w:rsid w:val="00657A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763</Words>
  <Characters>4353</Characters>
  <Application>Microsoft Office Word</Application>
  <DocSecurity>0</DocSecurity>
  <Lines>36</Lines>
  <Paragraphs>10</Paragraphs>
  <ScaleCrop>false</ScaleCrop>
  <Company>微软中国</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cp:revision>
  <cp:lastPrinted>2014-02-21T05:34:00Z</cp:lastPrinted>
  <dcterms:created xsi:type="dcterms:W3CDTF">2024-10-12T12:54:00Z</dcterms:created>
  <dcterms:modified xsi:type="dcterms:W3CDTF">2024-10-14T05:56:00Z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3378DF92D5494EA79182626F58817F75</vt:lpwstr>
  </property>
</Properties>
</file>