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CD" w:rsidRPr="00556ECD" w:rsidRDefault="00556ECD" w:rsidP="00E974FC">
      <w:pPr>
        <w:spacing w:beforeLines="50" w:before="156" w:afterLines="50" w:after="156"/>
        <w:ind w:firstLine="480"/>
        <w:rPr>
          <w:rFonts w:ascii="宋体" w:eastAsia="宋体" w:hAnsi="宋体"/>
          <w:bCs/>
          <w:iCs/>
          <w:color w:val="000000"/>
        </w:rPr>
      </w:pPr>
      <w:r w:rsidRPr="00556ECD">
        <w:rPr>
          <w:rFonts w:ascii="宋体" w:eastAsia="宋体" w:hAnsi="宋体"/>
          <w:bCs/>
          <w:iCs/>
          <w:color w:val="000000"/>
        </w:rPr>
        <w:t>证券代码：</w:t>
      </w:r>
      <w:bookmarkStart w:id="0" w:name="Test1"/>
      <w:bookmarkEnd w:id="0"/>
      <w:r w:rsidRPr="00556ECD">
        <w:rPr>
          <w:rFonts w:ascii="宋体" w:eastAsia="宋体" w:hAnsi="宋体"/>
          <w:bCs/>
          <w:iCs/>
          <w:color w:val="000000"/>
        </w:rPr>
        <w:t>6032</w:t>
      </w:r>
      <w:r w:rsidRPr="00556ECD">
        <w:rPr>
          <w:rFonts w:ascii="宋体" w:eastAsia="宋体" w:hAnsi="宋体" w:hint="eastAsia"/>
          <w:bCs/>
          <w:iCs/>
          <w:color w:val="000000"/>
        </w:rPr>
        <w:t>80</w:t>
      </w:r>
      <w:r w:rsidRPr="00556ECD">
        <w:rPr>
          <w:rFonts w:ascii="宋体" w:eastAsia="宋体" w:hAnsi="宋体"/>
          <w:bCs/>
          <w:iCs/>
          <w:color w:val="000000"/>
        </w:rPr>
        <w:t xml:space="preserve">                                   证券简称：</w:t>
      </w:r>
      <w:bookmarkStart w:id="1" w:name="Test2"/>
      <w:bookmarkEnd w:id="1"/>
      <w:r w:rsidRPr="00556ECD">
        <w:rPr>
          <w:rFonts w:ascii="宋体" w:eastAsia="宋体" w:hAnsi="宋体" w:hint="eastAsia"/>
          <w:bCs/>
          <w:iCs/>
          <w:color w:val="000000"/>
        </w:rPr>
        <w:t>南方路机</w:t>
      </w:r>
    </w:p>
    <w:p w:rsidR="00556ECD" w:rsidRPr="00556ECD" w:rsidRDefault="00556ECD" w:rsidP="00DC5261">
      <w:pPr>
        <w:spacing w:beforeLines="50" w:before="156" w:afterLines="50" w:after="156"/>
        <w:ind w:firstLine="643"/>
        <w:jc w:val="center"/>
        <w:rPr>
          <w:rFonts w:ascii="宋体" w:eastAsia="宋体" w:hAnsi="宋体"/>
          <w:b/>
          <w:bCs/>
          <w:iCs/>
          <w:color w:val="000000"/>
          <w:sz w:val="32"/>
          <w:szCs w:val="32"/>
        </w:rPr>
      </w:pPr>
      <w:bookmarkStart w:id="2" w:name="Test3"/>
      <w:bookmarkEnd w:id="2"/>
      <w:r w:rsidRPr="00556ECD">
        <w:rPr>
          <w:rFonts w:ascii="宋体" w:eastAsia="宋体" w:hAnsi="宋体"/>
          <w:b/>
          <w:bCs/>
          <w:iCs/>
          <w:color w:val="000000"/>
          <w:sz w:val="32"/>
          <w:szCs w:val="32"/>
        </w:rPr>
        <w:t>福建南方路面机械股份有限公司</w:t>
      </w:r>
    </w:p>
    <w:p w:rsidR="00556ECD" w:rsidRPr="00556ECD" w:rsidRDefault="00556ECD" w:rsidP="00DC5261">
      <w:pPr>
        <w:spacing w:beforeLines="50" w:before="156" w:afterLines="50" w:after="156"/>
        <w:ind w:firstLine="643"/>
        <w:jc w:val="center"/>
        <w:rPr>
          <w:rFonts w:ascii="宋体" w:eastAsia="宋体" w:hAnsi="宋体"/>
          <w:b/>
          <w:bCs/>
          <w:iCs/>
          <w:color w:val="000000"/>
          <w:sz w:val="32"/>
          <w:szCs w:val="32"/>
        </w:rPr>
      </w:pPr>
      <w:r w:rsidRPr="00556ECD">
        <w:rPr>
          <w:rFonts w:ascii="宋体" w:eastAsia="宋体" w:hAnsi="宋体"/>
          <w:b/>
          <w:bCs/>
          <w:iCs/>
          <w:color w:val="000000"/>
          <w:sz w:val="32"/>
          <w:szCs w:val="32"/>
        </w:rPr>
        <w:t>投资者关系活动记录表</w:t>
      </w:r>
    </w:p>
    <w:p w:rsidR="00556ECD" w:rsidRPr="00556ECD" w:rsidRDefault="00556ECD" w:rsidP="00DC5261">
      <w:pPr>
        <w:ind w:right="240" w:firstLine="480"/>
        <w:jc w:val="right"/>
        <w:rPr>
          <w:rFonts w:ascii="宋体" w:eastAsia="宋体" w:hAnsi="宋体"/>
          <w:bCs/>
          <w:iCs/>
          <w:color w:val="000000"/>
        </w:rPr>
      </w:pPr>
      <w:r w:rsidRPr="00556ECD">
        <w:rPr>
          <w:rFonts w:ascii="宋体" w:eastAsia="宋体" w:hAnsi="宋体"/>
          <w:bCs/>
          <w:iCs/>
          <w:color w:val="000000"/>
        </w:rPr>
        <w:t>编号：</w:t>
      </w:r>
      <w:bookmarkStart w:id="3" w:name="Test4"/>
      <w:bookmarkEnd w:id="3"/>
      <w:r w:rsidRPr="00556ECD">
        <w:rPr>
          <w:rFonts w:ascii="宋体" w:eastAsia="宋体" w:hAnsi="宋体"/>
          <w:bCs/>
          <w:iCs/>
          <w:color w:val="000000"/>
        </w:rPr>
        <w:t>202</w:t>
      </w:r>
      <w:r w:rsidRPr="00556ECD">
        <w:rPr>
          <w:rFonts w:ascii="宋体" w:eastAsia="宋体" w:hAnsi="宋体" w:hint="eastAsia"/>
          <w:bCs/>
          <w:iCs/>
          <w:color w:val="000000"/>
        </w:rPr>
        <w:t>4</w:t>
      </w:r>
      <w:r w:rsidRPr="00556ECD">
        <w:rPr>
          <w:rFonts w:ascii="宋体" w:eastAsia="宋体" w:hAnsi="宋体"/>
          <w:bCs/>
          <w:iCs/>
          <w:color w:val="000000"/>
        </w:rPr>
        <w:t>-00</w:t>
      </w:r>
      <w:r w:rsidR="00383248">
        <w:rPr>
          <w:rFonts w:ascii="宋体" w:eastAsia="宋体" w:hAnsi="宋体" w:hint="eastAsia"/>
          <w:bCs/>
          <w:iCs/>
          <w:color w:val="000000"/>
        </w:rPr>
        <w:t>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56ECD" w:rsidRPr="00556ECD" w:rsidTr="00556ECD">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投资者</w:t>
            </w:r>
            <w:proofErr w:type="gramStart"/>
            <w:r w:rsidRPr="00556ECD">
              <w:rPr>
                <w:rFonts w:ascii="宋体" w:eastAsia="宋体" w:hAnsi="宋体"/>
                <w:b/>
                <w:bCs/>
                <w:iCs/>
                <w:color w:val="000000"/>
                <w:szCs w:val="21"/>
              </w:rPr>
              <w:t>关系投关类别</w:t>
            </w:r>
            <w:proofErr w:type="gramEnd"/>
          </w:p>
        </w:tc>
        <w:tc>
          <w:tcPr>
            <w:tcW w:w="7796" w:type="dxa"/>
          </w:tcPr>
          <w:p w:rsidR="00556ECD" w:rsidRPr="00556ECD" w:rsidRDefault="00556ECD" w:rsidP="00DC5261">
            <w:pPr>
              <w:ind w:firstLine="480"/>
              <w:rPr>
                <w:rFonts w:ascii="宋体" w:eastAsia="宋体" w:hAnsi="宋体"/>
                <w:bCs/>
                <w:iCs/>
                <w:color w:val="000000"/>
                <w:szCs w:val="21"/>
              </w:rPr>
            </w:pPr>
            <w:bookmarkStart w:id="4" w:name="Type1"/>
            <w:bookmarkEnd w:id="4"/>
            <w:r w:rsidRPr="00556ECD">
              <w:rPr>
                <w:rFonts w:ascii="宋体" w:eastAsia="宋体" w:hAnsi="宋体"/>
                <w:szCs w:val="21"/>
              </w:rPr>
              <w:t xml:space="preserve">□特定对象调研        </w:t>
            </w:r>
            <w:bookmarkStart w:id="5" w:name="Type2"/>
            <w:bookmarkEnd w:id="5"/>
            <w:r w:rsidRPr="00556ECD">
              <w:rPr>
                <w:rFonts w:ascii="宋体" w:eastAsia="宋体" w:hAnsi="宋体"/>
                <w:szCs w:val="21"/>
              </w:rPr>
              <w:t>□分析师会议</w:t>
            </w:r>
          </w:p>
          <w:p w:rsidR="00556ECD" w:rsidRPr="00556ECD" w:rsidRDefault="00556ECD" w:rsidP="00DC5261">
            <w:pPr>
              <w:ind w:firstLine="480"/>
              <w:rPr>
                <w:rFonts w:ascii="宋体" w:eastAsia="宋体" w:hAnsi="宋体"/>
                <w:bCs/>
                <w:iCs/>
                <w:color w:val="000000"/>
                <w:szCs w:val="21"/>
              </w:rPr>
            </w:pPr>
            <w:bookmarkStart w:id="6" w:name="Type3"/>
            <w:bookmarkEnd w:id="6"/>
            <w:r w:rsidRPr="00556ECD">
              <w:rPr>
                <w:rFonts w:ascii="宋体" w:eastAsia="宋体" w:hAnsi="宋体"/>
                <w:szCs w:val="21"/>
              </w:rPr>
              <w:t xml:space="preserve">□媒体采访            </w:t>
            </w:r>
            <w:bookmarkStart w:id="7" w:name="Type4"/>
            <w:bookmarkEnd w:id="7"/>
            <w:r w:rsidRPr="00556ECD">
              <w:rPr>
                <w:rFonts w:ascii="宋体" w:eastAsia="宋体" w:hAnsi="宋体"/>
                <w:szCs w:val="21"/>
              </w:rPr>
              <w:sym w:font="Wingdings 2" w:char="0052"/>
            </w:r>
            <w:r w:rsidRPr="00556ECD">
              <w:rPr>
                <w:rFonts w:ascii="宋体" w:eastAsia="宋体" w:hAnsi="宋体"/>
                <w:szCs w:val="21"/>
              </w:rPr>
              <w:t>业绩说明会</w:t>
            </w:r>
          </w:p>
          <w:p w:rsidR="00556ECD" w:rsidRPr="00556ECD" w:rsidRDefault="00556ECD" w:rsidP="00DC5261">
            <w:pPr>
              <w:ind w:firstLine="480"/>
              <w:rPr>
                <w:rFonts w:ascii="宋体" w:eastAsia="宋体" w:hAnsi="宋体"/>
                <w:bCs/>
                <w:iCs/>
                <w:color w:val="000000"/>
                <w:szCs w:val="21"/>
              </w:rPr>
            </w:pPr>
            <w:bookmarkStart w:id="8" w:name="Type5"/>
            <w:bookmarkEnd w:id="8"/>
            <w:r w:rsidRPr="00556ECD">
              <w:rPr>
                <w:rFonts w:ascii="宋体" w:eastAsia="宋体" w:hAnsi="宋体"/>
                <w:szCs w:val="21"/>
              </w:rPr>
              <w:t xml:space="preserve">□新闻发布会          </w:t>
            </w:r>
            <w:bookmarkStart w:id="9" w:name="Type6"/>
            <w:bookmarkEnd w:id="9"/>
            <w:r w:rsidRPr="00556ECD">
              <w:rPr>
                <w:rFonts w:ascii="宋体" w:eastAsia="宋体" w:hAnsi="宋体"/>
                <w:szCs w:val="21"/>
              </w:rPr>
              <w:t>□路演活动</w:t>
            </w:r>
          </w:p>
          <w:p w:rsidR="00556ECD" w:rsidRPr="00556ECD" w:rsidRDefault="00556ECD" w:rsidP="00DC5261">
            <w:pPr>
              <w:tabs>
                <w:tab w:val="left" w:pos="2685"/>
                <w:tab w:val="center" w:pos="3199"/>
              </w:tabs>
              <w:ind w:firstLine="480"/>
              <w:rPr>
                <w:rFonts w:ascii="宋体" w:eastAsia="宋体" w:hAnsi="宋体"/>
                <w:bCs/>
                <w:iCs/>
                <w:color w:val="000000"/>
                <w:szCs w:val="21"/>
              </w:rPr>
            </w:pPr>
            <w:bookmarkStart w:id="10" w:name="Type7"/>
            <w:bookmarkEnd w:id="10"/>
            <w:r w:rsidRPr="00556ECD">
              <w:rPr>
                <w:rFonts w:ascii="宋体" w:eastAsia="宋体" w:hAnsi="宋体"/>
                <w:szCs w:val="21"/>
              </w:rPr>
              <w:t>□现场参观</w:t>
            </w:r>
            <w:r w:rsidRPr="00556ECD">
              <w:rPr>
                <w:rFonts w:ascii="宋体" w:eastAsia="宋体" w:hAnsi="宋体"/>
                <w:bCs/>
                <w:iCs/>
                <w:color w:val="000000"/>
                <w:szCs w:val="21"/>
              </w:rPr>
              <w:tab/>
            </w:r>
          </w:p>
          <w:p w:rsidR="00556ECD" w:rsidRPr="00556ECD" w:rsidRDefault="00556ECD" w:rsidP="00DC5261">
            <w:pPr>
              <w:tabs>
                <w:tab w:val="center" w:pos="3199"/>
              </w:tabs>
              <w:ind w:firstLine="480"/>
              <w:rPr>
                <w:rFonts w:ascii="宋体" w:eastAsia="宋体" w:hAnsi="宋体"/>
                <w:bCs/>
                <w:iCs/>
                <w:color w:val="000000"/>
                <w:szCs w:val="21"/>
              </w:rPr>
            </w:pPr>
            <w:bookmarkStart w:id="11" w:name="Type8"/>
            <w:bookmarkEnd w:id="11"/>
            <w:r w:rsidRPr="00556ECD">
              <w:rPr>
                <w:rFonts w:ascii="宋体" w:eastAsia="宋体" w:hAnsi="宋体"/>
                <w:szCs w:val="21"/>
              </w:rPr>
              <w:t>□其他 （</w:t>
            </w:r>
            <w:bookmarkStart w:id="12" w:name="Type9"/>
            <w:bookmarkEnd w:id="12"/>
            <w:proofErr w:type="gramStart"/>
            <w:r w:rsidRPr="00556ECD">
              <w:rPr>
                <w:rFonts w:ascii="宋体" w:eastAsia="宋体" w:hAnsi="宋体"/>
                <w:szCs w:val="21"/>
              </w:rPr>
              <w:t>请文字</w:t>
            </w:r>
            <w:proofErr w:type="gramEnd"/>
            <w:r w:rsidRPr="00556ECD">
              <w:rPr>
                <w:rFonts w:ascii="宋体" w:eastAsia="宋体" w:hAnsi="宋体"/>
                <w:szCs w:val="21"/>
              </w:rPr>
              <w:t>说明其他活动内容）</w:t>
            </w:r>
          </w:p>
        </w:tc>
      </w:tr>
      <w:tr w:rsidR="00556ECD" w:rsidRPr="00556ECD" w:rsidTr="00556ECD">
        <w:trPr>
          <w:trHeight w:val="1166"/>
        </w:trPr>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参与单位名称及人员姓名</w:t>
            </w:r>
          </w:p>
        </w:tc>
        <w:tc>
          <w:tcPr>
            <w:tcW w:w="7796" w:type="dxa"/>
            <w:vAlign w:val="center"/>
          </w:tcPr>
          <w:p w:rsidR="00556ECD" w:rsidRPr="00556ECD" w:rsidRDefault="00556ECD" w:rsidP="00DC5261">
            <w:pPr>
              <w:ind w:firstLine="480"/>
              <w:rPr>
                <w:rFonts w:ascii="宋体" w:eastAsia="宋体" w:hAnsi="宋体"/>
                <w:bCs/>
                <w:iCs/>
                <w:color w:val="000000"/>
                <w:szCs w:val="21"/>
              </w:rPr>
            </w:pPr>
            <w:bookmarkStart w:id="13" w:name="Test5"/>
            <w:bookmarkEnd w:id="13"/>
            <w:r w:rsidRPr="00556ECD">
              <w:rPr>
                <w:rFonts w:ascii="宋体" w:eastAsia="宋体" w:hAnsi="宋体"/>
                <w:bCs/>
                <w:iCs/>
                <w:color w:val="000000"/>
                <w:szCs w:val="21"/>
              </w:rPr>
              <w:t>董事长：方庆熙</w:t>
            </w:r>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副董事长、总经理：方凯</w:t>
            </w:r>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董事会秘书</w:t>
            </w:r>
            <w:r w:rsidRPr="00556ECD">
              <w:rPr>
                <w:rFonts w:ascii="宋体" w:eastAsia="宋体" w:hAnsi="宋体" w:hint="eastAsia"/>
                <w:bCs/>
                <w:iCs/>
                <w:color w:val="000000"/>
                <w:szCs w:val="21"/>
              </w:rPr>
              <w:t>、财务总监</w:t>
            </w:r>
            <w:r w:rsidRPr="00556ECD">
              <w:rPr>
                <w:rFonts w:ascii="宋体" w:eastAsia="宋体" w:hAnsi="宋体"/>
                <w:bCs/>
                <w:iCs/>
                <w:color w:val="000000"/>
                <w:szCs w:val="21"/>
              </w:rPr>
              <w:t>：</w:t>
            </w:r>
            <w:proofErr w:type="gramStart"/>
            <w:r w:rsidRPr="00556ECD">
              <w:rPr>
                <w:rFonts w:ascii="宋体" w:eastAsia="宋体" w:hAnsi="宋体"/>
                <w:bCs/>
                <w:iCs/>
                <w:color w:val="000000"/>
                <w:szCs w:val="21"/>
              </w:rPr>
              <w:t>万静文</w:t>
            </w:r>
            <w:proofErr w:type="gramEnd"/>
          </w:p>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独立董事：</w:t>
            </w:r>
            <w:proofErr w:type="gramStart"/>
            <w:r w:rsidRPr="00556ECD">
              <w:rPr>
                <w:rFonts w:ascii="宋体" w:eastAsia="宋体" w:hAnsi="宋体"/>
                <w:bCs/>
                <w:iCs/>
                <w:color w:val="000000"/>
                <w:szCs w:val="21"/>
              </w:rPr>
              <w:t>焦生杰</w:t>
            </w:r>
            <w:proofErr w:type="gramEnd"/>
          </w:p>
        </w:tc>
      </w:tr>
      <w:tr w:rsidR="00556ECD" w:rsidRPr="00556ECD" w:rsidTr="00556ECD">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时间</w:t>
            </w:r>
          </w:p>
        </w:tc>
        <w:tc>
          <w:tcPr>
            <w:tcW w:w="7796" w:type="dxa"/>
            <w:vAlign w:val="center"/>
          </w:tcPr>
          <w:p w:rsidR="00556ECD" w:rsidRPr="00556ECD" w:rsidRDefault="00556ECD" w:rsidP="00DC5261">
            <w:pPr>
              <w:ind w:firstLine="480"/>
              <w:rPr>
                <w:rFonts w:ascii="宋体" w:eastAsia="宋体" w:hAnsi="宋体"/>
                <w:bCs/>
                <w:iCs/>
                <w:color w:val="000000"/>
                <w:szCs w:val="21"/>
              </w:rPr>
            </w:pPr>
            <w:bookmarkStart w:id="14" w:name="Test6"/>
            <w:bookmarkEnd w:id="14"/>
            <w:r w:rsidRPr="00556ECD">
              <w:rPr>
                <w:rFonts w:ascii="宋体" w:eastAsia="宋体" w:hAnsi="宋体"/>
                <w:bCs/>
                <w:iCs/>
                <w:color w:val="000000"/>
                <w:szCs w:val="21"/>
              </w:rPr>
              <w:t>202</w:t>
            </w:r>
            <w:r w:rsidRPr="00556ECD">
              <w:rPr>
                <w:rFonts w:ascii="宋体" w:eastAsia="宋体" w:hAnsi="宋体" w:hint="eastAsia"/>
                <w:bCs/>
                <w:iCs/>
                <w:color w:val="000000"/>
                <w:szCs w:val="21"/>
              </w:rPr>
              <w:t>4</w:t>
            </w:r>
            <w:r w:rsidRPr="00556ECD">
              <w:rPr>
                <w:rFonts w:ascii="宋体" w:eastAsia="宋体" w:hAnsi="宋体"/>
                <w:bCs/>
                <w:iCs/>
                <w:color w:val="000000"/>
                <w:szCs w:val="21"/>
              </w:rPr>
              <w:t>年</w:t>
            </w:r>
            <w:r w:rsidR="00383248">
              <w:rPr>
                <w:rFonts w:ascii="宋体" w:eastAsia="宋体" w:hAnsi="宋体" w:hint="eastAsia"/>
                <w:bCs/>
                <w:iCs/>
                <w:color w:val="000000"/>
                <w:szCs w:val="21"/>
              </w:rPr>
              <w:t>10</w:t>
            </w:r>
            <w:r w:rsidRPr="00556ECD">
              <w:rPr>
                <w:rFonts w:ascii="宋体" w:eastAsia="宋体" w:hAnsi="宋体"/>
                <w:bCs/>
                <w:iCs/>
                <w:color w:val="000000"/>
                <w:szCs w:val="21"/>
              </w:rPr>
              <w:t>月</w:t>
            </w:r>
            <w:r w:rsidR="00383248">
              <w:rPr>
                <w:rFonts w:ascii="宋体" w:eastAsia="宋体" w:hAnsi="宋体" w:hint="eastAsia"/>
                <w:bCs/>
                <w:iCs/>
                <w:color w:val="000000"/>
                <w:szCs w:val="21"/>
              </w:rPr>
              <w:t>16</w:t>
            </w:r>
            <w:r w:rsidRPr="00556ECD">
              <w:rPr>
                <w:rFonts w:ascii="宋体" w:eastAsia="宋体" w:hAnsi="宋体"/>
                <w:bCs/>
                <w:iCs/>
                <w:color w:val="000000"/>
                <w:szCs w:val="21"/>
              </w:rPr>
              <w:t>日</w:t>
            </w:r>
            <w:r w:rsidRPr="00556ECD">
              <w:rPr>
                <w:rFonts w:ascii="宋体" w:eastAsia="宋体" w:hAnsi="宋体" w:hint="eastAsia"/>
                <w:bCs/>
                <w:iCs/>
                <w:color w:val="000000"/>
                <w:szCs w:val="21"/>
              </w:rPr>
              <w:t>1</w:t>
            </w:r>
            <w:r w:rsidR="00383248">
              <w:rPr>
                <w:rFonts w:ascii="宋体" w:eastAsia="宋体" w:hAnsi="宋体" w:hint="eastAsia"/>
                <w:bCs/>
                <w:iCs/>
                <w:color w:val="000000"/>
                <w:szCs w:val="21"/>
              </w:rPr>
              <w:t>0：00——11：00</w:t>
            </w:r>
          </w:p>
        </w:tc>
      </w:tr>
      <w:tr w:rsidR="00556ECD" w:rsidRPr="00556ECD" w:rsidTr="00556ECD">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地点</w:t>
            </w:r>
          </w:p>
        </w:tc>
        <w:tc>
          <w:tcPr>
            <w:tcW w:w="7796" w:type="dxa"/>
          </w:tcPr>
          <w:p w:rsidR="00556ECD" w:rsidRPr="00556ECD" w:rsidRDefault="00556ECD" w:rsidP="00DC5261">
            <w:pPr>
              <w:ind w:firstLine="480"/>
              <w:rPr>
                <w:rFonts w:ascii="宋体" w:eastAsia="宋体" w:hAnsi="宋体"/>
                <w:bCs/>
                <w:iCs/>
                <w:color w:val="000000"/>
                <w:szCs w:val="21"/>
              </w:rPr>
            </w:pPr>
            <w:bookmarkStart w:id="15" w:name="Test7"/>
            <w:bookmarkEnd w:id="15"/>
            <w:r w:rsidRPr="00556ECD">
              <w:rPr>
                <w:rFonts w:ascii="宋体" w:eastAsia="宋体" w:hAnsi="宋体"/>
                <w:bCs/>
                <w:iCs/>
                <w:color w:val="000000"/>
                <w:szCs w:val="21"/>
              </w:rPr>
              <w:t>上海证券交易所</w:t>
            </w:r>
            <w:proofErr w:type="gramStart"/>
            <w:r w:rsidRPr="00556ECD">
              <w:rPr>
                <w:rFonts w:ascii="宋体" w:eastAsia="宋体" w:hAnsi="宋体"/>
                <w:bCs/>
                <w:iCs/>
                <w:color w:val="000000"/>
                <w:szCs w:val="21"/>
              </w:rPr>
              <w:t>上证路演</w:t>
            </w:r>
            <w:proofErr w:type="gramEnd"/>
            <w:r w:rsidRPr="00556ECD">
              <w:rPr>
                <w:rFonts w:ascii="宋体" w:eastAsia="宋体" w:hAnsi="宋体"/>
                <w:bCs/>
                <w:iCs/>
                <w:color w:val="000000"/>
                <w:szCs w:val="21"/>
              </w:rPr>
              <w:t>中心（网 址 ：http://roadshow.sseinfo.com/）</w:t>
            </w:r>
          </w:p>
        </w:tc>
      </w:tr>
      <w:tr w:rsidR="00556ECD" w:rsidRPr="00556ECD" w:rsidTr="00556ECD">
        <w:trPr>
          <w:trHeight w:val="482"/>
        </w:trPr>
        <w:tc>
          <w:tcPr>
            <w:tcW w:w="1276" w:type="dxa"/>
            <w:vAlign w:val="center"/>
          </w:tcPr>
          <w:p w:rsidR="00556ECD" w:rsidRPr="00556ECD" w:rsidRDefault="00556ECD" w:rsidP="00DC5261">
            <w:pPr>
              <w:ind w:firstLineChars="82" w:firstLine="198"/>
              <w:jc w:val="both"/>
              <w:rPr>
                <w:rFonts w:ascii="宋体" w:eastAsia="宋体" w:hAnsi="宋体"/>
                <w:b/>
                <w:bCs/>
                <w:iCs/>
                <w:color w:val="000000"/>
                <w:szCs w:val="21"/>
              </w:rPr>
            </w:pPr>
            <w:r w:rsidRPr="00556ECD">
              <w:rPr>
                <w:rFonts w:ascii="宋体" w:eastAsia="宋体" w:hAnsi="宋体"/>
                <w:b/>
                <w:bCs/>
                <w:iCs/>
                <w:color w:val="000000"/>
                <w:szCs w:val="21"/>
              </w:rPr>
              <w:t>方式</w:t>
            </w:r>
          </w:p>
        </w:tc>
        <w:tc>
          <w:tcPr>
            <w:tcW w:w="7796" w:type="dxa"/>
          </w:tcPr>
          <w:p w:rsidR="00556ECD" w:rsidRPr="00556ECD" w:rsidRDefault="00556ECD" w:rsidP="00DC5261">
            <w:pPr>
              <w:ind w:firstLine="480"/>
              <w:rPr>
                <w:rFonts w:ascii="宋体" w:eastAsia="宋体" w:hAnsi="宋体"/>
                <w:bCs/>
                <w:iCs/>
                <w:color w:val="000000"/>
                <w:szCs w:val="21"/>
              </w:rPr>
            </w:pPr>
            <w:r w:rsidRPr="00556ECD">
              <w:rPr>
                <w:rFonts w:ascii="宋体" w:eastAsia="宋体" w:hAnsi="宋体"/>
                <w:bCs/>
                <w:iCs/>
                <w:color w:val="000000"/>
                <w:szCs w:val="21"/>
              </w:rPr>
              <w:t>上</w:t>
            </w:r>
            <w:proofErr w:type="gramStart"/>
            <w:r w:rsidRPr="00556ECD">
              <w:rPr>
                <w:rFonts w:ascii="宋体" w:eastAsia="宋体" w:hAnsi="宋体"/>
                <w:bCs/>
                <w:iCs/>
                <w:color w:val="000000"/>
                <w:szCs w:val="21"/>
              </w:rPr>
              <w:t>证路演中心</w:t>
            </w:r>
            <w:proofErr w:type="gramEnd"/>
            <w:r w:rsidRPr="00556ECD">
              <w:rPr>
                <w:rFonts w:ascii="宋体" w:eastAsia="宋体" w:hAnsi="宋体"/>
                <w:bCs/>
                <w:iCs/>
                <w:color w:val="000000"/>
                <w:szCs w:val="21"/>
              </w:rPr>
              <w:t>网络互动</w:t>
            </w:r>
          </w:p>
        </w:tc>
      </w:tr>
      <w:tr w:rsidR="00556ECD" w:rsidRPr="00556ECD" w:rsidTr="00DC5261">
        <w:trPr>
          <w:trHeight w:val="1758"/>
        </w:trPr>
        <w:tc>
          <w:tcPr>
            <w:tcW w:w="1276" w:type="dxa"/>
            <w:vAlign w:val="center"/>
          </w:tcPr>
          <w:p w:rsidR="00556ECD" w:rsidRPr="00556ECD" w:rsidRDefault="00556ECD" w:rsidP="00DC5261">
            <w:pPr>
              <w:ind w:firstLineChars="0" w:firstLine="0"/>
              <w:jc w:val="both"/>
              <w:rPr>
                <w:rFonts w:ascii="宋体" w:eastAsia="宋体" w:hAnsi="宋体"/>
                <w:b/>
                <w:bCs/>
                <w:iCs/>
                <w:color w:val="000000"/>
                <w:szCs w:val="21"/>
              </w:rPr>
            </w:pPr>
            <w:r w:rsidRPr="00556ECD">
              <w:rPr>
                <w:rFonts w:ascii="宋体" w:eastAsia="宋体" w:hAnsi="宋体"/>
                <w:b/>
                <w:bCs/>
                <w:iCs/>
                <w:color w:val="000000"/>
                <w:szCs w:val="21"/>
              </w:rPr>
              <w:t>投资者关系活动主要内容介绍</w:t>
            </w:r>
          </w:p>
        </w:tc>
        <w:tc>
          <w:tcPr>
            <w:tcW w:w="7796" w:type="dxa"/>
          </w:tcPr>
          <w:p w:rsidR="00556ECD" w:rsidRPr="00556ECD" w:rsidRDefault="00556ECD" w:rsidP="00DC5261">
            <w:pPr>
              <w:pStyle w:val="HTML"/>
              <w:widowControl/>
              <w:spacing w:line="360" w:lineRule="auto"/>
              <w:ind w:firstLineChars="200" w:firstLine="422"/>
              <w:outlineLvl w:val="0"/>
              <w:rPr>
                <w:rFonts w:hint="default"/>
                <w:b/>
                <w:bCs/>
                <w:sz w:val="21"/>
                <w:szCs w:val="21"/>
              </w:rPr>
            </w:pPr>
            <w:bookmarkStart w:id="16" w:name="Test9"/>
            <w:bookmarkStart w:id="17" w:name="_Toc5114"/>
            <w:bookmarkStart w:id="18" w:name="_Toc28775"/>
            <w:bookmarkStart w:id="19" w:name="_Toc7411"/>
            <w:bookmarkStart w:id="20" w:name="_Toc5846"/>
            <w:bookmarkStart w:id="21" w:name="_Toc25849"/>
            <w:bookmarkStart w:id="22" w:name="_Toc18039"/>
            <w:bookmarkStart w:id="23" w:name="_Toc19471"/>
            <w:bookmarkEnd w:id="16"/>
            <w:r w:rsidRPr="00556ECD">
              <w:rPr>
                <w:rFonts w:cs="宋体" w:hint="default"/>
                <w:b/>
                <w:bCs/>
                <w:sz w:val="21"/>
                <w:szCs w:val="21"/>
                <w:lang w:bidi="ar"/>
              </w:rPr>
              <w:t>1.</w:t>
            </w:r>
            <w:r w:rsidRPr="00556ECD">
              <w:t xml:space="preserve"> </w:t>
            </w:r>
            <w:r w:rsidR="00383248">
              <w:rPr>
                <w:rFonts w:cs="宋体"/>
                <w:b/>
                <w:bCs/>
                <w:sz w:val="21"/>
                <w:szCs w:val="21"/>
                <w:lang w:bidi="ar"/>
              </w:rPr>
              <w:t>请问公司对外产业园建设上有哪些标杆项目呢，可否具体谈谈</w:t>
            </w:r>
            <w:r w:rsidRPr="00556ECD">
              <w:rPr>
                <w:rFonts w:cs="宋体"/>
                <w:b/>
                <w:bCs/>
                <w:sz w:val="21"/>
                <w:szCs w:val="21"/>
                <w:lang w:bidi="ar"/>
              </w:rPr>
              <w:t>？</w:t>
            </w:r>
          </w:p>
          <w:p w:rsidR="00383248" w:rsidRPr="00383248" w:rsidRDefault="00556ECD" w:rsidP="00DC5261">
            <w:pPr>
              <w:pStyle w:val="HTML"/>
              <w:spacing w:line="360" w:lineRule="auto"/>
              <w:ind w:firstLineChars="200" w:firstLine="420"/>
              <w:outlineLvl w:val="0"/>
              <w:rPr>
                <w:rFonts w:cs="宋体"/>
                <w:sz w:val="21"/>
                <w:szCs w:val="21"/>
                <w:lang w:bidi="ar"/>
              </w:rPr>
            </w:pPr>
            <w:r w:rsidRPr="00556ECD">
              <w:rPr>
                <w:rFonts w:cs="宋体"/>
                <w:sz w:val="21"/>
                <w:szCs w:val="21"/>
                <w:lang w:bidi="ar"/>
              </w:rPr>
              <w:t>答：</w:t>
            </w:r>
            <w:r w:rsidR="00383248" w:rsidRPr="00383248">
              <w:rPr>
                <w:rFonts w:cs="宋体"/>
                <w:sz w:val="21"/>
                <w:szCs w:val="21"/>
                <w:lang w:bidi="ar"/>
              </w:rPr>
              <w:t>投资者您好，南方路机作为绿色循环建材整体解决方案服务商，已为北京市政、菏泽城建、拉萨城投、金华城投、深圳联建、广州市维、眉山城投等十余家产业园项目，以惠州城投大</w:t>
            </w:r>
            <w:proofErr w:type="gramStart"/>
            <w:r w:rsidR="00383248" w:rsidRPr="00383248">
              <w:rPr>
                <w:rFonts w:cs="宋体"/>
                <w:sz w:val="21"/>
                <w:szCs w:val="21"/>
                <w:lang w:bidi="ar"/>
              </w:rPr>
              <w:t>瑶池建废资源化</w:t>
            </w:r>
            <w:proofErr w:type="gramEnd"/>
            <w:r w:rsidR="00383248" w:rsidRPr="00383248">
              <w:rPr>
                <w:rFonts w:cs="宋体"/>
                <w:sz w:val="21"/>
                <w:szCs w:val="21"/>
                <w:lang w:bidi="ar"/>
              </w:rPr>
              <w:t>综合产业园一期工程为例，该产业园项目采用了我司的</w:t>
            </w:r>
            <w:proofErr w:type="gramStart"/>
            <w:r w:rsidR="00383248" w:rsidRPr="00383248">
              <w:rPr>
                <w:rFonts w:cs="宋体"/>
                <w:sz w:val="21"/>
                <w:szCs w:val="21"/>
                <w:lang w:bidi="ar"/>
              </w:rPr>
              <w:t>建废资源化全</w:t>
            </w:r>
            <w:proofErr w:type="gramEnd"/>
            <w:r w:rsidR="00383248" w:rsidRPr="00383248">
              <w:rPr>
                <w:rFonts w:cs="宋体"/>
                <w:sz w:val="21"/>
                <w:szCs w:val="21"/>
                <w:lang w:bidi="ar"/>
              </w:rPr>
              <w:t>产业链整体解决方案。公司坚持以绿色生产、节能减排和资源利用为原则，为项目配置了9条生产线。在产业园内，即可直接将拆建垃圾处理线、装修垃圾处理线等前端处置得来的再生骨料深度加工成再生混凝土、再生砖、</w:t>
            </w:r>
            <w:proofErr w:type="gramStart"/>
            <w:r w:rsidR="00383248" w:rsidRPr="00383248">
              <w:rPr>
                <w:rFonts w:cs="宋体"/>
                <w:sz w:val="21"/>
                <w:szCs w:val="21"/>
                <w:lang w:bidi="ar"/>
              </w:rPr>
              <w:t>稳定土</w:t>
            </w:r>
            <w:proofErr w:type="gramEnd"/>
            <w:r w:rsidR="00383248" w:rsidRPr="00383248">
              <w:rPr>
                <w:rFonts w:cs="宋体"/>
                <w:sz w:val="21"/>
                <w:szCs w:val="21"/>
                <w:lang w:bidi="ar"/>
              </w:rPr>
              <w:t>材料、回填土等产品，获得经济与生态的高值回报。九位一体，刷新了国内</w:t>
            </w:r>
            <w:proofErr w:type="gramStart"/>
            <w:r w:rsidR="00383248" w:rsidRPr="00383248">
              <w:rPr>
                <w:rFonts w:cs="宋体"/>
                <w:sz w:val="21"/>
                <w:szCs w:val="21"/>
                <w:lang w:bidi="ar"/>
              </w:rPr>
              <w:t>建废资源化</w:t>
            </w:r>
            <w:proofErr w:type="gramEnd"/>
            <w:r w:rsidR="00383248" w:rsidRPr="00383248">
              <w:rPr>
                <w:rFonts w:cs="宋体"/>
                <w:sz w:val="21"/>
                <w:szCs w:val="21"/>
                <w:lang w:bidi="ar"/>
              </w:rPr>
              <w:t>综合产业园新高度。惠州城投大</w:t>
            </w:r>
            <w:proofErr w:type="gramStart"/>
            <w:r w:rsidR="00383248" w:rsidRPr="00383248">
              <w:rPr>
                <w:rFonts w:cs="宋体"/>
                <w:sz w:val="21"/>
                <w:szCs w:val="21"/>
                <w:lang w:bidi="ar"/>
              </w:rPr>
              <w:t>瑶池建废资源化</w:t>
            </w:r>
            <w:proofErr w:type="gramEnd"/>
            <w:r w:rsidR="00383248" w:rsidRPr="00383248">
              <w:rPr>
                <w:rFonts w:cs="宋体"/>
                <w:sz w:val="21"/>
                <w:szCs w:val="21"/>
                <w:lang w:bidi="ar"/>
              </w:rPr>
              <w:t>综合产业园建成投产后将实现建筑拆除垃圾资源化利用率95%，装修垃圾资源化率85%。同时为更好</w:t>
            </w:r>
            <w:r w:rsidR="00383248" w:rsidRPr="00383248">
              <w:rPr>
                <w:rFonts w:cs="宋体"/>
                <w:sz w:val="21"/>
                <w:szCs w:val="21"/>
                <w:lang w:bidi="ar"/>
              </w:rPr>
              <w:lastRenderedPageBreak/>
              <w:t>整合行业资源，深度构建“双向赋能”，公司携手惠州城投大</w:t>
            </w:r>
            <w:proofErr w:type="gramStart"/>
            <w:r w:rsidR="00383248" w:rsidRPr="00383248">
              <w:rPr>
                <w:rFonts w:cs="宋体"/>
                <w:sz w:val="21"/>
                <w:szCs w:val="21"/>
                <w:lang w:bidi="ar"/>
              </w:rPr>
              <w:t>瑶池建废资源化</w:t>
            </w:r>
            <w:proofErr w:type="gramEnd"/>
            <w:r w:rsidR="00383248" w:rsidRPr="00383248">
              <w:rPr>
                <w:rFonts w:cs="宋体"/>
                <w:sz w:val="21"/>
                <w:szCs w:val="21"/>
                <w:lang w:bidi="ar"/>
              </w:rPr>
              <w:t>综合产业园，致力打造全国</w:t>
            </w:r>
            <w:proofErr w:type="gramStart"/>
            <w:r w:rsidR="00383248" w:rsidRPr="00383248">
              <w:rPr>
                <w:rFonts w:cs="宋体"/>
                <w:sz w:val="21"/>
                <w:szCs w:val="21"/>
                <w:lang w:bidi="ar"/>
              </w:rPr>
              <w:t>建废行业高</w:t>
            </w:r>
            <w:proofErr w:type="gramEnd"/>
            <w:r w:rsidR="00383248" w:rsidRPr="00383248">
              <w:rPr>
                <w:rFonts w:cs="宋体"/>
                <w:sz w:val="21"/>
                <w:szCs w:val="21"/>
                <w:lang w:bidi="ar"/>
              </w:rPr>
              <w:t>收益的商业运营模式与“产学研用”结合的项目标杆——南方路机学院培训基地，助力客户体验全生命周期的工业服务和前端产品优先升级迭代。</w:t>
            </w:r>
          </w:p>
          <w:p w:rsidR="00556ECD" w:rsidRPr="00556ECD" w:rsidRDefault="00383248" w:rsidP="00DC5261">
            <w:pPr>
              <w:pStyle w:val="HTML"/>
              <w:widowControl/>
              <w:spacing w:line="360" w:lineRule="auto"/>
              <w:ind w:firstLineChars="200" w:firstLine="420"/>
              <w:outlineLvl w:val="0"/>
              <w:rPr>
                <w:rFonts w:hint="default"/>
                <w:b/>
                <w:bCs/>
                <w:sz w:val="21"/>
                <w:szCs w:val="21"/>
              </w:rPr>
            </w:pPr>
            <w:r w:rsidRPr="00383248">
              <w:rPr>
                <w:rFonts w:cs="宋体"/>
                <w:sz w:val="21"/>
                <w:szCs w:val="21"/>
                <w:lang w:bidi="ar"/>
              </w:rPr>
              <w:t>感谢您对南方路机的关注。</w:t>
            </w:r>
            <w:r w:rsidR="00556ECD" w:rsidRPr="00556ECD">
              <w:rPr>
                <w:rFonts w:cs="宋体" w:hint="default"/>
                <w:sz w:val="21"/>
                <w:szCs w:val="21"/>
                <w:lang w:bidi="ar"/>
              </w:rPr>
              <w:t>。</w:t>
            </w:r>
          </w:p>
          <w:p w:rsidR="00556ECD" w:rsidRPr="00556ECD" w:rsidRDefault="00556ECD" w:rsidP="00DC5261">
            <w:pPr>
              <w:pStyle w:val="HTML"/>
              <w:widowControl/>
              <w:tabs>
                <w:tab w:val="left" w:pos="312"/>
              </w:tabs>
              <w:spacing w:line="360" w:lineRule="auto"/>
              <w:ind w:firstLineChars="200" w:firstLine="422"/>
              <w:outlineLvl w:val="0"/>
              <w:rPr>
                <w:rFonts w:hint="default"/>
                <w:b/>
                <w:bCs/>
                <w:sz w:val="21"/>
                <w:szCs w:val="21"/>
              </w:rPr>
            </w:pPr>
            <w:r w:rsidRPr="00556ECD">
              <w:rPr>
                <w:rFonts w:cs="宋体" w:hint="default"/>
                <w:b/>
                <w:bCs/>
                <w:sz w:val="21"/>
                <w:szCs w:val="21"/>
                <w:lang w:bidi="ar"/>
              </w:rPr>
              <w:t>2.</w:t>
            </w:r>
            <w:r w:rsidRPr="00556ECD">
              <w:t xml:space="preserve"> </w:t>
            </w:r>
            <w:r w:rsidR="00383248">
              <w:rPr>
                <w:b/>
                <w:bCs/>
                <w:sz w:val="21"/>
                <w:szCs w:val="21"/>
              </w:rPr>
              <w:t>请问公司上半年业绩情况如何？海外拓展情况如何</w:t>
            </w:r>
            <w:r w:rsidRPr="00556ECD">
              <w:rPr>
                <w:b/>
                <w:bCs/>
                <w:sz w:val="21"/>
                <w:szCs w:val="21"/>
              </w:rPr>
              <w:t>？</w:t>
            </w:r>
          </w:p>
          <w:p w:rsidR="00556ECD" w:rsidRPr="00556ECD" w:rsidRDefault="00556ECD" w:rsidP="00DC5261">
            <w:pPr>
              <w:pStyle w:val="HTML"/>
              <w:widowControl/>
              <w:spacing w:line="360" w:lineRule="auto"/>
              <w:ind w:firstLineChars="200" w:firstLine="420"/>
              <w:outlineLvl w:val="0"/>
              <w:rPr>
                <w:rFonts w:hint="default"/>
                <w:color w:val="000000"/>
                <w:sz w:val="21"/>
                <w:szCs w:val="21"/>
                <w:shd w:val="clear" w:color="auto" w:fill="FFFFFF"/>
              </w:rPr>
            </w:pPr>
            <w:r w:rsidRPr="00556ECD">
              <w:rPr>
                <w:color w:val="000000"/>
                <w:sz w:val="21"/>
                <w:szCs w:val="21"/>
                <w:shd w:val="clear" w:color="auto" w:fill="FFFFFF"/>
              </w:rPr>
              <w:t>答：</w:t>
            </w:r>
            <w:r w:rsidR="00383248" w:rsidRPr="00383248">
              <w:rPr>
                <w:color w:val="000000"/>
                <w:sz w:val="21"/>
                <w:szCs w:val="21"/>
                <w:shd w:val="clear" w:color="auto" w:fill="FFFFFF"/>
              </w:rPr>
              <w:t>尊敬的投资者您好！报告期内，公司实现营业收入5.98亿元，同比增长4.47%；归属于上市公司股东的净利润6,845万元，同比增长7.11%。截至2024年6月30日，公司总资产19.70亿元，归属于上市公司股东的净资产12.87亿元。国际化作为公司发展的重要战略之一，在近年来得到较好的</w:t>
            </w:r>
            <w:proofErr w:type="gramStart"/>
            <w:r w:rsidR="00383248" w:rsidRPr="00383248">
              <w:rPr>
                <w:color w:val="000000"/>
                <w:sz w:val="21"/>
                <w:szCs w:val="21"/>
                <w:shd w:val="clear" w:color="auto" w:fill="FFFFFF"/>
              </w:rPr>
              <w:t>践行</w:t>
            </w:r>
            <w:proofErr w:type="gramEnd"/>
            <w:r w:rsidR="00383248" w:rsidRPr="00383248">
              <w:rPr>
                <w:color w:val="000000"/>
                <w:sz w:val="21"/>
                <w:szCs w:val="21"/>
                <w:shd w:val="clear" w:color="auto" w:fill="FFFFFF"/>
              </w:rPr>
              <w:t>拓展。报告期内，公司产品的国际竞争力大幅提升，海外市场呈现多点爆发式增长。实现海外销售收入1.35亿元，同比增长38.23%。</w:t>
            </w:r>
            <w:r w:rsidRPr="00556ECD">
              <w:rPr>
                <w:rFonts w:hint="default"/>
                <w:color w:val="000000"/>
                <w:sz w:val="21"/>
                <w:szCs w:val="21"/>
                <w:shd w:val="clear" w:color="auto" w:fill="FFFFFF"/>
              </w:rPr>
              <w:t>。</w:t>
            </w:r>
          </w:p>
          <w:bookmarkEnd w:id="17"/>
          <w:bookmarkEnd w:id="18"/>
          <w:bookmarkEnd w:id="19"/>
          <w:p w:rsidR="00556ECD" w:rsidRPr="00556ECD" w:rsidRDefault="00556ECD" w:rsidP="00DC5261">
            <w:pPr>
              <w:pStyle w:val="HTML"/>
              <w:widowControl/>
              <w:spacing w:line="360" w:lineRule="auto"/>
              <w:ind w:firstLineChars="200" w:firstLine="422"/>
              <w:outlineLvl w:val="0"/>
              <w:rPr>
                <w:rFonts w:hint="default"/>
                <w:b/>
                <w:bCs/>
                <w:sz w:val="21"/>
                <w:szCs w:val="21"/>
              </w:rPr>
            </w:pPr>
            <w:r w:rsidRPr="00556ECD">
              <w:rPr>
                <w:rFonts w:cs="宋体" w:hint="default"/>
                <w:b/>
                <w:bCs/>
                <w:sz w:val="21"/>
                <w:szCs w:val="21"/>
                <w:lang w:bidi="ar"/>
              </w:rPr>
              <w:t>3.</w:t>
            </w:r>
            <w:r w:rsidRPr="00556ECD">
              <w:t xml:space="preserve"> </w:t>
            </w:r>
            <w:r w:rsidR="00383248">
              <w:rPr>
                <w:b/>
                <w:bCs/>
                <w:sz w:val="21"/>
                <w:szCs w:val="21"/>
              </w:rPr>
              <w:t>南方路机沥青再生拌和设备发展前景如何</w:t>
            </w:r>
            <w:r w:rsidRPr="00556ECD">
              <w:rPr>
                <w:b/>
                <w:bCs/>
                <w:sz w:val="21"/>
                <w:szCs w:val="21"/>
              </w:rPr>
              <w:t>？</w:t>
            </w:r>
          </w:p>
          <w:p w:rsidR="00383248" w:rsidRPr="00383248" w:rsidRDefault="00556ECD" w:rsidP="00DC5261">
            <w:pPr>
              <w:pStyle w:val="HTML"/>
              <w:spacing w:line="360" w:lineRule="auto"/>
              <w:ind w:firstLineChars="200" w:firstLine="420"/>
              <w:outlineLvl w:val="0"/>
              <w:rPr>
                <w:sz w:val="21"/>
                <w:szCs w:val="21"/>
              </w:rPr>
            </w:pPr>
            <w:r w:rsidRPr="00556ECD">
              <w:rPr>
                <w:sz w:val="21"/>
                <w:szCs w:val="21"/>
              </w:rPr>
              <w:t>答：</w:t>
            </w:r>
            <w:r w:rsidR="00383248" w:rsidRPr="00383248">
              <w:rPr>
                <w:sz w:val="21"/>
                <w:szCs w:val="21"/>
              </w:rPr>
              <w:t>20年前在大部分人还对沥青再生设备不大了解之时，南方路机在国内率先研发生产制造了沥青</w:t>
            </w:r>
            <w:proofErr w:type="gramStart"/>
            <w:r w:rsidR="00383248" w:rsidRPr="00383248">
              <w:rPr>
                <w:sz w:val="21"/>
                <w:szCs w:val="21"/>
              </w:rPr>
              <w:t>厂拌热再生</w:t>
            </w:r>
            <w:proofErr w:type="gramEnd"/>
            <w:r w:rsidR="00383248" w:rsidRPr="00383248">
              <w:rPr>
                <w:sz w:val="21"/>
                <w:szCs w:val="21"/>
              </w:rPr>
              <w:t>设备，推动了这一技术的快速发展。2020年公司携手辽宁省交通科学研究院，在RAP料精细分离技术与装备及应用方面走在了国内外的前列，为RAP料高质量、高价值再生利用做出了重大贡献，推动了行业的发展。</w:t>
            </w:r>
          </w:p>
          <w:p w:rsidR="00383248" w:rsidRPr="00383248" w:rsidRDefault="00383248" w:rsidP="00DC5261">
            <w:pPr>
              <w:pStyle w:val="HTML"/>
              <w:spacing w:line="360" w:lineRule="auto"/>
              <w:outlineLvl w:val="0"/>
              <w:rPr>
                <w:sz w:val="21"/>
                <w:szCs w:val="21"/>
              </w:rPr>
            </w:pPr>
            <w:r w:rsidRPr="00383248">
              <w:rPr>
                <w:sz w:val="21"/>
                <w:szCs w:val="21"/>
              </w:rPr>
              <w:t>公路建设与养护是</w:t>
            </w:r>
            <w:proofErr w:type="gramStart"/>
            <w:r w:rsidRPr="00383248">
              <w:rPr>
                <w:sz w:val="21"/>
                <w:szCs w:val="21"/>
              </w:rPr>
              <w:t>高资源</w:t>
            </w:r>
            <w:proofErr w:type="gramEnd"/>
            <w:r w:rsidRPr="00383248">
              <w:rPr>
                <w:sz w:val="21"/>
                <w:szCs w:val="21"/>
              </w:rPr>
              <w:t>占用、高能源消耗、高碳排放行业。据统计每生产1吨热拌沥青混合料，需消耗7-9公斤燃料油，排放约18公斤的二氧化碳（CO2）以及大量沥青烟等有毒、有害气体，而每年产生的旧沥青混合料废料超过2亿吨，对废旧沥青路面材料进行再生利用已经成为我国交通运输行业可持续发展的必然选择。国家在公路养护“十四五”发展规划中要求高速公路沥青路面材料循环利用率达到95%，普通国省道沥青路面材料循环利用率达到80%以上。距“十四五”结束还有一年，而实现这一目标还有很大差距。因此沥青再生拌和设备销量近年来不断增长，已接近总拌和设备量的50%。交通运输部等十三部门也于2024年5月31日印发《交通运输大规模设备更新行动方案》，旨在推动交通运输大规模设备更新是加快建设交通强国、推动交通运输行业高质量发展，促进投资和消费。</w:t>
            </w:r>
          </w:p>
          <w:p w:rsidR="00556ECD" w:rsidRPr="00556ECD" w:rsidRDefault="00383248" w:rsidP="00DC5261">
            <w:pPr>
              <w:pStyle w:val="HTML"/>
              <w:widowControl/>
              <w:spacing w:line="360" w:lineRule="auto"/>
              <w:ind w:firstLineChars="200" w:firstLine="420"/>
              <w:outlineLvl w:val="0"/>
              <w:rPr>
                <w:rFonts w:hint="default"/>
                <w:sz w:val="21"/>
                <w:szCs w:val="21"/>
              </w:rPr>
            </w:pPr>
            <w:r w:rsidRPr="00383248">
              <w:rPr>
                <w:sz w:val="21"/>
                <w:szCs w:val="21"/>
              </w:rPr>
              <w:t>从中国公路养护规划对公路沥青路面材料循环利用的要求和交通运输大规模设备更新行动方案两方面来看，沥青再生拌和设备发展前景良好。</w:t>
            </w:r>
            <w:r w:rsidR="00556ECD" w:rsidRPr="00556ECD">
              <w:rPr>
                <w:rFonts w:hint="default"/>
                <w:sz w:val="21"/>
                <w:szCs w:val="21"/>
              </w:rPr>
              <w:t>。</w:t>
            </w:r>
          </w:p>
          <w:p w:rsidR="00556ECD" w:rsidRPr="00556ECD" w:rsidRDefault="00556ECD" w:rsidP="00DC5261">
            <w:pPr>
              <w:pStyle w:val="HTML"/>
              <w:widowControl/>
              <w:spacing w:line="360" w:lineRule="auto"/>
              <w:ind w:firstLineChars="200" w:firstLine="422"/>
              <w:outlineLvl w:val="0"/>
              <w:rPr>
                <w:rFonts w:hint="default"/>
                <w:b/>
                <w:bCs/>
                <w:sz w:val="21"/>
                <w:szCs w:val="21"/>
              </w:rPr>
            </w:pPr>
            <w:bookmarkStart w:id="24" w:name="_Toc29043"/>
            <w:bookmarkStart w:id="25" w:name="_Toc13498"/>
            <w:bookmarkStart w:id="26" w:name="_Toc10487"/>
            <w:r w:rsidRPr="00556ECD">
              <w:rPr>
                <w:rFonts w:hint="default"/>
                <w:b/>
                <w:bCs/>
                <w:sz w:val="21"/>
                <w:szCs w:val="21"/>
              </w:rPr>
              <w:lastRenderedPageBreak/>
              <w:t>4.</w:t>
            </w:r>
            <w:bookmarkEnd w:id="24"/>
            <w:bookmarkEnd w:id="25"/>
            <w:bookmarkEnd w:id="26"/>
            <w:r w:rsidRPr="00556ECD">
              <w:t xml:space="preserve"> </w:t>
            </w:r>
            <w:r w:rsidR="00383248" w:rsidRPr="00383248">
              <w:rPr>
                <w:b/>
                <w:bCs/>
                <w:sz w:val="21"/>
                <w:szCs w:val="21"/>
              </w:rPr>
              <w:t>《“十四五”新型城镇化建筑垃圾资源化》中明确指出，2025年底，全国建筑垃圾资源化利用率将达到60%左右</w:t>
            </w:r>
            <w:r w:rsidR="00383248">
              <w:rPr>
                <w:b/>
                <w:bCs/>
                <w:sz w:val="21"/>
                <w:szCs w:val="21"/>
              </w:rPr>
              <w:t>，请问公司在建筑垃圾处置领域是否有布局产品？是否已经有成功案例</w:t>
            </w:r>
            <w:r w:rsidRPr="00556ECD">
              <w:rPr>
                <w:b/>
                <w:bCs/>
                <w:sz w:val="21"/>
                <w:szCs w:val="21"/>
              </w:rPr>
              <w:t>？</w:t>
            </w:r>
          </w:p>
          <w:p w:rsidR="00556ECD" w:rsidRPr="00556ECD" w:rsidRDefault="00556ECD" w:rsidP="00DC5261">
            <w:pPr>
              <w:pStyle w:val="HTML"/>
              <w:widowControl/>
              <w:spacing w:line="360" w:lineRule="auto"/>
              <w:ind w:firstLineChars="200" w:firstLine="420"/>
              <w:outlineLvl w:val="0"/>
              <w:rPr>
                <w:rFonts w:hint="default"/>
                <w:sz w:val="21"/>
                <w:szCs w:val="21"/>
                <w:shd w:val="clear" w:color="auto" w:fill="FFFFFF"/>
              </w:rPr>
            </w:pPr>
            <w:r w:rsidRPr="00556ECD">
              <w:rPr>
                <w:sz w:val="21"/>
                <w:szCs w:val="21"/>
                <w:shd w:val="clear" w:color="auto" w:fill="FFFFFF"/>
              </w:rPr>
              <w:t>答：</w:t>
            </w:r>
            <w:r w:rsidR="00383248" w:rsidRPr="00383248">
              <w:rPr>
                <w:sz w:val="21"/>
                <w:szCs w:val="21"/>
                <w:shd w:val="clear" w:color="auto" w:fill="FFFFFF"/>
              </w:rPr>
              <w:t>尊敬的投资者您好！南方路机自十年前便开始在建筑垃圾处置领域进行深入布局，并已经形成了成熟的工艺和产品线。公司的产品和服务覆盖了拆建垃圾、装修垃圾、大件垃圾、园林垃圾以及余泥渣土处置等多个方面，提供了一套综合性的建筑固废资源化处理和再利用解决方案。这套解决方案以推动绿色生产、实现节能减排和促进资源循环利用为核心原则，通过集成分拣、破碎、筛分等关键工序，有效地将建筑固废转化为再生资源。在一体化工厂中，这些</w:t>
            </w:r>
            <w:proofErr w:type="gramStart"/>
            <w:r w:rsidR="00383248" w:rsidRPr="00383248">
              <w:rPr>
                <w:sz w:val="21"/>
                <w:szCs w:val="21"/>
                <w:shd w:val="clear" w:color="auto" w:fill="FFFFFF"/>
              </w:rPr>
              <w:t>固废被进一步</w:t>
            </w:r>
            <w:proofErr w:type="gramEnd"/>
            <w:r w:rsidR="00383248" w:rsidRPr="00383248">
              <w:rPr>
                <w:sz w:val="21"/>
                <w:szCs w:val="21"/>
                <w:shd w:val="clear" w:color="auto" w:fill="FFFFFF"/>
              </w:rPr>
              <w:t>加工成再生混凝土、再生砖、再生砂浆、</w:t>
            </w:r>
            <w:proofErr w:type="gramStart"/>
            <w:r w:rsidR="00383248" w:rsidRPr="00383248">
              <w:rPr>
                <w:sz w:val="21"/>
                <w:szCs w:val="21"/>
                <w:shd w:val="clear" w:color="auto" w:fill="FFFFFF"/>
              </w:rPr>
              <w:t>稳定土</w:t>
            </w:r>
            <w:proofErr w:type="gramEnd"/>
            <w:r w:rsidR="00383248" w:rsidRPr="00383248">
              <w:rPr>
                <w:sz w:val="21"/>
                <w:szCs w:val="21"/>
                <w:shd w:val="clear" w:color="auto" w:fill="FFFFFF"/>
              </w:rPr>
              <w:t>材料和回填土等，实现了环保方面的零污染、零排放目标。这样的处理方式不仅降低了加工成本，而且实现了建筑固废的经济价值和生态价值最大化。南方路机的建筑垃圾资源化解决方案对于城市建筑垃圾的减量化、资源化和无害化处理具有重要意义，有助于支持国家“双碳”目标的实现。此外，南方路机还担任了《建筑废弃物再生工厂设计标准》的主编单位，解决方案已在北</w:t>
            </w:r>
            <w:r w:rsidR="00383248">
              <w:rPr>
                <w:sz w:val="21"/>
                <w:szCs w:val="21"/>
                <w:shd w:val="clear" w:color="auto" w:fill="FFFFFF"/>
              </w:rPr>
              <w:t>京、山东、四川、广东、河北、山西等多个地区的项目中得到成功应用</w:t>
            </w:r>
            <w:r w:rsidRPr="00556ECD">
              <w:rPr>
                <w:sz w:val="21"/>
                <w:szCs w:val="21"/>
                <w:shd w:val="clear" w:color="auto" w:fill="FFFFFF"/>
              </w:rPr>
              <w:t>。</w:t>
            </w:r>
            <w:bookmarkEnd w:id="20"/>
            <w:bookmarkEnd w:id="21"/>
            <w:bookmarkEnd w:id="22"/>
            <w:bookmarkEnd w:id="23"/>
          </w:p>
          <w:p w:rsidR="00556ECD" w:rsidRPr="00556ECD" w:rsidRDefault="00556ECD" w:rsidP="00DC5261">
            <w:pPr>
              <w:pStyle w:val="HTML"/>
              <w:widowControl/>
              <w:spacing w:line="360" w:lineRule="auto"/>
              <w:ind w:firstLineChars="200" w:firstLine="422"/>
              <w:outlineLvl w:val="0"/>
              <w:rPr>
                <w:rFonts w:hint="default"/>
                <w:b/>
                <w:bCs/>
                <w:sz w:val="21"/>
                <w:szCs w:val="21"/>
              </w:rPr>
            </w:pPr>
            <w:r w:rsidRPr="00556ECD">
              <w:rPr>
                <w:rFonts w:hint="default"/>
                <w:b/>
                <w:bCs/>
                <w:sz w:val="21"/>
                <w:szCs w:val="21"/>
              </w:rPr>
              <w:t>5.</w:t>
            </w:r>
            <w:r w:rsidRPr="00556ECD">
              <w:t xml:space="preserve"> </w:t>
            </w:r>
            <w:r w:rsidR="00383248">
              <w:rPr>
                <w:b/>
                <w:bCs/>
                <w:sz w:val="21"/>
                <w:szCs w:val="21"/>
              </w:rPr>
              <w:t>近期国家相关利好政策对南方路机产品有何影响</w:t>
            </w:r>
            <w:r w:rsidRPr="00556ECD">
              <w:rPr>
                <w:rFonts w:hint="default"/>
                <w:b/>
                <w:bCs/>
                <w:sz w:val="21"/>
                <w:szCs w:val="21"/>
              </w:rPr>
              <w:t>？</w:t>
            </w:r>
          </w:p>
          <w:p w:rsidR="00383248" w:rsidRPr="00383248" w:rsidRDefault="00556ECD" w:rsidP="00DC5261">
            <w:pPr>
              <w:pStyle w:val="HTML"/>
              <w:spacing w:line="360" w:lineRule="auto"/>
              <w:jc w:val="both"/>
              <w:rPr>
                <w:sz w:val="21"/>
                <w:szCs w:val="21"/>
                <w:shd w:val="clear" w:color="auto" w:fill="FFFFFF"/>
              </w:rPr>
            </w:pPr>
            <w:r w:rsidRPr="00556ECD">
              <w:rPr>
                <w:sz w:val="21"/>
                <w:szCs w:val="21"/>
                <w:shd w:val="clear" w:color="auto" w:fill="FFFFFF"/>
              </w:rPr>
              <w:t>答：</w:t>
            </w:r>
            <w:r w:rsidR="00383248" w:rsidRPr="00383248">
              <w:rPr>
                <w:sz w:val="21"/>
                <w:szCs w:val="21"/>
                <w:shd w:val="clear" w:color="auto" w:fill="FFFFFF"/>
              </w:rPr>
              <w:t>投资者您好！2024年7月31日，中共中央国务院发布了关于加快经济社会发展全面绿色转型的意见,其中第（十七）条提出：大力发展循环经济。健全废弃物循环利用体系，强化废弃物分类处置和回收能力，提升再生利用规模化、规范化、精细化水平。到2030年，大宗固体废弃物年利用量达到45亿吨左右，主要资源产出率比2020年提高45%左右。</w:t>
            </w:r>
          </w:p>
          <w:p w:rsidR="00556ECD" w:rsidRPr="00556ECD" w:rsidRDefault="00383248" w:rsidP="00DC5261">
            <w:pPr>
              <w:pStyle w:val="HTML"/>
              <w:widowControl/>
              <w:spacing w:line="360" w:lineRule="auto"/>
              <w:ind w:firstLineChars="200" w:firstLine="420"/>
              <w:jc w:val="both"/>
              <w:rPr>
                <w:rFonts w:hint="default"/>
                <w:sz w:val="21"/>
                <w:szCs w:val="21"/>
                <w:shd w:val="clear" w:color="auto" w:fill="FFFFFF"/>
              </w:rPr>
            </w:pPr>
            <w:r w:rsidRPr="00383248">
              <w:rPr>
                <w:sz w:val="21"/>
                <w:szCs w:val="21"/>
                <w:shd w:val="clear" w:color="auto" w:fill="FFFFFF"/>
              </w:rPr>
              <w:t>随着中国经济社会发展全面绿色化、低碳化时代的到来</w:t>
            </w:r>
            <w:r>
              <w:rPr>
                <w:sz w:val="21"/>
                <w:szCs w:val="21"/>
                <w:shd w:val="clear" w:color="auto" w:fill="FFFFFF"/>
              </w:rPr>
              <w:t>，这对南方路</w:t>
            </w:r>
            <w:proofErr w:type="gramStart"/>
            <w:r>
              <w:rPr>
                <w:sz w:val="21"/>
                <w:szCs w:val="21"/>
                <w:shd w:val="clear" w:color="auto" w:fill="FFFFFF"/>
              </w:rPr>
              <w:t>机建筑</w:t>
            </w:r>
            <w:proofErr w:type="gramEnd"/>
            <w:r>
              <w:rPr>
                <w:sz w:val="21"/>
                <w:szCs w:val="21"/>
                <w:shd w:val="clear" w:color="auto" w:fill="FFFFFF"/>
              </w:rPr>
              <w:t>垃圾资源化处理成套装备需求将保持一个长期利好</w:t>
            </w:r>
            <w:r w:rsidR="00556ECD" w:rsidRPr="00556ECD">
              <w:rPr>
                <w:rFonts w:hint="default"/>
                <w:sz w:val="21"/>
                <w:szCs w:val="21"/>
                <w:shd w:val="clear" w:color="auto" w:fill="FFFFFF"/>
              </w:rPr>
              <w:t>。</w:t>
            </w:r>
          </w:p>
          <w:p w:rsidR="00556ECD" w:rsidRPr="00556ECD" w:rsidRDefault="00556ECD" w:rsidP="00DC5261">
            <w:pPr>
              <w:pStyle w:val="HTML"/>
              <w:widowControl/>
              <w:spacing w:line="360" w:lineRule="auto"/>
              <w:ind w:firstLineChars="200" w:firstLine="422"/>
              <w:outlineLvl w:val="0"/>
              <w:rPr>
                <w:rFonts w:hint="default"/>
                <w:b/>
                <w:bCs/>
                <w:sz w:val="21"/>
                <w:szCs w:val="21"/>
              </w:rPr>
            </w:pPr>
            <w:r w:rsidRPr="00556ECD">
              <w:rPr>
                <w:rFonts w:hint="default"/>
                <w:b/>
                <w:bCs/>
                <w:sz w:val="21"/>
                <w:szCs w:val="21"/>
              </w:rPr>
              <w:t>6.</w:t>
            </w:r>
            <w:r w:rsidRPr="00556ECD">
              <w:t xml:space="preserve"> </w:t>
            </w:r>
            <w:r w:rsidR="00383248" w:rsidRPr="00383248">
              <w:rPr>
                <w:b/>
                <w:bCs/>
                <w:sz w:val="21"/>
                <w:szCs w:val="21"/>
              </w:rPr>
              <w:t>看</w:t>
            </w:r>
            <w:r w:rsidR="00383248">
              <w:rPr>
                <w:b/>
                <w:bCs/>
                <w:sz w:val="21"/>
                <w:szCs w:val="21"/>
              </w:rPr>
              <w:t>到公司新设立了水洗业务和泥处理业务，目前进展如何？未来前景如何</w:t>
            </w:r>
            <w:r w:rsidRPr="00556ECD">
              <w:rPr>
                <w:rFonts w:hint="default"/>
                <w:b/>
                <w:bCs/>
                <w:sz w:val="21"/>
                <w:szCs w:val="21"/>
              </w:rPr>
              <w:t>？</w:t>
            </w:r>
          </w:p>
          <w:p w:rsidR="00383248" w:rsidRPr="00383248" w:rsidRDefault="00556ECD" w:rsidP="00DC5261">
            <w:pPr>
              <w:pStyle w:val="HTML"/>
              <w:spacing w:line="360" w:lineRule="auto"/>
              <w:jc w:val="both"/>
              <w:rPr>
                <w:sz w:val="21"/>
                <w:szCs w:val="21"/>
                <w:shd w:val="clear" w:color="auto" w:fill="FFFFFF"/>
              </w:rPr>
            </w:pPr>
            <w:r w:rsidRPr="00556ECD">
              <w:rPr>
                <w:sz w:val="21"/>
                <w:szCs w:val="21"/>
                <w:shd w:val="clear" w:color="auto" w:fill="FFFFFF"/>
              </w:rPr>
              <w:t>答：</w:t>
            </w:r>
            <w:r w:rsidR="00383248" w:rsidRPr="00383248">
              <w:rPr>
                <w:sz w:val="21"/>
                <w:szCs w:val="21"/>
                <w:shd w:val="clear" w:color="auto" w:fill="FFFFFF"/>
              </w:rPr>
              <w:t>尊敬的投资者您好！公司新上市的</w:t>
            </w:r>
            <w:proofErr w:type="gramStart"/>
            <w:r w:rsidR="00383248" w:rsidRPr="00383248">
              <w:rPr>
                <w:sz w:val="21"/>
                <w:szCs w:val="21"/>
                <w:shd w:val="clear" w:color="auto" w:fill="FFFFFF"/>
              </w:rPr>
              <w:t>泥处理</w:t>
            </w:r>
            <w:proofErr w:type="gramEnd"/>
            <w:r w:rsidR="00383248" w:rsidRPr="00383248">
              <w:rPr>
                <w:sz w:val="21"/>
                <w:szCs w:val="21"/>
                <w:shd w:val="clear" w:color="auto" w:fill="FFFFFF"/>
              </w:rPr>
              <w:t>设备产品线，先后中标江苏昆山城建流态固化土、海南</w:t>
            </w:r>
            <w:proofErr w:type="gramStart"/>
            <w:r w:rsidR="00383248" w:rsidRPr="00383248">
              <w:rPr>
                <w:sz w:val="21"/>
                <w:szCs w:val="21"/>
                <w:shd w:val="clear" w:color="auto" w:fill="FFFFFF"/>
              </w:rPr>
              <w:t>沣源泥</w:t>
            </w:r>
            <w:proofErr w:type="gramEnd"/>
            <w:r w:rsidR="00383248" w:rsidRPr="00383248">
              <w:rPr>
                <w:sz w:val="21"/>
                <w:szCs w:val="21"/>
                <w:shd w:val="clear" w:color="auto" w:fill="FFFFFF"/>
              </w:rPr>
              <w:t>饼渣土改良两个项目，充分体现了公司在</w:t>
            </w:r>
            <w:proofErr w:type="gramStart"/>
            <w:r w:rsidR="00383248" w:rsidRPr="00383248">
              <w:rPr>
                <w:sz w:val="21"/>
                <w:szCs w:val="21"/>
                <w:shd w:val="clear" w:color="auto" w:fill="FFFFFF"/>
              </w:rPr>
              <w:t>泥处理</w:t>
            </w:r>
            <w:proofErr w:type="gramEnd"/>
            <w:r w:rsidR="00383248" w:rsidRPr="00383248">
              <w:rPr>
                <w:sz w:val="21"/>
                <w:szCs w:val="21"/>
                <w:shd w:val="clear" w:color="auto" w:fill="FFFFFF"/>
              </w:rPr>
              <w:t>领域的市场竞争实力。</w:t>
            </w:r>
          </w:p>
          <w:p w:rsidR="00383248" w:rsidRPr="00383248" w:rsidRDefault="00383248" w:rsidP="00DC5261">
            <w:pPr>
              <w:pStyle w:val="HTML"/>
              <w:spacing w:line="360" w:lineRule="auto"/>
              <w:jc w:val="both"/>
              <w:rPr>
                <w:sz w:val="21"/>
                <w:szCs w:val="21"/>
                <w:shd w:val="clear" w:color="auto" w:fill="FFFFFF"/>
              </w:rPr>
            </w:pPr>
            <w:r w:rsidRPr="00383248">
              <w:rPr>
                <w:sz w:val="21"/>
                <w:szCs w:val="21"/>
                <w:shd w:val="clear" w:color="auto" w:fill="FFFFFF"/>
              </w:rPr>
              <w:t xml:space="preserve">    </w:t>
            </w:r>
            <w:proofErr w:type="gramStart"/>
            <w:r w:rsidRPr="00383248">
              <w:rPr>
                <w:sz w:val="21"/>
                <w:szCs w:val="21"/>
                <w:shd w:val="clear" w:color="auto" w:fill="FFFFFF"/>
              </w:rPr>
              <w:t>泥处理</w:t>
            </w:r>
            <w:proofErr w:type="gramEnd"/>
            <w:r w:rsidRPr="00383248">
              <w:rPr>
                <w:sz w:val="21"/>
                <w:szCs w:val="21"/>
                <w:shd w:val="clear" w:color="auto" w:fill="FFFFFF"/>
              </w:rPr>
              <w:t>作为一个多学科、多行业交叉的新技术应用领域，一方面是工程建设和</w:t>
            </w:r>
            <w:r w:rsidRPr="00383248">
              <w:rPr>
                <w:sz w:val="21"/>
                <w:szCs w:val="21"/>
                <w:shd w:val="clear" w:color="auto" w:fill="FFFFFF"/>
              </w:rPr>
              <w:lastRenderedPageBreak/>
              <w:t>环境治理的必要技术措施，关系着工程质量的提升和建造技术优化；另一方面，它的前端资源关联</w:t>
            </w:r>
            <w:proofErr w:type="gramStart"/>
            <w:r w:rsidRPr="00383248">
              <w:rPr>
                <w:sz w:val="21"/>
                <w:szCs w:val="21"/>
                <w:shd w:val="clear" w:color="auto" w:fill="FFFFFF"/>
              </w:rPr>
              <w:t>着固废</w:t>
            </w:r>
            <w:proofErr w:type="gramEnd"/>
            <w:r w:rsidRPr="00383248">
              <w:rPr>
                <w:sz w:val="21"/>
                <w:szCs w:val="21"/>
                <w:shd w:val="clear" w:color="auto" w:fill="FFFFFF"/>
              </w:rPr>
              <w:t>处置与利用，</w:t>
            </w:r>
            <w:proofErr w:type="gramStart"/>
            <w:r w:rsidRPr="00383248">
              <w:rPr>
                <w:sz w:val="21"/>
                <w:szCs w:val="21"/>
                <w:shd w:val="clear" w:color="auto" w:fill="FFFFFF"/>
              </w:rPr>
              <w:t>涉及低品质工</w:t>
            </w:r>
            <w:proofErr w:type="gramEnd"/>
            <w:r w:rsidRPr="00383248">
              <w:rPr>
                <w:sz w:val="21"/>
                <w:szCs w:val="21"/>
                <w:shd w:val="clear" w:color="auto" w:fill="FFFFFF"/>
              </w:rPr>
              <w:t>矿业固废、建筑渣土、工程泥浆、污染土壤、搅拌站废水余浆、尾矿等等的消纳和利用，市场前景广阔。</w:t>
            </w:r>
          </w:p>
          <w:p w:rsidR="00556ECD" w:rsidRPr="00556ECD" w:rsidRDefault="00383248" w:rsidP="00DC5261">
            <w:pPr>
              <w:pStyle w:val="HTML"/>
              <w:widowControl/>
              <w:spacing w:line="360" w:lineRule="auto"/>
              <w:ind w:firstLineChars="200" w:firstLine="420"/>
              <w:jc w:val="both"/>
              <w:rPr>
                <w:rFonts w:hint="default"/>
                <w:sz w:val="21"/>
                <w:szCs w:val="21"/>
                <w:shd w:val="clear" w:color="auto" w:fill="FFFFFF"/>
              </w:rPr>
            </w:pPr>
            <w:r w:rsidRPr="00383248">
              <w:rPr>
                <w:sz w:val="21"/>
                <w:szCs w:val="21"/>
                <w:shd w:val="clear" w:color="auto" w:fill="FFFFFF"/>
              </w:rPr>
              <w:t>水洗砂是将天然硅砂、机制砂等进行清洗、分级，除去物料表面的杂质泥或石粉等，得到具有较高纯度和均匀度的高品质建筑用砂。优质水洗</w:t>
            </w:r>
            <w:proofErr w:type="gramStart"/>
            <w:r w:rsidRPr="00383248">
              <w:rPr>
                <w:sz w:val="21"/>
                <w:szCs w:val="21"/>
                <w:shd w:val="clear" w:color="auto" w:fill="FFFFFF"/>
              </w:rPr>
              <w:t>砂</w:t>
            </w:r>
            <w:proofErr w:type="gramEnd"/>
            <w:r w:rsidRPr="00383248">
              <w:rPr>
                <w:sz w:val="21"/>
                <w:szCs w:val="21"/>
                <w:shd w:val="clear" w:color="auto" w:fill="FFFFFF"/>
              </w:rPr>
              <w:t>大大提高了原材料的应用价</w:t>
            </w:r>
            <w:r>
              <w:rPr>
                <w:sz w:val="21"/>
                <w:szCs w:val="21"/>
                <w:shd w:val="clear" w:color="auto" w:fill="FFFFFF"/>
              </w:rPr>
              <w:t>值，可以更好地应用于各行各业，同时缓解了优质砂石骨料市场的短缺</w:t>
            </w:r>
            <w:r w:rsidR="00556ECD" w:rsidRPr="00556ECD">
              <w:rPr>
                <w:rFonts w:hint="default"/>
                <w:sz w:val="21"/>
                <w:szCs w:val="21"/>
                <w:shd w:val="clear" w:color="auto" w:fill="FFFFFF"/>
              </w:rPr>
              <w:t>。</w:t>
            </w:r>
          </w:p>
          <w:p w:rsidR="00556ECD" w:rsidRPr="00556ECD" w:rsidRDefault="00556ECD" w:rsidP="00DC5261">
            <w:pPr>
              <w:pStyle w:val="HTML"/>
              <w:widowControl/>
              <w:spacing w:line="360" w:lineRule="auto"/>
              <w:ind w:firstLineChars="200" w:firstLine="422"/>
              <w:jc w:val="both"/>
              <w:rPr>
                <w:rFonts w:hint="default"/>
                <w:b/>
                <w:bCs/>
                <w:sz w:val="21"/>
                <w:szCs w:val="21"/>
              </w:rPr>
            </w:pPr>
            <w:r w:rsidRPr="00556ECD">
              <w:rPr>
                <w:rFonts w:hint="default"/>
                <w:b/>
                <w:bCs/>
                <w:sz w:val="21"/>
                <w:szCs w:val="21"/>
              </w:rPr>
              <w:t>7.</w:t>
            </w:r>
            <w:r w:rsidRPr="00556ECD">
              <w:t xml:space="preserve"> </w:t>
            </w:r>
            <w:r w:rsidR="00383248" w:rsidRPr="00383248">
              <w:rPr>
                <w:b/>
                <w:bCs/>
                <w:sz w:val="21"/>
                <w:szCs w:val="21"/>
              </w:rPr>
              <w:t>上半年，公司的核</w:t>
            </w:r>
            <w:r w:rsidR="00383248">
              <w:rPr>
                <w:b/>
                <w:bCs/>
                <w:sz w:val="21"/>
                <w:szCs w:val="21"/>
              </w:rPr>
              <w:t>电业务有什么进展吗？未来公司是否会加大核电业务布局</w:t>
            </w:r>
            <w:r w:rsidRPr="00556ECD">
              <w:rPr>
                <w:rFonts w:hint="default"/>
                <w:b/>
                <w:bCs/>
                <w:sz w:val="21"/>
                <w:szCs w:val="21"/>
              </w:rPr>
              <w:t>？</w:t>
            </w:r>
          </w:p>
          <w:p w:rsidR="00383248" w:rsidRPr="00383248" w:rsidRDefault="00556ECD" w:rsidP="00DC5261">
            <w:pPr>
              <w:pStyle w:val="ac"/>
              <w:spacing w:line="360" w:lineRule="auto"/>
              <w:rPr>
                <w:rFonts w:ascii="宋体" w:hAnsi="宋体" w:hint="eastAsia"/>
                <w:kern w:val="0"/>
                <w:szCs w:val="21"/>
                <w:shd w:val="clear" w:color="auto" w:fill="FFFFFF"/>
              </w:rPr>
            </w:pPr>
            <w:r w:rsidRPr="00556ECD">
              <w:rPr>
                <w:rFonts w:ascii="宋体" w:hAnsi="宋体"/>
                <w:szCs w:val="21"/>
                <w:shd w:val="clear" w:color="auto" w:fill="FFFFFF"/>
              </w:rPr>
              <w:t>答：</w:t>
            </w:r>
            <w:r w:rsidR="00383248" w:rsidRPr="00383248">
              <w:rPr>
                <w:rFonts w:ascii="宋体" w:hAnsi="宋体" w:hint="eastAsia"/>
                <w:kern w:val="0"/>
                <w:szCs w:val="21"/>
                <w:shd w:val="clear" w:color="auto" w:fill="FFFFFF"/>
              </w:rPr>
              <w:t>尊敬的投资者您好！公司核电专用搅拌站主要为核电站安全壳的建设提供混凝土制备，这一过程对混凝土的质量要求极高，需要能够进行大体积混凝土的连续浇筑，并且确保出料配比、温度和材料等各项指标严格符合设计规范。公司目前所生产的核电专用搅拌站作为水泥混凝土生产设备中较为重要的细分产品品类，能够满足核岛建设关于连续浇筑、大体积、低温混凝土等严格技术要求，实现了国产设备在核电建设专用站的进口替代。</w:t>
            </w:r>
          </w:p>
          <w:p w:rsidR="00383248" w:rsidRPr="00383248" w:rsidRDefault="00383248" w:rsidP="00DC5261">
            <w:pPr>
              <w:pStyle w:val="ac"/>
              <w:spacing w:line="360" w:lineRule="auto"/>
              <w:rPr>
                <w:rFonts w:ascii="宋体" w:hAnsi="宋体" w:hint="eastAsia"/>
                <w:kern w:val="0"/>
                <w:szCs w:val="21"/>
                <w:shd w:val="clear" w:color="auto" w:fill="FFFFFF"/>
              </w:rPr>
            </w:pPr>
            <w:r w:rsidRPr="00383248">
              <w:rPr>
                <w:rFonts w:ascii="宋体" w:hAnsi="宋体" w:hint="eastAsia"/>
                <w:kern w:val="0"/>
                <w:szCs w:val="21"/>
                <w:shd w:val="clear" w:color="auto" w:fill="FFFFFF"/>
              </w:rPr>
              <w:t>上半年，南方路机砂石联产生产线、南方路机搅拌站设备在中国核工业华兴建设有限公司海外某核电项目两项</w:t>
            </w:r>
            <w:proofErr w:type="gramStart"/>
            <w:r w:rsidRPr="00383248">
              <w:rPr>
                <w:rFonts w:ascii="宋体" w:hAnsi="宋体" w:hint="eastAsia"/>
                <w:kern w:val="0"/>
                <w:szCs w:val="21"/>
                <w:shd w:val="clear" w:color="auto" w:fill="FFFFFF"/>
              </w:rPr>
              <w:t>招采中</w:t>
            </w:r>
            <w:proofErr w:type="gramEnd"/>
            <w:r w:rsidRPr="00383248">
              <w:rPr>
                <w:rFonts w:ascii="宋体" w:hAnsi="宋体" w:hint="eastAsia"/>
                <w:kern w:val="0"/>
                <w:szCs w:val="21"/>
                <w:shd w:val="clear" w:color="auto" w:fill="FFFFFF"/>
              </w:rPr>
              <w:t>双双中标，是继廉江核电站、石岛湾核电站等项目之后，在核电领域的又一次重大应用，是公司破碎设备强势进入核电领域的标志。</w:t>
            </w:r>
          </w:p>
          <w:p w:rsidR="00556ECD" w:rsidRDefault="00383248" w:rsidP="00DC5261">
            <w:pPr>
              <w:pStyle w:val="ac"/>
              <w:spacing w:line="360" w:lineRule="auto"/>
              <w:rPr>
                <w:rFonts w:ascii="宋体" w:hAnsi="宋体" w:cs="宋体" w:hint="eastAsia"/>
                <w:kern w:val="0"/>
                <w:szCs w:val="21"/>
                <w:shd w:val="clear" w:color="auto" w:fill="FFFFFF"/>
                <w:lang w:bidi="ar"/>
              </w:rPr>
            </w:pPr>
            <w:r w:rsidRPr="00383248">
              <w:rPr>
                <w:rFonts w:ascii="宋体" w:hAnsi="宋体" w:hint="eastAsia"/>
                <w:kern w:val="0"/>
                <w:szCs w:val="21"/>
                <w:shd w:val="clear" w:color="auto" w:fill="FFFFFF"/>
              </w:rPr>
              <w:t>未来，公司持续加大研发投入，不断进行产品的技术迭代和创新，以适应核电行业对设备性能和安全性的严格要求，并通过技术创新和优质服务，进一步提升公司在核电相关</w:t>
            </w:r>
            <w:r>
              <w:rPr>
                <w:rFonts w:ascii="宋体" w:hAnsi="宋体" w:hint="eastAsia"/>
                <w:kern w:val="0"/>
                <w:szCs w:val="21"/>
                <w:shd w:val="clear" w:color="auto" w:fill="FFFFFF"/>
              </w:rPr>
              <w:t>业务的市场竞争力，也为推动核电行业的安全、高效发展做出积极贡献</w:t>
            </w:r>
            <w:r w:rsidR="00556ECD" w:rsidRPr="00383248">
              <w:rPr>
                <w:rFonts w:ascii="宋体" w:hAnsi="宋体" w:cs="宋体"/>
                <w:kern w:val="0"/>
                <w:szCs w:val="21"/>
                <w:shd w:val="clear" w:color="auto" w:fill="FFFFFF"/>
                <w:lang w:bidi="ar"/>
              </w:rPr>
              <w:t>。</w:t>
            </w:r>
          </w:p>
          <w:p w:rsidR="00383248" w:rsidRDefault="00383248" w:rsidP="00DC5261">
            <w:pPr>
              <w:pStyle w:val="ac"/>
              <w:spacing w:line="360" w:lineRule="auto"/>
              <w:ind w:firstLine="422"/>
              <w:rPr>
                <w:rFonts w:hint="eastAsia"/>
                <w:b/>
                <w:bCs/>
                <w:szCs w:val="21"/>
              </w:rPr>
            </w:pPr>
            <w:r>
              <w:rPr>
                <w:rFonts w:hint="eastAsia"/>
                <w:b/>
                <w:bCs/>
                <w:szCs w:val="21"/>
              </w:rPr>
              <w:t>8</w:t>
            </w:r>
            <w:r w:rsidRPr="00556ECD">
              <w:rPr>
                <w:b/>
                <w:bCs/>
                <w:szCs w:val="21"/>
              </w:rPr>
              <w:t>.</w:t>
            </w:r>
            <w:r w:rsidRPr="00556ECD">
              <w:t xml:space="preserve"> </w:t>
            </w:r>
            <w:r w:rsidRPr="00383248">
              <w:rPr>
                <w:rFonts w:hint="eastAsia"/>
                <w:b/>
                <w:bCs/>
                <w:szCs w:val="21"/>
              </w:rPr>
              <w:t>公司在沥青领域已深耕多年，也一直走在行业前</w:t>
            </w:r>
            <w:r>
              <w:rPr>
                <w:rFonts w:hint="eastAsia"/>
                <w:b/>
                <w:bCs/>
                <w:szCs w:val="21"/>
              </w:rPr>
              <w:t>沿，目前沥青再生技术发展到什么程度？公司在沥青产品有什么创新吗</w:t>
            </w:r>
            <w:r w:rsidRPr="00383248">
              <w:rPr>
                <w:b/>
                <w:bCs/>
                <w:szCs w:val="21"/>
              </w:rPr>
              <w:t>？</w:t>
            </w:r>
          </w:p>
          <w:p w:rsidR="00383248" w:rsidRPr="00383248" w:rsidRDefault="00383248" w:rsidP="00DC5261">
            <w:pPr>
              <w:pStyle w:val="ac"/>
              <w:spacing w:line="360" w:lineRule="auto"/>
              <w:rPr>
                <w:rFonts w:hint="eastAsia"/>
                <w:bCs/>
                <w:szCs w:val="21"/>
              </w:rPr>
            </w:pPr>
            <w:r w:rsidRPr="00383248">
              <w:rPr>
                <w:rFonts w:hint="eastAsia"/>
                <w:bCs/>
                <w:szCs w:val="21"/>
              </w:rPr>
              <w:t>答：</w:t>
            </w:r>
            <w:r w:rsidRPr="00383248">
              <w:rPr>
                <w:rFonts w:hint="eastAsia"/>
                <w:bCs/>
                <w:szCs w:val="21"/>
              </w:rPr>
              <w:t>尊敬的投资者您好！经过二十年的发展，中国的沥青再生技术已实现了从简单粗暴的低比例再生到精细化剥离筛分之后的大比例添加的跨越。公司一直致力于研发和推广环保、高效、智能的搅拌设备。南方路机研发的</w:t>
            </w:r>
            <w:r w:rsidRPr="00383248">
              <w:rPr>
                <w:rFonts w:hint="eastAsia"/>
                <w:bCs/>
                <w:szCs w:val="21"/>
              </w:rPr>
              <w:t>RAP</w:t>
            </w:r>
            <w:r w:rsidRPr="00383248">
              <w:rPr>
                <w:rFonts w:hint="eastAsia"/>
                <w:bCs/>
                <w:szCs w:val="21"/>
              </w:rPr>
              <w:t>骨料精细化剥离再生设备，成功将废旧沥青铣刨料转化为高质量的再生材料，实现了资源的循环利用和</w:t>
            </w:r>
            <w:r w:rsidRPr="00383248">
              <w:rPr>
                <w:rFonts w:hint="eastAsia"/>
                <w:bCs/>
                <w:szCs w:val="21"/>
              </w:rPr>
              <w:t>RAP</w:t>
            </w:r>
            <w:r w:rsidRPr="00383248">
              <w:rPr>
                <w:rFonts w:hint="eastAsia"/>
                <w:bCs/>
                <w:szCs w:val="21"/>
              </w:rPr>
              <w:t>最大化的经济和资源利用。</w:t>
            </w:r>
          </w:p>
          <w:p w:rsidR="00383248" w:rsidRPr="00383248" w:rsidRDefault="00383248" w:rsidP="00DC5261">
            <w:pPr>
              <w:pStyle w:val="ac"/>
              <w:spacing w:line="360" w:lineRule="auto"/>
              <w:rPr>
                <w:b/>
                <w:bCs/>
                <w:szCs w:val="21"/>
              </w:rPr>
            </w:pPr>
            <w:r w:rsidRPr="00383248">
              <w:rPr>
                <w:rFonts w:hint="eastAsia"/>
                <w:bCs/>
                <w:szCs w:val="21"/>
              </w:rPr>
              <w:lastRenderedPageBreak/>
              <w:t>公司还正式推出了以沥青再生全套应用技术为核心的高速公路改扩建及养护项目后场解决方案。该方案基于项目</w:t>
            </w:r>
            <w:bookmarkStart w:id="27" w:name="_GoBack"/>
            <w:r w:rsidRPr="00383248">
              <w:rPr>
                <w:rFonts w:hint="eastAsia"/>
                <w:bCs/>
                <w:szCs w:val="21"/>
              </w:rPr>
              <w:t>实际场景</w:t>
            </w:r>
            <w:bookmarkEnd w:id="27"/>
            <w:r w:rsidRPr="00383248">
              <w:rPr>
                <w:rFonts w:hint="eastAsia"/>
                <w:bCs/>
                <w:szCs w:val="21"/>
              </w:rPr>
              <w:t>需求，将沥青原生、沥青再生、骨料剥离、水泥混凝土搅拌、</w:t>
            </w:r>
            <w:proofErr w:type="gramStart"/>
            <w:r w:rsidRPr="00383248">
              <w:rPr>
                <w:rFonts w:hint="eastAsia"/>
                <w:bCs/>
                <w:szCs w:val="21"/>
              </w:rPr>
              <w:t>稳定土</w:t>
            </w:r>
            <w:proofErr w:type="gramEnd"/>
            <w:r w:rsidRPr="00383248">
              <w:rPr>
                <w:rFonts w:hint="eastAsia"/>
                <w:bCs/>
                <w:szCs w:val="21"/>
              </w:rPr>
              <w:t>拌合、固废资源化处理等设备与智能控制系统有机融合，为客户提供定制</w:t>
            </w:r>
            <w:proofErr w:type="gramStart"/>
            <w:r w:rsidRPr="00383248">
              <w:rPr>
                <w:rFonts w:hint="eastAsia"/>
                <w:bCs/>
                <w:szCs w:val="21"/>
              </w:rPr>
              <w:t>化整体</w:t>
            </w:r>
            <w:proofErr w:type="gramEnd"/>
            <w:r w:rsidRPr="00383248">
              <w:rPr>
                <w:rFonts w:hint="eastAsia"/>
                <w:bCs/>
                <w:szCs w:val="21"/>
              </w:rPr>
              <w:t>解决方案，助力其实现项目全生命周期的经济、智能、绿色环保最大化。</w:t>
            </w:r>
          </w:p>
        </w:tc>
      </w:tr>
      <w:tr w:rsidR="00556ECD" w:rsidRPr="00556ECD" w:rsidTr="00556ECD">
        <w:tc>
          <w:tcPr>
            <w:tcW w:w="1276" w:type="dxa"/>
            <w:vAlign w:val="center"/>
          </w:tcPr>
          <w:p w:rsidR="00556ECD" w:rsidRPr="00556ECD" w:rsidRDefault="00556ECD" w:rsidP="00DC5261">
            <w:pPr>
              <w:ind w:firstLineChars="0" w:firstLine="0"/>
              <w:rPr>
                <w:rFonts w:ascii="宋体" w:eastAsia="宋体" w:hAnsi="宋体"/>
                <w:b/>
                <w:bCs/>
                <w:iCs/>
                <w:color w:val="000000"/>
                <w:szCs w:val="21"/>
              </w:rPr>
            </w:pPr>
            <w:r w:rsidRPr="00556ECD">
              <w:rPr>
                <w:rFonts w:ascii="宋体" w:eastAsia="宋体" w:hAnsi="宋体"/>
                <w:b/>
                <w:bCs/>
                <w:iCs/>
                <w:color w:val="000000"/>
                <w:szCs w:val="21"/>
              </w:rPr>
              <w:lastRenderedPageBreak/>
              <w:t>附件清单（如有）</w:t>
            </w:r>
          </w:p>
        </w:tc>
        <w:tc>
          <w:tcPr>
            <w:tcW w:w="7796" w:type="dxa"/>
          </w:tcPr>
          <w:p w:rsidR="00556ECD" w:rsidRPr="00556ECD" w:rsidRDefault="00556ECD" w:rsidP="00DC5261">
            <w:pPr>
              <w:ind w:firstLine="480"/>
              <w:rPr>
                <w:rFonts w:ascii="宋体" w:eastAsia="宋体" w:hAnsi="宋体"/>
                <w:bCs/>
                <w:iCs/>
                <w:color w:val="000000"/>
                <w:szCs w:val="21"/>
              </w:rPr>
            </w:pPr>
            <w:bookmarkStart w:id="28" w:name="Test10"/>
            <w:bookmarkEnd w:id="28"/>
            <w:r w:rsidRPr="00556ECD">
              <w:rPr>
                <w:rFonts w:ascii="宋体" w:eastAsia="宋体" w:hAnsi="宋体"/>
                <w:bCs/>
                <w:iCs/>
                <w:color w:val="000000"/>
                <w:szCs w:val="21"/>
              </w:rPr>
              <w:t>无</w:t>
            </w:r>
          </w:p>
        </w:tc>
      </w:tr>
      <w:tr w:rsidR="00556ECD" w:rsidRPr="00556ECD" w:rsidTr="00556ECD">
        <w:trPr>
          <w:trHeight w:val="454"/>
        </w:trPr>
        <w:tc>
          <w:tcPr>
            <w:tcW w:w="1276" w:type="dxa"/>
            <w:vAlign w:val="center"/>
          </w:tcPr>
          <w:p w:rsidR="00556ECD" w:rsidRPr="00556ECD" w:rsidRDefault="00556ECD" w:rsidP="00DC5261">
            <w:pPr>
              <w:ind w:firstLineChars="82" w:firstLine="198"/>
              <w:rPr>
                <w:rFonts w:ascii="宋体" w:eastAsia="宋体" w:hAnsi="宋体"/>
                <w:b/>
                <w:bCs/>
                <w:iCs/>
                <w:color w:val="000000"/>
                <w:szCs w:val="21"/>
              </w:rPr>
            </w:pPr>
            <w:r w:rsidRPr="00556ECD">
              <w:rPr>
                <w:rFonts w:ascii="宋体" w:eastAsia="宋体" w:hAnsi="宋体"/>
                <w:b/>
                <w:bCs/>
                <w:iCs/>
                <w:color w:val="000000"/>
                <w:szCs w:val="21"/>
              </w:rPr>
              <w:t>日期</w:t>
            </w:r>
          </w:p>
        </w:tc>
        <w:tc>
          <w:tcPr>
            <w:tcW w:w="7796" w:type="dxa"/>
          </w:tcPr>
          <w:p w:rsidR="00556ECD" w:rsidRPr="00556ECD" w:rsidRDefault="00556ECD" w:rsidP="00DC5261">
            <w:pPr>
              <w:ind w:firstLine="480"/>
              <w:rPr>
                <w:rFonts w:ascii="宋体" w:eastAsia="宋体" w:hAnsi="宋体"/>
                <w:bCs/>
                <w:iCs/>
                <w:color w:val="000000"/>
                <w:szCs w:val="21"/>
              </w:rPr>
            </w:pPr>
            <w:bookmarkStart w:id="29" w:name="Test11"/>
            <w:bookmarkEnd w:id="29"/>
            <w:r w:rsidRPr="00556ECD">
              <w:rPr>
                <w:rFonts w:ascii="宋体" w:eastAsia="宋体" w:hAnsi="宋体"/>
                <w:bCs/>
                <w:iCs/>
                <w:color w:val="000000"/>
                <w:szCs w:val="21"/>
              </w:rPr>
              <w:t>202</w:t>
            </w:r>
            <w:r w:rsidRPr="00556ECD">
              <w:rPr>
                <w:rFonts w:ascii="宋体" w:eastAsia="宋体" w:hAnsi="宋体" w:hint="eastAsia"/>
                <w:bCs/>
                <w:iCs/>
                <w:color w:val="000000"/>
                <w:szCs w:val="21"/>
              </w:rPr>
              <w:t>4</w:t>
            </w:r>
            <w:r w:rsidRPr="00556ECD">
              <w:rPr>
                <w:rFonts w:ascii="宋体" w:eastAsia="宋体" w:hAnsi="宋体"/>
                <w:bCs/>
                <w:iCs/>
                <w:color w:val="000000"/>
                <w:szCs w:val="21"/>
              </w:rPr>
              <w:t>年</w:t>
            </w:r>
            <w:r w:rsidR="00DC5261">
              <w:rPr>
                <w:rFonts w:ascii="宋体" w:eastAsia="宋体" w:hAnsi="宋体" w:hint="eastAsia"/>
                <w:bCs/>
                <w:iCs/>
                <w:color w:val="000000"/>
                <w:szCs w:val="21"/>
              </w:rPr>
              <w:t>10</w:t>
            </w:r>
            <w:r w:rsidRPr="00556ECD">
              <w:rPr>
                <w:rFonts w:ascii="宋体" w:eastAsia="宋体" w:hAnsi="宋体"/>
                <w:bCs/>
                <w:iCs/>
                <w:color w:val="000000"/>
                <w:szCs w:val="21"/>
              </w:rPr>
              <w:t>月</w:t>
            </w:r>
            <w:r w:rsidR="00DC5261">
              <w:rPr>
                <w:rFonts w:ascii="宋体" w:eastAsia="宋体" w:hAnsi="宋体" w:hint="eastAsia"/>
                <w:bCs/>
                <w:iCs/>
                <w:color w:val="000000"/>
                <w:szCs w:val="21"/>
              </w:rPr>
              <w:t>16</w:t>
            </w:r>
            <w:r w:rsidRPr="00556ECD">
              <w:rPr>
                <w:rFonts w:ascii="宋体" w:eastAsia="宋体" w:hAnsi="宋体"/>
                <w:bCs/>
                <w:iCs/>
                <w:color w:val="000000"/>
                <w:szCs w:val="21"/>
              </w:rPr>
              <w:t>日</w:t>
            </w:r>
          </w:p>
        </w:tc>
      </w:tr>
    </w:tbl>
    <w:p w:rsidR="00556ECD" w:rsidRPr="00556ECD" w:rsidRDefault="00556ECD" w:rsidP="00DC5261">
      <w:pPr>
        <w:ind w:firstLine="480"/>
        <w:rPr>
          <w:rFonts w:ascii="宋体" w:eastAsia="宋体" w:hAnsi="宋体"/>
        </w:rPr>
      </w:pPr>
      <w:r w:rsidRPr="00556ECD">
        <w:rPr>
          <w:rFonts w:ascii="宋体" w:eastAsia="宋体" w:hAnsi="宋体"/>
        </w:rPr>
        <w:br/>
      </w:r>
    </w:p>
    <w:p w:rsidR="00556ECD" w:rsidRPr="00556ECD" w:rsidRDefault="00556ECD" w:rsidP="00DC5261">
      <w:pPr>
        <w:ind w:firstLine="480"/>
        <w:rPr>
          <w:rFonts w:ascii="宋体" w:eastAsia="宋体" w:hAnsi="宋体"/>
        </w:rPr>
      </w:pPr>
    </w:p>
    <w:p w:rsidR="00AC6675" w:rsidRPr="00556ECD" w:rsidRDefault="00AC6675" w:rsidP="00DC5261">
      <w:pPr>
        <w:pStyle w:val="KWMCN-"/>
        <w:spacing w:after="0" w:line="360" w:lineRule="auto"/>
        <w:ind w:firstLineChars="200" w:firstLine="480"/>
        <w:jc w:val="left"/>
        <w:rPr>
          <w:rFonts w:ascii="宋体" w:eastAsia="宋体" w:hAnsi="宋体" w:cs="宋体"/>
        </w:rPr>
      </w:pPr>
    </w:p>
    <w:sectPr w:rsidR="00AC6675" w:rsidRPr="00556ECD">
      <w:headerReference w:type="even" r:id="rId8"/>
      <w:headerReference w:type="default" r:id="rId9"/>
      <w:footerReference w:type="even" r:id="rId10"/>
      <w:footerReference w:type="default" r:id="rId11"/>
      <w:headerReference w:type="first" r:id="rId12"/>
      <w:footerReference w:type="first" r:id="rId13"/>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275" w:rsidRDefault="00D65275">
      <w:pPr>
        <w:spacing w:line="240" w:lineRule="auto"/>
        <w:ind w:firstLine="480"/>
      </w:pPr>
      <w:r>
        <w:separator/>
      </w:r>
    </w:p>
  </w:endnote>
  <w:endnote w:type="continuationSeparator" w:id="0">
    <w:p w:rsidR="00D65275" w:rsidRDefault="00D6527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275" w:rsidRDefault="00D65275">
      <w:pPr>
        <w:ind w:firstLine="480"/>
      </w:pPr>
      <w:r>
        <w:separator/>
      </w:r>
    </w:p>
  </w:footnote>
  <w:footnote w:type="continuationSeparator" w:id="0">
    <w:p w:rsidR="00D65275" w:rsidRDefault="00D6527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C96D09">
    <w:pPr>
      <w:pStyle w:val="a6"/>
      <w:pBdr>
        <w:bottom w:val="single" w:sz="4" w:space="1" w:color="auto"/>
      </w:pBdr>
      <w:ind w:firstLineChars="0" w:firstLine="0"/>
      <w:jc w:val="both"/>
      <w:rPr>
        <w:sz w:val="15"/>
        <w:szCs w:val="15"/>
      </w:rPr>
    </w:pPr>
    <w:r>
      <w:rPr>
        <w:rFonts w:ascii="黑体" w:eastAsia="黑体" w:hAnsi="黑体"/>
        <w:noProof/>
        <w:sz w:val="15"/>
        <w:szCs w:val="15"/>
      </w:rPr>
      <w:drawing>
        <wp:anchor distT="0" distB="0" distL="114300" distR="114300" simplePos="0" relativeHeight="251659264" behindDoc="1" locked="0" layoutInCell="1" allowOverlap="1">
          <wp:simplePos x="0" y="0"/>
          <wp:positionH relativeFrom="column">
            <wp:posOffset>4508500</wp:posOffset>
          </wp:positionH>
          <wp:positionV relativeFrom="paragraph">
            <wp:posOffset>-130175</wp:posOffset>
          </wp:positionV>
          <wp:extent cx="1246505" cy="299720"/>
          <wp:effectExtent l="0" t="0" r="23495" b="5080"/>
          <wp:wrapNone/>
          <wp:docPr id="2" name="图片 5" descr="a02078bb1e3e0272ec9a2ecc598a4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a02078bb1e3e0272ec9a2ecc598a4fa"/>
                  <pic:cNvPicPr>
                    <a:picLocks noChangeAspect="1"/>
                  </pic:cNvPicPr>
                </pic:nvPicPr>
                <pic:blipFill>
                  <a:blip r:embed="rId1"/>
                  <a:stretch>
                    <a:fillRect/>
                  </a:stretch>
                </pic:blipFill>
                <pic:spPr>
                  <a:xfrm>
                    <a:off x="0" y="0"/>
                    <a:ext cx="1246505" cy="299720"/>
                  </a:xfrm>
                  <a:prstGeom prst="rect">
                    <a:avLst/>
                  </a:prstGeom>
                  <a:noFill/>
                  <a:ln>
                    <a:noFill/>
                  </a:ln>
                </pic:spPr>
              </pic:pic>
            </a:graphicData>
          </a:graphic>
        </wp:anchor>
      </w:drawing>
    </w:r>
    <w:r>
      <w:rPr>
        <w:rFonts w:ascii="微软雅黑" w:eastAsia="微软雅黑" w:hAnsi="微软雅黑" w:cs="微软雅黑" w:hint="eastAsia"/>
        <w:b/>
        <w:bCs/>
        <w:sz w:val="15"/>
        <w:szCs w:val="15"/>
      </w:rPr>
      <w:t>603280</w:t>
    </w:r>
    <w:proofErr w:type="gramStart"/>
    <w:r>
      <w:rPr>
        <w:rFonts w:ascii="微软雅黑" w:eastAsia="微软雅黑" w:hAnsi="微软雅黑" w:cs="微软雅黑" w:hint="eastAsia"/>
        <w:b/>
        <w:bCs/>
        <w:sz w:val="15"/>
        <w:szCs w:val="15"/>
      </w:rPr>
      <w:t>.SH</w:t>
    </w:r>
    <w:proofErr w:type="gramEnd"/>
  </w:p>
  <w:p w:rsidR="00AC6675" w:rsidRDefault="00AC6675">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75" w:rsidRDefault="00AC6675">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3319"/>
    <w:multiLevelType w:val="multilevel"/>
    <w:tmpl w:val="41A23319"/>
    <w:lvl w:ilvl="0">
      <w:start w:val="1"/>
      <w:numFmt w:val="chineseCountingThousand"/>
      <w:pStyle w:val="3"/>
      <w:lvlText w:val="第%1条"/>
      <w:lvlJc w:val="left"/>
      <w:pPr>
        <w:ind w:left="3397" w:hanging="420"/>
      </w:pPr>
      <w:rPr>
        <w:rFonts w:cs="Times New Roman"/>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
    <w:nsid w:val="43A4258F"/>
    <w:multiLevelType w:val="multilevel"/>
    <w:tmpl w:val="43A4258F"/>
    <w:lvl w:ilvl="0">
      <w:start w:val="1"/>
      <w:numFmt w:val="chineseCountingThousand"/>
      <w:pStyle w:val="4"/>
      <w:lvlText w:val="(%1)"/>
      <w:lvlJc w:val="left"/>
      <w:pPr>
        <w:ind w:left="620" w:hanging="42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07" w:hanging="420"/>
      </w:pPr>
      <w:rPr>
        <w:rFonts w:hint="eastAsia"/>
      </w:rPr>
    </w:lvl>
    <w:lvl w:ilvl="2">
      <w:start w:val="1"/>
      <w:numFmt w:val="lowerRoman"/>
      <w:lvlText w:val="%3."/>
      <w:lvlJc w:val="right"/>
      <w:pPr>
        <w:ind w:left="2027" w:hanging="420"/>
      </w:pPr>
      <w:rPr>
        <w:rFonts w:hint="eastAsia"/>
      </w:rPr>
    </w:lvl>
    <w:lvl w:ilvl="3">
      <w:start w:val="1"/>
      <w:numFmt w:val="decimal"/>
      <w:lvlText w:val="%4."/>
      <w:lvlJc w:val="left"/>
      <w:pPr>
        <w:ind w:left="2447" w:hanging="420"/>
      </w:pPr>
      <w:rPr>
        <w:rFonts w:hint="eastAsia"/>
      </w:rPr>
    </w:lvl>
    <w:lvl w:ilvl="4">
      <w:start w:val="1"/>
      <w:numFmt w:val="lowerLetter"/>
      <w:lvlText w:val="%5)"/>
      <w:lvlJc w:val="left"/>
      <w:pPr>
        <w:ind w:left="2867" w:hanging="420"/>
      </w:pPr>
      <w:rPr>
        <w:rFonts w:hint="eastAsia"/>
      </w:rPr>
    </w:lvl>
    <w:lvl w:ilvl="5">
      <w:start w:val="1"/>
      <w:numFmt w:val="lowerRoman"/>
      <w:lvlText w:val="%6."/>
      <w:lvlJc w:val="right"/>
      <w:pPr>
        <w:ind w:left="3287" w:hanging="420"/>
      </w:pPr>
      <w:rPr>
        <w:rFonts w:hint="eastAsia"/>
      </w:rPr>
    </w:lvl>
    <w:lvl w:ilvl="6">
      <w:start w:val="1"/>
      <w:numFmt w:val="decimal"/>
      <w:lvlText w:val="%7."/>
      <w:lvlJc w:val="left"/>
      <w:pPr>
        <w:ind w:left="3707" w:hanging="420"/>
      </w:pPr>
      <w:rPr>
        <w:rFonts w:hint="eastAsia"/>
      </w:rPr>
    </w:lvl>
    <w:lvl w:ilvl="7">
      <w:start w:val="1"/>
      <w:numFmt w:val="lowerLetter"/>
      <w:lvlText w:val="%8)"/>
      <w:lvlJc w:val="left"/>
      <w:pPr>
        <w:ind w:left="4127" w:hanging="420"/>
      </w:pPr>
      <w:rPr>
        <w:rFonts w:hint="eastAsia"/>
      </w:rPr>
    </w:lvl>
    <w:lvl w:ilvl="8">
      <w:start w:val="1"/>
      <w:numFmt w:val="lowerRoman"/>
      <w:lvlText w:val="%9."/>
      <w:lvlJc w:val="right"/>
      <w:pPr>
        <w:ind w:left="4547" w:hanging="420"/>
      </w:pPr>
      <w:rPr>
        <w:rFonts w:hint="eastAsia"/>
      </w:rPr>
    </w:lvl>
  </w:abstractNum>
  <w:abstractNum w:abstractNumId="2">
    <w:nsid w:val="68E5589F"/>
    <w:multiLevelType w:val="multilevel"/>
    <w:tmpl w:val="68E5589F"/>
    <w:lvl w:ilvl="0">
      <w:start w:val="1"/>
      <w:numFmt w:val="chineseCounting"/>
      <w:pStyle w:val="2"/>
      <w:lvlText w:val="第%1章"/>
      <w:lvlJc w:val="left"/>
      <w:pPr>
        <w:ind w:left="420" w:hanging="420"/>
      </w:pPr>
      <w:rPr>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jI1MDc3MzQyYWNiY2E4OWE1YzFhNzZlOGRhNzcifQ=="/>
    <w:docVar w:name="KSO_WPS_MARK_KEY" w:val="30efb126-bb8c-4cf3-96d7-4c4ae228d0b8"/>
  </w:docVars>
  <w:rsids>
    <w:rsidRoot w:val="006A4119"/>
    <w:rsid w:val="000D574B"/>
    <w:rsid w:val="00136265"/>
    <w:rsid w:val="001F5A0D"/>
    <w:rsid w:val="001F687A"/>
    <w:rsid w:val="0020401D"/>
    <w:rsid w:val="00270D66"/>
    <w:rsid w:val="00343799"/>
    <w:rsid w:val="00383248"/>
    <w:rsid w:val="003C57FA"/>
    <w:rsid w:val="004F1FC8"/>
    <w:rsid w:val="005445C0"/>
    <w:rsid w:val="00556ECD"/>
    <w:rsid w:val="005B5C44"/>
    <w:rsid w:val="005C46C7"/>
    <w:rsid w:val="0062790A"/>
    <w:rsid w:val="0063287F"/>
    <w:rsid w:val="006A4119"/>
    <w:rsid w:val="006F1C35"/>
    <w:rsid w:val="0083148B"/>
    <w:rsid w:val="00890DC9"/>
    <w:rsid w:val="0099123C"/>
    <w:rsid w:val="00AC6675"/>
    <w:rsid w:val="00AD24FA"/>
    <w:rsid w:val="00B267C3"/>
    <w:rsid w:val="00B37249"/>
    <w:rsid w:val="00C6740B"/>
    <w:rsid w:val="00C96D09"/>
    <w:rsid w:val="00D65275"/>
    <w:rsid w:val="00DC5261"/>
    <w:rsid w:val="00E974FC"/>
    <w:rsid w:val="26FB4FC5"/>
    <w:rsid w:val="371F0C97"/>
    <w:rsid w:val="43C61B52"/>
    <w:rsid w:val="458F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semiHidden/>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uiPriority="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semiHidden/>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paragraph" w:styleId="HTML">
    <w:name w:val="HTML Preformatted"/>
    <w:basedOn w:val="a"/>
    <w:link w:val="HTMLChar"/>
    <w:rsid w:val="00556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character" w:customStyle="1" w:styleId="HTMLChar">
    <w:name w:val="HTML 预设格式 Char"/>
    <w:basedOn w:val="a0"/>
    <w:link w:val="HTML"/>
    <w:rsid w:val="00556ECD"/>
    <w:rPr>
      <w:rFonts w:ascii="宋体" w:eastAsia="宋体" w:hAnsi="宋体" w:cs="Times New Roman"/>
      <w:sz w:val="24"/>
      <w:szCs w:val="24"/>
    </w:rPr>
  </w:style>
  <w:style w:type="paragraph" w:styleId="ac">
    <w:name w:val="List Paragraph"/>
    <w:basedOn w:val="a"/>
    <w:uiPriority w:val="34"/>
    <w:qFormat/>
    <w:rsid w:val="00556ECD"/>
    <w:pPr>
      <w:widowControl w:val="0"/>
      <w:spacing w:line="240" w:lineRule="auto"/>
      <w:ind w:firstLine="420"/>
      <w:jc w:val="both"/>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548</Words>
  <Characters>3127</Characters>
  <Application>Microsoft Office Word</Application>
  <DocSecurity>0</DocSecurity>
  <Lines>26</Lines>
  <Paragraphs>7</Paragraphs>
  <ScaleCrop>false</ScaleCrop>
  <Company>Microsoft</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刘濛</dc:creator>
  <cp:lastModifiedBy>aa</cp:lastModifiedBy>
  <cp:revision>15</cp:revision>
  <cp:lastPrinted>2020-06-17T11:32:00Z</cp:lastPrinted>
  <dcterms:created xsi:type="dcterms:W3CDTF">2019-04-09T20:22:00Z</dcterms:created>
  <dcterms:modified xsi:type="dcterms:W3CDTF">2024-10-16T03:29:00Z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9DB4B2C8F57545DA9490D031D96394C0_12</vt:lpwstr>
  </property>
</Properties>
</file>