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879"/>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64" w:type="dxa"/>
            <w:tcBorders>
              <w:right w:val="single" w:color="auto" w:sz="4" w:space="0"/>
            </w:tcBorders>
          </w:tcPr>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b/>
                <w:bCs/>
                <w:sz w:val="24"/>
                <w:szCs w:val="32"/>
              </w:rPr>
            </w:pPr>
          </w:p>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jc w:val="center"/>
              <w:rPr>
                <w:b/>
                <w:bCs/>
                <w:sz w:val="24"/>
                <w:szCs w:val="32"/>
              </w:rPr>
            </w:pPr>
            <w:r>
              <w:rPr>
                <w:rFonts w:hint="eastAsia" w:ascii="仿宋" w:hAnsi="仿宋" w:eastAsia="仿宋" w:cs="仿宋"/>
                <w:b/>
                <w:bCs/>
                <w:spacing w:val="-2"/>
                <w:sz w:val="28"/>
                <w:szCs w:val="28"/>
              </w:rPr>
              <w:t>活动类别</w:t>
            </w:r>
          </w:p>
        </w:tc>
        <w:tc>
          <w:tcPr>
            <w:tcW w:w="2879" w:type="dxa"/>
            <w:tcBorders>
              <w:top w:val="single" w:color="auto" w:sz="4" w:space="0"/>
              <w:left w:val="single" w:color="auto" w:sz="4" w:space="0"/>
              <w:bottom w:val="single" w:color="auto" w:sz="4" w:space="0"/>
              <w:right w:val="nil"/>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现场参观</w:t>
            </w:r>
          </w:p>
          <w:p>
            <w:pPr>
              <w:spacing w:before="69"/>
              <w:jc w:val="left"/>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业绩说明会</w:t>
            </w:r>
          </w:p>
          <w:p>
            <w:pPr>
              <w:spacing w:before="69"/>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路演活动</w:t>
            </w:r>
          </w:p>
          <w:p>
            <w:pPr>
              <w:jc w:val="left"/>
            </w:pPr>
            <w:r>
              <w:rPr>
                <w:rFonts w:hint="eastAsia" w:ascii="仿宋" w:hAnsi="仿宋" w:eastAsia="仿宋" w:cs="仿宋"/>
                <w:spacing w:val="5"/>
                <w:sz w:val="28"/>
                <w:szCs w:val="28"/>
              </w:rPr>
              <w:sym w:font="Wingdings 2" w:char="0052"/>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64" w:type="dxa"/>
          </w:tcPr>
          <w:p>
            <w:pPr>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186" w:type="dxa"/>
            <w:gridSpan w:val="2"/>
            <w:tcBorders>
              <w:top w:val="single" w:color="auto" w:sz="4" w:space="0"/>
            </w:tcBorders>
            <w:vAlign w:val="center"/>
          </w:tcPr>
          <w:p>
            <w:pPr>
              <w:widowControl/>
              <w:jc w:val="left"/>
              <w:textAlignment w:val="center"/>
              <w:rPr>
                <w:rFonts w:ascii="仿宋" w:hAnsi="仿宋" w:eastAsia="仿宋" w:cs="仿宋"/>
                <w:sz w:val="28"/>
                <w:szCs w:val="28"/>
              </w:rPr>
            </w:pPr>
            <w:r>
              <w:rPr>
                <w:rFonts w:hint="eastAsia" w:ascii="仿宋" w:hAnsi="仿宋" w:eastAsia="仿宋" w:cs="仿宋"/>
                <w:sz w:val="28"/>
                <w:szCs w:val="28"/>
              </w:rPr>
              <w:t>天弘基金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华商基金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华富基金</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北京煜诚基金</w:t>
            </w:r>
            <w:r>
              <w:rPr>
                <w:rFonts w:hint="eastAsia" w:ascii="仿宋" w:hAnsi="仿宋" w:eastAsia="仿宋" w:cs="仿宋"/>
                <w:sz w:val="28"/>
                <w:szCs w:val="28"/>
                <w:lang w:val="en-US" w:eastAsia="zh-CN"/>
              </w:rPr>
              <w:t xml:space="preserve"> 东方资管 长城基金 </w:t>
            </w:r>
            <w:r>
              <w:rPr>
                <w:rFonts w:hint="eastAsia" w:ascii="仿宋" w:hAnsi="仿宋" w:eastAsia="仿宋" w:cs="仿宋"/>
                <w:sz w:val="28"/>
                <w:szCs w:val="28"/>
              </w:rPr>
              <w:t>正圆投研 才华资本 保银 新华养老保险 永赢基金 乘是投资 上海鸿凯投资 碧云银霞投资管理 博裕资产 汇升投资  北大方正人寿资管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186" w:type="dxa"/>
            <w:gridSpan w:val="2"/>
          </w:tcPr>
          <w:p>
            <w:pPr>
              <w:rPr>
                <w:rFonts w:ascii="仿宋" w:hAnsi="仿宋" w:eastAsia="仿宋" w:cs="仿宋"/>
                <w:spacing w:val="-2"/>
                <w:sz w:val="28"/>
                <w:szCs w:val="28"/>
              </w:rPr>
            </w:pPr>
            <w:r>
              <w:rPr>
                <w:rFonts w:hint="eastAsia" w:ascii="仿宋" w:hAnsi="仿宋" w:eastAsia="仿宋" w:cs="仿宋"/>
                <w:spacing w:val="-2"/>
                <w:sz w:val="28"/>
                <w:szCs w:val="28"/>
              </w:rPr>
              <w:t>2024年</w:t>
            </w:r>
            <w:r>
              <w:rPr>
                <w:rFonts w:hint="eastAsia" w:ascii="仿宋" w:hAnsi="仿宋" w:eastAsia="仿宋" w:cs="仿宋"/>
                <w:spacing w:val="-2"/>
                <w:sz w:val="28"/>
                <w:szCs w:val="28"/>
                <w:lang w:val="en-US" w:eastAsia="zh-CN"/>
              </w:rPr>
              <w:t>9</w:t>
            </w:r>
            <w:r>
              <w:rPr>
                <w:rFonts w:hint="eastAsia" w:ascii="仿宋" w:hAnsi="仿宋" w:eastAsia="仿宋" w:cs="仿宋"/>
                <w:spacing w:val="-2"/>
                <w:sz w:val="28"/>
                <w:szCs w:val="28"/>
              </w:rPr>
              <w:t>月</w:t>
            </w:r>
            <w:r>
              <w:rPr>
                <w:rFonts w:hint="eastAsia" w:ascii="仿宋" w:hAnsi="仿宋" w:eastAsia="仿宋" w:cs="仿宋"/>
                <w:spacing w:val="-2"/>
                <w:sz w:val="28"/>
                <w:szCs w:val="28"/>
                <w:lang w:val="en-US" w:eastAsia="zh-CN"/>
              </w:rPr>
              <w:t>20</w:t>
            </w:r>
            <w:r>
              <w:rPr>
                <w:rFonts w:hint="eastAsia" w:ascii="仿宋" w:hAnsi="仿宋" w:eastAsia="仿宋" w:cs="仿宋"/>
                <w:spacing w:val="-2"/>
                <w:sz w:val="28"/>
                <w:szCs w:val="28"/>
              </w:rPr>
              <w:t>日—2024年</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月</w:t>
            </w:r>
            <w:r>
              <w:rPr>
                <w:rFonts w:hint="default" w:ascii="仿宋" w:hAnsi="仿宋" w:eastAsia="仿宋" w:cs="仿宋"/>
                <w:spacing w:val="-2"/>
                <w:sz w:val="28"/>
                <w:szCs w:val="28"/>
                <w:lang w:val="en-US"/>
              </w:rPr>
              <w:t>1</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64" w:type="dxa"/>
          </w:tcPr>
          <w:p>
            <w:pPr>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186" w:type="dxa"/>
            <w:gridSpan w:val="2"/>
          </w:tcPr>
          <w:p>
            <w:pP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江北嘴、线上</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长寿生产基地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64" w:type="dxa"/>
          </w:tcPr>
          <w:p>
            <w:pPr>
              <w:rPr>
                <w:b/>
                <w:bCs/>
                <w:sz w:val="24"/>
                <w:szCs w:val="32"/>
              </w:rPr>
            </w:pPr>
            <w:r>
              <w:rPr>
                <w:rFonts w:hint="eastAsia" w:ascii="仿宋" w:hAnsi="仿宋" w:eastAsia="仿宋" w:cs="仿宋"/>
                <w:b/>
                <w:bCs/>
                <w:spacing w:val="-2"/>
                <w:sz w:val="28"/>
                <w:szCs w:val="28"/>
              </w:rPr>
              <w:t>上市公司接待人员</w:t>
            </w:r>
          </w:p>
        </w:tc>
        <w:tc>
          <w:tcPr>
            <w:tcW w:w="6186" w:type="dxa"/>
            <w:gridSpan w:val="2"/>
          </w:tcPr>
          <w:p>
            <w:pPr>
              <w:jc w:val="left"/>
              <w:rPr>
                <w:rFonts w:ascii="仿宋" w:hAnsi="仿宋" w:eastAsia="仿宋" w:cs="仿宋"/>
                <w:spacing w:val="-2"/>
                <w:sz w:val="28"/>
                <w:szCs w:val="28"/>
              </w:rPr>
            </w:pPr>
            <w:r>
              <w:rPr>
                <w:rFonts w:hint="eastAsia" w:ascii="仿宋" w:hAnsi="仿宋" w:eastAsia="仿宋" w:cs="仿宋"/>
                <w:spacing w:val="-2"/>
                <w:sz w:val="28"/>
                <w:szCs w:val="28"/>
              </w:rPr>
              <w:t>董秘 李代萍、证券部相关人员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64" w:type="dxa"/>
          </w:tcPr>
          <w:p>
            <w:pPr>
              <w:jc w:val="center"/>
              <w:rPr>
                <w:rFonts w:eastAsia="仿宋"/>
                <w:b/>
                <w:bCs/>
                <w:sz w:val="24"/>
                <w:szCs w:val="32"/>
              </w:rPr>
            </w:pPr>
            <w:r>
              <w:rPr>
                <w:rFonts w:hint="eastAsia" w:ascii="仿宋" w:hAnsi="仿宋" w:eastAsia="仿宋" w:cs="仿宋"/>
                <w:b/>
                <w:bCs/>
                <w:spacing w:val="-2"/>
                <w:sz w:val="28"/>
                <w:szCs w:val="28"/>
              </w:rPr>
              <w:t>投资者关系活动主要内容</w:t>
            </w:r>
          </w:p>
        </w:tc>
        <w:tc>
          <w:tcPr>
            <w:tcW w:w="6186" w:type="dxa"/>
            <w:gridSpan w:val="2"/>
          </w:tcPr>
          <w:p>
            <w:pPr>
              <w:pStyle w:val="5"/>
              <w:rPr>
                <w:rFonts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公司</w:t>
            </w:r>
            <w:r>
              <w:rPr>
                <w:rFonts w:hint="eastAsia" w:ascii="仿宋" w:hAnsi="仿宋" w:eastAsia="仿宋" w:cs="仿宋"/>
                <w:b/>
                <w:bCs/>
                <w:color w:val="auto"/>
                <w:sz w:val="28"/>
                <w:szCs w:val="28"/>
              </w:rPr>
              <w:t>2024年</w:t>
            </w:r>
            <w:r>
              <w:rPr>
                <w:rFonts w:hint="eastAsia" w:ascii="仿宋" w:hAnsi="仿宋" w:eastAsia="仿宋" w:cs="仿宋"/>
                <w:b/>
                <w:bCs/>
                <w:color w:val="auto"/>
                <w:sz w:val="28"/>
                <w:szCs w:val="28"/>
                <w:lang w:val="en-US" w:eastAsia="zh-CN"/>
              </w:rPr>
              <w:t>第三季度</w:t>
            </w:r>
            <w:r>
              <w:rPr>
                <w:rFonts w:hint="eastAsia" w:ascii="仿宋" w:hAnsi="仿宋" w:eastAsia="仿宋" w:cs="仿宋"/>
                <w:b/>
                <w:bCs/>
                <w:color w:val="auto"/>
                <w:sz w:val="28"/>
                <w:szCs w:val="28"/>
              </w:rPr>
              <w:t>的主要</w:t>
            </w:r>
            <w:r>
              <w:rPr>
                <w:rFonts w:hint="eastAsia" w:ascii="仿宋" w:hAnsi="仿宋" w:eastAsia="仿宋" w:cs="仿宋"/>
                <w:b/>
                <w:bCs/>
                <w:color w:val="auto"/>
                <w:sz w:val="28"/>
                <w:szCs w:val="28"/>
                <w:lang w:val="en-US" w:eastAsia="zh-CN"/>
              </w:rPr>
              <w:t>经营情况</w:t>
            </w:r>
            <w:r>
              <w:rPr>
                <w:rFonts w:hint="eastAsia" w:ascii="仿宋" w:hAnsi="仿宋" w:eastAsia="仿宋" w:cs="仿宋"/>
                <w:b/>
                <w:bCs/>
                <w:color w:val="auto"/>
                <w:sz w:val="28"/>
                <w:szCs w:val="28"/>
              </w:rPr>
              <w:t>如何？</w:t>
            </w:r>
          </w:p>
          <w:p>
            <w:pPr>
              <w:pStyle w:val="5"/>
              <w:rPr>
                <w:rFonts w:hint="eastAsia" w:ascii="仿宋" w:hAnsi="仿宋" w:eastAsia="仿宋" w:cs="仿宋"/>
                <w:sz w:val="28"/>
                <w:szCs w:val="28"/>
                <w:lang w:eastAsia="zh-CN"/>
              </w:rPr>
            </w:pPr>
            <w:r>
              <w:rPr>
                <w:rFonts w:hint="eastAsia" w:ascii="仿宋" w:hAnsi="仿宋" w:eastAsia="仿宋" w:cs="仿宋"/>
                <w:sz w:val="28"/>
                <w:szCs w:val="28"/>
              </w:rPr>
              <w:t>答：</w:t>
            </w:r>
            <w:r>
              <w:rPr>
                <w:rFonts w:hint="eastAsia" w:ascii="仿宋" w:hAnsi="仿宋" w:eastAsia="仿宋" w:cs="仿宋"/>
                <w:sz w:val="28"/>
                <w:szCs w:val="28"/>
                <w:lang w:val="en-US" w:eastAsia="zh-CN"/>
              </w:rPr>
              <w:t>公司</w:t>
            </w:r>
            <w:r>
              <w:rPr>
                <w:rFonts w:hint="eastAsia" w:ascii="仿宋" w:hAnsi="仿宋" w:eastAsia="仿宋" w:cs="仿宋"/>
                <w:sz w:val="28"/>
                <w:szCs w:val="28"/>
              </w:rPr>
              <w:t>在2024年</w:t>
            </w:r>
            <w:r>
              <w:rPr>
                <w:rFonts w:hint="eastAsia" w:ascii="仿宋" w:hAnsi="仿宋" w:eastAsia="仿宋" w:cs="仿宋"/>
                <w:sz w:val="28"/>
                <w:szCs w:val="28"/>
                <w:lang w:val="en-US" w:eastAsia="zh-CN"/>
              </w:rPr>
              <w:t>第三季度同样面对</w:t>
            </w:r>
            <w:r>
              <w:rPr>
                <w:rFonts w:hint="eastAsia" w:ascii="仿宋" w:hAnsi="仿宋" w:eastAsia="仿宋" w:cs="仿宋"/>
                <w:i w:val="0"/>
                <w:iCs w:val="0"/>
                <w:caps w:val="0"/>
                <w:color w:val="auto"/>
                <w:spacing w:val="0"/>
                <w:sz w:val="28"/>
                <w:szCs w:val="28"/>
                <w:shd w:val="clear" w:fill="auto"/>
              </w:rPr>
              <w:t>市场竞争加剧的</w:t>
            </w:r>
            <w:r>
              <w:rPr>
                <w:rFonts w:hint="eastAsia" w:ascii="仿宋" w:hAnsi="仿宋" w:eastAsia="仿宋" w:cs="仿宋"/>
                <w:i w:val="0"/>
                <w:iCs w:val="0"/>
                <w:caps w:val="0"/>
                <w:color w:val="auto"/>
                <w:spacing w:val="0"/>
                <w:sz w:val="28"/>
                <w:szCs w:val="28"/>
                <w:shd w:val="clear" w:fill="auto"/>
                <w:lang w:val="en-US" w:eastAsia="zh-CN"/>
              </w:rPr>
              <w:t>情况</w:t>
            </w:r>
            <w:r>
              <w:rPr>
                <w:rFonts w:hint="eastAsia" w:ascii="仿宋" w:hAnsi="仿宋" w:eastAsia="仿宋" w:cs="仿宋"/>
                <w:i w:val="0"/>
                <w:iCs w:val="0"/>
                <w:caps w:val="0"/>
                <w:color w:val="auto"/>
                <w:spacing w:val="0"/>
                <w:sz w:val="28"/>
                <w:szCs w:val="28"/>
                <w:shd w:val="clear" w:fill="auto"/>
              </w:rPr>
              <w:t>，同时面临多个募投项目及自有资金投建项目</w:t>
            </w:r>
            <w:r>
              <w:rPr>
                <w:rFonts w:hint="eastAsia" w:ascii="仿宋" w:hAnsi="仿宋" w:eastAsia="仿宋" w:cs="仿宋"/>
                <w:i w:val="0"/>
                <w:iCs w:val="0"/>
                <w:caps w:val="0"/>
                <w:color w:val="auto"/>
                <w:spacing w:val="0"/>
                <w:sz w:val="28"/>
                <w:szCs w:val="28"/>
                <w:shd w:val="clear" w:fill="auto"/>
                <w:lang w:val="en-US" w:eastAsia="zh-CN"/>
              </w:rPr>
              <w:t>产能释放爬坡</w:t>
            </w:r>
            <w:r>
              <w:rPr>
                <w:rFonts w:hint="eastAsia" w:ascii="仿宋" w:hAnsi="仿宋" w:eastAsia="仿宋" w:cs="仿宋"/>
                <w:i w:val="0"/>
                <w:iCs w:val="0"/>
                <w:caps w:val="0"/>
                <w:color w:val="auto"/>
                <w:spacing w:val="0"/>
                <w:sz w:val="28"/>
                <w:szCs w:val="28"/>
                <w:shd w:val="clear" w:fill="auto"/>
              </w:rPr>
              <w:t>等综合挑战。</w:t>
            </w:r>
            <w:r>
              <w:rPr>
                <w:rFonts w:hint="eastAsia" w:ascii="仿宋" w:hAnsi="仿宋" w:eastAsia="仿宋" w:cs="仿宋"/>
                <w:sz w:val="28"/>
                <w:szCs w:val="28"/>
              </w:rPr>
              <w:t>整体</w:t>
            </w:r>
            <w:r>
              <w:rPr>
                <w:rFonts w:hint="eastAsia" w:ascii="仿宋" w:hAnsi="仿宋" w:eastAsia="仿宋" w:cs="仿宋"/>
                <w:sz w:val="28"/>
                <w:szCs w:val="28"/>
                <w:lang w:val="en-US" w:eastAsia="zh-CN"/>
              </w:rPr>
              <w:t>经营业绩，届时请以第三季度报告为准。</w:t>
            </w:r>
          </w:p>
          <w:p>
            <w:pPr>
              <w:pStyle w:val="5"/>
              <w:rPr>
                <w:rFonts w:hint="default" w:ascii="宋体" w:hAnsi="宋体" w:eastAsia="仿宋"/>
                <w:b/>
                <w:bCs/>
                <w:szCs w:val="21"/>
                <w:lang w:val="en-US" w:eastAsia="zh-CN"/>
              </w:rPr>
            </w:pPr>
            <w:r>
              <w:rPr>
                <w:rFonts w:hint="eastAsia" w:ascii="仿宋" w:hAnsi="仿宋" w:eastAsia="仿宋" w:cs="仿宋"/>
                <w:b/>
                <w:bCs/>
                <w:color w:val="auto"/>
                <w:sz w:val="28"/>
                <w:szCs w:val="28"/>
                <w:lang w:val="en-US" w:eastAsia="zh-CN"/>
              </w:rPr>
              <w:t>2、公司</w:t>
            </w:r>
            <w:r>
              <w:rPr>
                <w:rFonts w:hint="eastAsia" w:ascii="仿宋" w:hAnsi="仿宋" w:eastAsia="仿宋" w:cs="仿宋"/>
                <w:b/>
                <w:bCs/>
                <w:color w:val="auto"/>
                <w:sz w:val="28"/>
                <w:szCs w:val="28"/>
              </w:rPr>
              <w:t>并购对经营业绩有何影响</w:t>
            </w:r>
            <w:r>
              <w:rPr>
                <w:rFonts w:hint="eastAsia" w:ascii="仿宋" w:hAnsi="仿宋" w:eastAsia="仿宋" w:cs="仿宋"/>
                <w:b/>
                <w:bCs/>
                <w:color w:val="auto"/>
                <w:sz w:val="28"/>
                <w:szCs w:val="28"/>
                <w:lang w:val="en-US" w:eastAsia="zh-CN"/>
              </w:rPr>
              <w:t>以及后期管理规划？</w:t>
            </w:r>
          </w:p>
          <w:p>
            <w:pPr>
              <w:pStyle w:val="5"/>
              <w:rPr>
                <w:rFonts w:hint="eastAsia" w:ascii="仿宋" w:hAnsi="仿宋" w:eastAsia="仿宋" w:cs="仿宋"/>
                <w:color w:val="auto"/>
                <w:sz w:val="28"/>
                <w:szCs w:val="28"/>
              </w:rPr>
            </w:pPr>
            <w:r>
              <w:rPr>
                <w:rFonts w:hint="eastAsia" w:ascii="仿宋" w:hAnsi="仿宋" w:eastAsia="仿宋" w:cs="仿宋"/>
                <w:color w:val="auto"/>
                <w:sz w:val="28"/>
                <w:szCs w:val="28"/>
              </w:rPr>
              <w:t>答：在2024年</w:t>
            </w:r>
            <w:r>
              <w:rPr>
                <w:rFonts w:hint="eastAsia" w:ascii="仿宋" w:hAnsi="仿宋" w:eastAsia="仿宋" w:cs="仿宋"/>
                <w:color w:val="auto"/>
                <w:sz w:val="28"/>
                <w:szCs w:val="28"/>
                <w:lang w:val="en-US" w:eastAsia="zh-CN"/>
              </w:rPr>
              <w:t>4月，公司</w:t>
            </w:r>
            <w:r>
              <w:rPr>
                <w:rFonts w:hint="eastAsia" w:ascii="仿宋" w:hAnsi="仿宋" w:eastAsia="仿宋" w:cs="仿宋"/>
                <w:color w:val="auto"/>
                <w:sz w:val="28"/>
                <w:szCs w:val="28"/>
              </w:rPr>
              <w:t>成功</w:t>
            </w:r>
            <w:r>
              <w:rPr>
                <w:rFonts w:hint="eastAsia" w:ascii="仿宋" w:hAnsi="仿宋" w:eastAsia="仿宋" w:cs="仿宋"/>
                <w:color w:val="auto"/>
                <w:sz w:val="28"/>
                <w:szCs w:val="28"/>
                <w:lang w:val="en-US" w:eastAsia="zh-CN"/>
              </w:rPr>
              <w:t>收购</w:t>
            </w:r>
            <w:r>
              <w:rPr>
                <w:rFonts w:hint="eastAsia" w:ascii="仿宋" w:hAnsi="仿宋" w:eastAsia="仿宋" w:cs="仿宋"/>
                <w:color w:val="auto"/>
                <w:sz w:val="28"/>
                <w:szCs w:val="28"/>
              </w:rPr>
              <w:t>了</w:t>
            </w:r>
            <w:r>
              <w:rPr>
                <w:rFonts w:hint="eastAsia" w:ascii="仿宋" w:hAnsi="仿宋" w:eastAsia="仿宋" w:cs="仿宋"/>
                <w:color w:val="auto"/>
                <w:sz w:val="28"/>
                <w:szCs w:val="28"/>
                <w:lang w:val="en-US" w:eastAsia="zh-CN"/>
              </w:rPr>
              <w:t>云变</w:t>
            </w:r>
            <w:r>
              <w:rPr>
                <w:rFonts w:hint="eastAsia" w:ascii="仿宋" w:hAnsi="仿宋" w:eastAsia="仿宋" w:cs="仿宋"/>
                <w:color w:val="auto"/>
                <w:sz w:val="28"/>
                <w:szCs w:val="28"/>
                <w:lang w:eastAsia="zh-CN"/>
              </w:rPr>
              <w:t>电气</w:t>
            </w:r>
            <w:r>
              <w:rPr>
                <w:rFonts w:hint="eastAsia" w:ascii="仿宋" w:hAnsi="仿宋" w:eastAsia="仿宋" w:cs="仿宋"/>
                <w:color w:val="auto"/>
                <w:sz w:val="28"/>
                <w:szCs w:val="28"/>
                <w:lang w:val="en-US" w:eastAsia="zh-CN"/>
              </w:rPr>
              <w:t>79.97%股权</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截止2024年6月</w:t>
            </w:r>
            <w:r>
              <w:rPr>
                <w:rFonts w:hint="eastAsia" w:ascii="仿宋" w:hAnsi="仿宋" w:eastAsia="仿宋" w:cs="仿宋"/>
                <w:color w:val="auto"/>
                <w:sz w:val="28"/>
                <w:szCs w:val="28"/>
              </w:rPr>
              <w:t>带来了近2亿多元的营业收入增长。同时，并入后</w:t>
            </w:r>
            <w:r>
              <w:rPr>
                <w:rFonts w:hint="eastAsia" w:ascii="仿宋" w:hAnsi="仿宋" w:eastAsia="仿宋" w:cs="仿宋"/>
                <w:color w:val="auto"/>
                <w:sz w:val="28"/>
                <w:szCs w:val="28"/>
                <w:lang w:val="en-US" w:eastAsia="zh-CN"/>
              </w:rPr>
              <w:t>云</w:t>
            </w:r>
            <w:r>
              <w:rPr>
                <w:rFonts w:hint="eastAsia" w:ascii="仿宋" w:hAnsi="仿宋" w:eastAsia="仿宋" w:cs="仿宋"/>
                <w:color w:val="auto"/>
                <w:sz w:val="28"/>
                <w:szCs w:val="28"/>
                <w:lang w:eastAsia="zh-CN"/>
              </w:rPr>
              <w:t>变电气的</w:t>
            </w:r>
            <w:r>
              <w:rPr>
                <w:rFonts w:hint="eastAsia" w:ascii="仿宋" w:hAnsi="仿宋" w:eastAsia="仿宋" w:cs="仿宋"/>
                <w:color w:val="auto"/>
                <w:sz w:val="28"/>
                <w:szCs w:val="28"/>
                <w:lang w:val="en-US" w:eastAsia="zh-CN"/>
              </w:rPr>
              <w:t>毛利有一定修复</w:t>
            </w:r>
            <w:r>
              <w:rPr>
                <w:rFonts w:hint="eastAsia" w:ascii="仿宋" w:hAnsi="仿宋" w:eastAsia="仿宋" w:cs="仿宋"/>
                <w:color w:val="auto"/>
                <w:sz w:val="28"/>
                <w:szCs w:val="28"/>
              </w:rPr>
              <w:t>，但由于核算方式和原则存在差异，难以进行直接的同比分析。</w:t>
            </w:r>
          </w:p>
          <w:p>
            <w:pPr>
              <w:pStyle w:val="5"/>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截至目前，公司全面接手云变管理约半年，原管理团队基本没变，集团已派驻副董事长、财务负责人和采购负责人团队进入日常管理。 现目前处于磨合期，云变的品牌和质量在牵引变压器行业属于龙头，相信在和集团的协同发展下，我们有信心会有更好的表现。</w:t>
            </w:r>
          </w:p>
          <w:p>
            <w:pPr>
              <w:pStyle w:val="5"/>
              <w:rPr>
                <w:rFonts w:hint="default" w:ascii="仿宋" w:hAnsi="仿宋" w:eastAsia="仿宋" w:cs="仿宋"/>
                <w:sz w:val="32"/>
                <w:szCs w:val="32"/>
                <w:highlight w:val="yellow"/>
                <w:lang w:val="en-US" w:eastAsia="zh-CN"/>
              </w:rPr>
            </w:pPr>
            <w:r>
              <w:rPr>
                <w:rFonts w:hint="eastAsia" w:ascii="仿宋" w:hAnsi="仿宋" w:eastAsia="仿宋" w:cs="仿宋"/>
                <w:b/>
                <w:bCs/>
                <w:color w:val="auto"/>
                <w:sz w:val="28"/>
                <w:szCs w:val="28"/>
                <w:lang w:val="en-US" w:eastAsia="zh-CN"/>
              </w:rPr>
              <w:t>3</w:t>
            </w:r>
            <w:r>
              <w:rPr>
                <w:rFonts w:hint="eastAsia" w:ascii="仿宋" w:hAnsi="仿宋" w:eastAsia="仿宋" w:cs="仿宋"/>
                <w:b/>
                <w:bCs/>
                <w:sz w:val="28"/>
                <w:szCs w:val="28"/>
                <w:lang w:val="en-US" w:eastAsia="zh-CN"/>
              </w:rPr>
              <w:t>、云变毛利率在第三季度预计恢复到多少？是否会亏损？预期全年利润贡献能达到多少？</w:t>
            </w:r>
          </w:p>
          <w:p>
            <w:pPr>
              <w:pStyle w:val="5"/>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答：三季度相关数据届时以三季报为准， 预期今年云变电气产品毛利率在2023年基础上会提升4-5个点，全年产值预计10-12亿元，利润届时以公告财务数据为准。</w:t>
            </w:r>
          </w:p>
          <w:p>
            <w:pPr>
              <w:pStyle w:val="5"/>
              <w:rPr>
                <w:rFonts w:hint="eastAsia" w:ascii="仿宋" w:hAnsi="仿宋" w:eastAsia="仿宋" w:cs="仿宋"/>
                <w:b/>
                <w:bCs/>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bCs/>
                <w:sz w:val="28"/>
                <w:szCs w:val="28"/>
              </w:rPr>
              <w:t>、根据</w:t>
            </w:r>
            <w:r>
              <w:rPr>
                <w:rFonts w:hint="eastAsia" w:ascii="仿宋" w:hAnsi="仿宋" w:eastAsia="仿宋" w:cs="仿宋"/>
                <w:b/>
                <w:bCs/>
                <w:sz w:val="28"/>
                <w:szCs w:val="28"/>
                <w:lang w:val="en-US" w:eastAsia="zh-CN"/>
              </w:rPr>
              <w:t>之前</w:t>
            </w:r>
            <w:r>
              <w:rPr>
                <w:rFonts w:hint="eastAsia" w:ascii="仿宋" w:hAnsi="仿宋" w:eastAsia="仿宋" w:cs="仿宋"/>
                <w:b/>
                <w:bCs/>
                <w:sz w:val="28"/>
                <w:szCs w:val="28"/>
              </w:rPr>
              <w:t>公告显示云变电气2022和2023年经营亏损，原因是什么？</w:t>
            </w:r>
          </w:p>
          <w:p>
            <w:pPr>
              <w:pStyle w:val="5"/>
              <w:rPr>
                <w:rFonts w:hint="default" w:ascii="仿宋" w:hAnsi="仿宋" w:eastAsia="仿宋" w:cs="仿宋"/>
                <w:sz w:val="28"/>
                <w:szCs w:val="28"/>
                <w:lang w:val="en-US"/>
              </w:rPr>
            </w:pPr>
            <w:r>
              <w:rPr>
                <w:rFonts w:hint="eastAsia" w:ascii="仿宋" w:hAnsi="仿宋" w:eastAsia="仿宋" w:cs="仿宋"/>
                <w:sz w:val="28"/>
                <w:szCs w:val="28"/>
              </w:rPr>
              <w:t>答：云变电气之前搬迁工厂对产能和产量有一定影响，导致摊销的固定性费用较多；2022年和2023年硅钢都处于高价格，导致产品成本增加；</w:t>
            </w:r>
            <w:r>
              <w:rPr>
                <w:rFonts w:hint="eastAsia" w:ascii="仿宋" w:hAnsi="仿宋" w:eastAsia="仿宋" w:cs="仿宋"/>
                <w:sz w:val="28"/>
                <w:szCs w:val="28"/>
                <w:lang w:val="en-US" w:eastAsia="zh-CN"/>
              </w:rPr>
              <w:t>同时</w:t>
            </w:r>
            <w:r>
              <w:rPr>
                <w:rFonts w:hint="eastAsia" w:ascii="仿宋" w:hAnsi="仿宋" w:eastAsia="仿宋" w:cs="仿宋"/>
                <w:sz w:val="28"/>
                <w:szCs w:val="28"/>
              </w:rPr>
              <w:t>企业相关人工成本和管理成本比较高</w:t>
            </w:r>
            <w:r>
              <w:rPr>
                <w:rFonts w:hint="eastAsia" w:ascii="仿宋" w:hAnsi="仿宋" w:eastAsia="仿宋" w:cs="仿宋"/>
                <w:sz w:val="28"/>
                <w:szCs w:val="28"/>
                <w:lang w:val="en-US" w:eastAsia="zh-CN"/>
              </w:rPr>
              <w:t>导致的。</w:t>
            </w:r>
            <w:r>
              <w:rPr>
                <w:rFonts w:hint="eastAsia" w:ascii="仿宋" w:hAnsi="仿宋" w:eastAsia="仿宋" w:cs="仿宋"/>
                <w:sz w:val="28"/>
                <w:szCs w:val="28"/>
                <w:lang w:val="en-US" w:eastAsia="zh-CN"/>
              </w:rPr>
              <w:br w:type="textWrapping"/>
            </w:r>
            <w:r>
              <w:rPr>
                <w:rFonts w:hint="eastAsia" w:ascii="仿宋" w:hAnsi="仿宋" w:eastAsia="仿宋" w:cs="仿宋"/>
                <w:b/>
                <w:bCs/>
                <w:sz w:val="28"/>
                <w:szCs w:val="28"/>
                <w:lang w:val="en-US" w:eastAsia="zh-CN"/>
              </w:rPr>
              <w:t>5、公司现目前收购了云变79.97%的股份，剩余股份的股权结构是怎么样的？ 公司后续针对此部分股份的处理？</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答：公司暂未收购的股权中有部分是由以前云变管理层及技术核心人员持有的，公司</w:t>
            </w:r>
            <w:r>
              <w:rPr>
                <w:rFonts w:hint="eastAsia" w:ascii="仿宋" w:hAnsi="仿宋" w:eastAsia="仿宋" w:cs="仿宋"/>
                <w:sz w:val="28"/>
                <w:szCs w:val="28"/>
              </w:rPr>
              <w:t>暂时没有</w:t>
            </w:r>
            <w:r>
              <w:rPr>
                <w:rFonts w:hint="eastAsia" w:ascii="仿宋" w:hAnsi="仿宋" w:eastAsia="仿宋" w:cs="仿宋"/>
                <w:sz w:val="28"/>
                <w:szCs w:val="28"/>
                <w:lang w:val="en-US" w:eastAsia="zh-CN"/>
              </w:rPr>
              <w:t>相关</w:t>
            </w:r>
            <w:r>
              <w:rPr>
                <w:rFonts w:hint="eastAsia" w:ascii="仿宋" w:hAnsi="仿宋" w:eastAsia="仿宋" w:cs="仿宋"/>
                <w:sz w:val="28"/>
                <w:szCs w:val="28"/>
              </w:rPr>
              <w:t>打算，</w:t>
            </w:r>
            <w:r>
              <w:rPr>
                <w:rFonts w:hint="eastAsia" w:ascii="仿宋" w:hAnsi="仿宋" w:eastAsia="仿宋" w:cs="仿宋"/>
                <w:sz w:val="28"/>
                <w:szCs w:val="28"/>
                <w:lang w:val="en-US" w:eastAsia="zh-CN"/>
              </w:rPr>
              <w:t>届时请以公告为准</w:t>
            </w:r>
            <w:r>
              <w:rPr>
                <w:rFonts w:hint="eastAsia" w:ascii="仿宋" w:hAnsi="仿宋" w:eastAsia="仿宋" w:cs="仿宋"/>
                <w:sz w:val="28"/>
                <w:szCs w:val="28"/>
              </w:rPr>
              <w:t>。</w:t>
            </w:r>
          </w:p>
          <w:p>
            <w:pPr>
              <w:pStyle w:val="5"/>
              <w:numPr>
                <w:ilvl w:val="-1"/>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、公司2024年出口预期情况？</w:t>
            </w:r>
          </w:p>
          <w:p>
            <w:pPr>
              <w:pStyle w:val="5"/>
              <w:numPr>
                <w:ilvl w:val="-1"/>
                <w:numId w:val="0"/>
              </w:numPr>
              <w:rPr>
                <w:rFonts w:ascii="仿宋" w:hAnsi="仿宋" w:eastAsia="仿宋" w:cs="仿宋"/>
                <w:sz w:val="28"/>
                <w:szCs w:val="28"/>
              </w:rPr>
            </w:pPr>
            <w:r>
              <w:rPr>
                <w:rFonts w:hint="eastAsia" w:ascii="仿宋" w:hAnsi="仿宋" w:eastAsia="仿宋" w:cs="仿宋"/>
                <w:sz w:val="28"/>
                <w:szCs w:val="28"/>
              </w:rPr>
              <w:t>答：公司2024年</w:t>
            </w:r>
            <w:r>
              <w:rPr>
                <w:rFonts w:hint="eastAsia" w:ascii="仿宋" w:hAnsi="仿宋" w:eastAsia="仿宋" w:cs="仿宋"/>
                <w:sz w:val="28"/>
                <w:szCs w:val="28"/>
                <w:lang w:val="en-US" w:eastAsia="zh-CN"/>
              </w:rPr>
              <w:t>上半年</w:t>
            </w:r>
            <w:r>
              <w:rPr>
                <w:rFonts w:hint="eastAsia" w:ascii="仿宋" w:hAnsi="仿宋" w:eastAsia="仿宋" w:cs="仿宋"/>
                <w:sz w:val="28"/>
                <w:szCs w:val="28"/>
              </w:rPr>
              <w:t>公司</w:t>
            </w:r>
            <w:r>
              <w:rPr>
                <w:rFonts w:hint="eastAsia" w:ascii="仿宋" w:hAnsi="仿宋" w:eastAsia="仿宋" w:cs="仿宋"/>
                <w:sz w:val="28"/>
                <w:szCs w:val="28"/>
                <w:lang w:val="en-US" w:eastAsia="zh-CN"/>
              </w:rPr>
              <w:t>取向硅钢出口占比约31.87%，后期出口占比公司会实时根据国际经济形势等综合因素调整，</w:t>
            </w:r>
            <w:r>
              <w:rPr>
                <w:rFonts w:hint="eastAsia" w:ascii="仿宋" w:hAnsi="仿宋" w:eastAsia="仿宋" w:cs="仿宋"/>
                <w:sz w:val="28"/>
                <w:szCs w:val="28"/>
              </w:rPr>
              <w:t>具体出口情况请以公司公告为准。</w:t>
            </w:r>
          </w:p>
          <w:p>
            <w:pPr>
              <w:pStyle w:val="5"/>
              <w:numPr>
                <w:ilvl w:val="-1"/>
                <w:numId w:val="0"/>
              </w:numPr>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、现目前八万吨高端磁性新材料项目</w:t>
            </w:r>
            <w:r>
              <w:rPr>
                <w:rFonts w:hint="eastAsia" w:ascii="仿宋" w:hAnsi="仿宋" w:eastAsia="仿宋" w:cs="仿宋"/>
                <w:b/>
                <w:bCs/>
                <w:sz w:val="28"/>
                <w:szCs w:val="28"/>
                <w:lang w:val="en-US" w:eastAsia="zh-CN"/>
              </w:rPr>
              <w:t>的产出</w:t>
            </w:r>
            <w:r>
              <w:rPr>
                <w:rFonts w:hint="eastAsia" w:ascii="仿宋" w:hAnsi="仿宋" w:eastAsia="仿宋" w:cs="仿宋"/>
                <w:b/>
                <w:bCs/>
                <w:sz w:val="28"/>
                <w:szCs w:val="28"/>
              </w:rPr>
              <w:t>情况以及未来高牌号产出规划？</w:t>
            </w:r>
          </w:p>
          <w:p>
            <w:pPr>
              <w:pStyle w:val="5"/>
              <w:numPr>
                <w:ilvl w:val="-1"/>
                <w:numId w:val="0"/>
              </w:numPr>
              <w:rPr>
                <w:rFonts w:hint="eastAsia" w:ascii="仿宋" w:hAnsi="仿宋" w:eastAsia="仿宋" w:cs="仿宋"/>
                <w:b w:val="0"/>
                <w:bCs w:val="0"/>
                <w:color w:val="auto"/>
                <w:sz w:val="28"/>
                <w:szCs w:val="28"/>
              </w:rPr>
            </w:pPr>
            <w:r>
              <w:rPr>
                <w:rFonts w:hint="eastAsia" w:ascii="仿宋" w:hAnsi="仿宋" w:eastAsia="仿宋" w:cs="仿宋"/>
                <w:sz w:val="28"/>
                <w:szCs w:val="28"/>
              </w:rPr>
              <w:t>答：</w:t>
            </w:r>
            <w:r>
              <w:rPr>
                <w:rFonts w:hint="eastAsia" w:ascii="仿宋" w:hAnsi="仿宋" w:eastAsia="仿宋" w:cs="仿宋"/>
                <w:b w:val="0"/>
                <w:bCs w:val="0"/>
                <w:color w:val="auto"/>
                <w:sz w:val="28"/>
                <w:szCs w:val="28"/>
                <w:lang w:val="en-US" w:eastAsia="zh-CN"/>
              </w:rPr>
              <w:t>截至目前，</w:t>
            </w:r>
            <w:r>
              <w:rPr>
                <w:rFonts w:hint="eastAsia" w:ascii="仿宋" w:hAnsi="仿宋" w:eastAsia="仿宋" w:cs="仿宋"/>
                <w:b w:val="0"/>
                <w:bCs w:val="0"/>
                <w:color w:val="auto"/>
                <w:sz w:val="28"/>
                <w:szCs w:val="28"/>
              </w:rPr>
              <w:t>八万吨高端磁性新材料项目</w:t>
            </w:r>
            <w:r>
              <w:rPr>
                <w:rFonts w:hint="eastAsia" w:ascii="仿宋" w:hAnsi="仿宋" w:eastAsia="仿宋" w:cs="仿宋"/>
                <w:b w:val="0"/>
                <w:bCs w:val="0"/>
                <w:color w:val="auto"/>
                <w:sz w:val="28"/>
                <w:szCs w:val="28"/>
                <w:lang w:val="en-US" w:eastAsia="zh-CN"/>
              </w:rPr>
              <w:t>牌号</w:t>
            </w:r>
            <w:r>
              <w:rPr>
                <w:rFonts w:hint="eastAsia" w:ascii="仿宋" w:hAnsi="仿宋" w:eastAsia="仿宋" w:cs="仿宋"/>
                <w:b w:val="0"/>
                <w:bCs w:val="0"/>
                <w:color w:val="auto"/>
                <w:sz w:val="28"/>
                <w:szCs w:val="28"/>
              </w:rPr>
              <w:t>095及以上牌号产出占比已超80%，85及以上牌号产出占比已超10%。</w:t>
            </w:r>
            <w:r>
              <w:rPr>
                <w:rFonts w:hint="eastAsia" w:ascii="仿宋" w:hAnsi="仿宋" w:eastAsia="仿宋" w:cs="仿宋"/>
                <w:b w:val="0"/>
                <w:bCs w:val="0"/>
                <w:color w:val="auto"/>
                <w:sz w:val="28"/>
                <w:szCs w:val="28"/>
                <w:lang w:val="en-US" w:eastAsia="zh-CN"/>
              </w:rPr>
              <w:t>其中095牌号占比大约40%，090牌号占比大约30%。牌号占比</w:t>
            </w:r>
            <w:r>
              <w:rPr>
                <w:rFonts w:hint="eastAsia" w:ascii="仿宋" w:hAnsi="仿宋" w:eastAsia="仿宋" w:cs="仿宋"/>
                <w:b w:val="0"/>
                <w:bCs w:val="0"/>
                <w:color w:val="auto"/>
                <w:sz w:val="28"/>
                <w:szCs w:val="28"/>
              </w:rPr>
              <w:t>随着时间的推移以及该项目“人机料法环”各相关要素的不断磨合和提升，预计高牌号占比将持续提升，同时牌号结构将</w:t>
            </w:r>
            <w:r>
              <w:rPr>
                <w:rFonts w:hint="eastAsia" w:ascii="仿宋" w:hAnsi="仿宋" w:eastAsia="仿宋" w:cs="仿宋"/>
                <w:b w:val="0"/>
                <w:bCs w:val="0"/>
                <w:color w:val="auto"/>
                <w:sz w:val="28"/>
                <w:szCs w:val="28"/>
                <w:lang w:val="en-US" w:eastAsia="zh-CN"/>
              </w:rPr>
              <w:t>持</w:t>
            </w:r>
            <w:r>
              <w:rPr>
                <w:rFonts w:hint="eastAsia" w:ascii="仿宋" w:hAnsi="仿宋" w:eastAsia="仿宋" w:cs="仿宋"/>
                <w:b w:val="0"/>
                <w:bCs w:val="0"/>
                <w:color w:val="auto"/>
                <w:sz w:val="28"/>
                <w:szCs w:val="28"/>
              </w:rPr>
              <w:t>续优化。</w:t>
            </w:r>
          </w:p>
          <w:p>
            <w:pPr>
              <w:pStyle w:val="5"/>
              <w:numPr>
                <w:ilvl w:val="-1"/>
                <w:numId w:val="0"/>
              </w:numPr>
              <w:rPr>
                <w:rFonts w:hint="eastAsia" w:ascii="仿宋" w:hAnsi="仿宋" w:eastAsia="仿宋" w:cs="仿宋"/>
                <w:b w:val="0"/>
                <w:bCs w:val="0"/>
                <w:color w:val="auto"/>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color w:val="auto"/>
                <w:sz w:val="28"/>
                <w:szCs w:val="28"/>
              </w:rPr>
              <w:t>公司现有取向硅钢老产线是否有改造计划？</w:t>
            </w:r>
            <w:r>
              <w:rPr>
                <w:rFonts w:hint="eastAsia" w:ascii="仿宋" w:hAnsi="仿宋" w:eastAsia="仿宋" w:cs="仿宋"/>
                <w:b w:val="0"/>
                <w:bCs w:val="0"/>
                <w:color w:val="auto"/>
                <w:sz w:val="28"/>
                <w:szCs w:val="28"/>
              </w:rPr>
              <w:t>答：公司现有老产线包括5万吨CGO和5万吨HiB，公司将在八万吨高端磁性新材料项目稳定运行以后，将根据国际国内供需状况对两套装置做综合评估是否技改提档升级，届时以公告为准。</w:t>
            </w:r>
          </w:p>
          <w:p>
            <w:pPr>
              <w:pStyle w:val="5"/>
              <w:rPr>
                <w:rFonts w:hint="default"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9、《电力变压器能效限定值及能效等级》新规针对新能源变压器是否有强制牌号的使用要求？</w:t>
            </w:r>
          </w:p>
          <w:p>
            <w:pPr>
              <w:pStyle w:val="5"/>
              <w:numPr>
                <w:ilvl w:val="-1"/>
                <w:numId w:val="0"/>
              </w:numPr>
              <w:rPr>
                <w:rFonts w:hint="eastAsia" w:ascii="仿宋" w:hAnsi="仿宋" w:eastAsia="仿宋" w:cs="仿宋"/>
                <w:sz w:val="28"/>
                <w:szCs w:val="28"/>
                <w:lang w:val="en-US" w:eastAsia="zh-CN"/>
              </w:rPr>
            </w:pPr>
            <w:r>
              <w:rPr>
                <w:rFonts w:hint="eastAsia" w:ascii="仿宋" w:hAnsi="仿宋" w:eastAsia="仿宋" w:cs="仿宋"/>
                <w:sz w:val="28"/>
                <w:szCs w:val="28"/>
              </w:rPr>
              <w:t>答：</w:t>
            </w:r>
            <w:r>
              <w:rPr>
                <w:rFonts w:hint="eastAsia" w:ascii="仿宋" w:hAnsi="仿宋" w:eastAsia="仿宋" w:cs="仿宋"/>
                <w:sz w:val="28"/>
                <w:szCs w:val="28"/>
                <w:lang w:val="en-US" w:eastAsia="zh-CN"/>
              </w:rPr>
              <w:t>新规将新能源变压器纳入适用范围，能耗标准以新规对应数据为准，据市场按照新规对应数据测算，新能源变压器三级能效需要对应使用095牌号取向硅钢。</w:t>
            </w:r>
          </w:p>
          <w:p>
            <w:pPr>
              <w:pStyle w:val="5"/>
              <w:numPr>
                <w:ilvl w:val="-1"/>
                <w:numId w:val="0"/>
              </w:numPr>
              <w:ind w:firstLine="280" w:firstLineChars="100"/>
              <w:rPr>
                <w:rFonts w:hint="eastAsia" w:ascii="仿宋" w:hAnsi="仿宋" w:eastAsia="仿宋" w:cs="仿宋"/>
                <w:b w:val="0"/>
                <w:bCs w:val="0"/>
                <w:color w:val="auto"/>
                <w:sz w:val="28"/>
                <w:szCs w:val="28"/>
                <w:lang w:eastAsia="zh-CN"/>
              </w:rPr>
            </w:pPr>
            <w:r>
              <w:rPr>
                <w:rFonts w:hint="eastAsia" w:ascii="仿宋" w:hAnsi="仿宋" w:eastAsia="仿宋" w:cs="仿宋"/>
                <w:sz w:val="28"/>
                <w:szCs w:val="28"/>
                <w:lang w:val="en-US" w:eastAsia="zh-CN"/>
              </w:rPr>
              <w:t xml:space="preserve"> 整体而言，</w:t>
            </w:r>
            <w:r>
              <w:rPr>
                <w:rFonts w:hint="eastAsia" w:ascii="仿宋" w:hAnsi="仿宋" w:eastAsia="仿宋" w:cs="仿宋"/>
                <w:sz w:val="28"/>
                <w:szCs w:val="28"/>
              </w:rPr>
              <w:t>能效等级不仅取决于取向硅钢牌号结构，产品的设计、各项原材料用料占比均会对产品的能效等级产生影响。</w:t>
            </w:r>
          </w:p>
          <w:p>
            <w:pPr>
              <w:pStyle w:val="5"/>
              <w:ind w:firstLine="0" w:firstLineChars="0"/>
              <w:rPr>
                <w:rFonts w:hint="eastAsia" w:ascii="仿宋" w:hAnsi="仿宋" w:eastAsia="仿宋"/>
                <w:sz w:val="28"/>
                <w:szCs w:val="28"/>
                <w:lang w:eastAsia="zh-CN"/>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lang w:val="en-US" w:eastAsia="zh-CN"/>
              </w:rPr>
              <w:t>公司对</w:t>
            </w:r>
            <w:r>
              <w:rPr>
                <w:rFonts w:hint="eastAsia" w:ascii="仿宋" w:hAnsi="仿宋" w:eastAsia="仿宋" w:cs="仿宋"/>
                <w:b/>
                <w:bCs/>
                <w:sz w:val="28"/>
                <w:szCs w:val="28"/>
                <w:highlight w:val="none"/>
                <w:lang w:val="en-US" w:eastAsia="zh-CN"/>
              </w:rPr>
              <w:t>取向硅钢价格后续展望及对公司盈利的影响？</w:t>
            </w:r>
            <w:r>
              <w:rPr>
                <w:rFonts w:hint="eastAsia" w:ascii="仿宋" w:hAnsi="仿宋" w:eastAsia="仿宋" w:cs="仿宋"/>
                <w:b/>
                <w:bCs/>
                <w:sz w:val="28"/>
                <w:szCs w:val="28"/>
                <w:highlight w:val="none"/>
                <w:lang w:val="en-US" w:eastAsia="zh-CN"/>
              </w:rPr>
              <w:br w:type="textWrapping"/>
            </w:r>
            <w:r>
              <w:rPr>
                <w:rFonts w:hint="eastAsia" w:ascii="仿宋" w:hAnsi="仿宋" w:eastAsia="仿宋"/>
                <w:sz w:val="28"/>
                <w:szCs w:val="28"/>
                <w:lang w:val="en-US" w:eastAsia="zh-CN"/>
              </w:rPr>
              <w:t>答：</w:t>
            </w:r>
            <w:r>
              <w:rPr>
                <w:rFonts w:hint="eastAsia" w:ascii="仿宋" w:hAnsi="仿宋" w:eastAsia="仿宋" w:cs="仿宋"/>
                <w:sz w:val="28"/>
                <w:szCs w:val="28"/>
              </w:rPr>
              <w:t>2024年第二季度过后，取向硅钢整体价格持续上涨。总体而言，随着国家的“双碳”、“变压器能效升级”政策、关于新形势下配电网高质量发展的指导意见以及其他一系列推进“电力装备绿色低碳”的政策发布，特别是近期颁布的中国电力变压器能效限定值及能效等级新标准，我们预计高牌号取向硅钢的价格因节能变压器的需求增加而持稳或上升，一般取向硅钢的价格因需求稳定而保持相对稳定。</w:t>
            </w:r>
          </w:p>
          <w:p>
            <w:pPr>
              <w:pStyle w:val="5"/>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就公司而言，随着八万吨高端磁性新材料项目后期牌号结构的提升，预期同步会给公司带来更强有力的盈利能力提升。</w:t>
            </w:r>
          </w:p>
          <w:p>
            <w:pPr>
              <w:pStyle w:val="5"/>
              <w:rPr>
                <w:rFonts w:hint="default" w:ascii="仿宋" w:hAnsi="仿宋" w:eastAsia="仿宋" w:cs="仿宋"/>
                <w:b/>
                <w:bCs/>
                <w:sz w:val="32"/>
                <w:szCs w:val="32"/>
                <w:highlight w:val="yellow"/>
                <w:lang w:val="en-US" w:eastAsia="zh-CN"/>
              </w:rPr>
            </w:pPr>
            <w:r>
              <w:rPr>
                <w:rFonts w:hint="eastAsia" w:ascii="仿宋" w:hAnsi="仿宋" w:eastAsia="仿宋" w:cs="仿宋"/>
                <w:b/>
                <w:bCs/>
                <w:sz w:val="28"/>
                <w:szCs w:val="28"/>
                <w:highlight w:val="none"/>
                <w:lang w:val="en-US" w:eastAsia="zh-CN"/>
              </w:rPr>
              <w:t>11、基于市场上所了解的取向硅钢未来产能的扩张情况，</w:t>
            </w:r>
            <w:r>
              <w:rPr>
                <w:rFonts w:hint="eastAsia" w:ascii="仿宋" w:hAnsi="仿宋" w:eastAsia="仿宋" w:cs="仿宋"/>
                <w:b/>
                <w:bCs/>
                <w:color w:val="auto"/>
                <w:kern w:val="2"/>
                <w:sz w:val="28"/>
                <w:szCs w:val="28"/>
                <w:highlight w:val="none"/>
                <w:lang w:val="en-US" w:eastAsia="zh-CN" w:bidi="ar-SA"/>
              </w:rPr>
              <w:t>公司是否考虑收购行业内取向硅钢企业？</w:t>
            </w:r>
          </w:p>
          <w:p>
            <w:pPr>
              <w:pStyle w:val="5"/>
              <w:rPr>
                <w:rFonts w:hint="eastAsia" w:ascii="仿宋" w:hAnsi="仿宋" w:eastAsia="仿宋" w:cs="仿宋"/>
                <w:color w:val="auto"/>
                <w:kern w:val="2"/>
                <w:sz w:val="28"/>
                <w:szCs w:val="28"/>
                <w:lang w:eastAsia="zh-CN"/>
              </w:rPr>
            </w:pPr>
            <w:r>
              <w:rPr>
                <w:rFonts w:hint="eastAsia" w:ascii="仿宋" w:hAnsi="仿宋" w:eastAsia="仿宋" w:cs="仿宋"/>
                <w:b w:val="0"/>
                <w:bCs w:val="0"/>
                <w:color w:val="auto"/>
                <w:sz w:val="28"/>
                <w:szCs w:val="28"/>
                <w:lang w:val="en-US" w:eastAsia="zh-CN"/>
              </w:rPr>
              <w:t>答：</w:t>
            </w:r>
            <w:r>
              <w:rPr>
                <w:rFonts w:hint="eastAsia" w:ascii="仿宋" w:hAnsi="仿宋" w:eastAsia="仿宋" w:cs="仿宋"/>
                <w:color w:val="auto"/>
                <w:kern w:val="2"/>
                <w:sz w:val="28"/>
                <w:szCs w:val="28"/>
              </w:rPr>
              <w:t>公司相关重大战略决策请以公司公告为准</w:t>
            </w:r>
            <w:r>
              <w:rPr>
                <w:rFonts w:hint="eastAsia" w:ascii="仿宋" w:hAnsi="仿宋" w:eastAsia="仿宋" w:cs="仿宋"/>
                <w:color w:val="auto"/>
                <w:kern w:val="2"/>
                <w:sz w:val="28"/>
                <w:szCs w:val="28"/>
                <w:lang w:eastAsia="zh-CN"/>
              </w:rPr>
              <w:t>。</w:t>
            </w:r>
          </w:p>
          <w:p>
            <w:pPr>
              <w:pStyle w:val="5"/>
              <w:rPr>
                <w:rFonts w:ascii="仿宋" w:hAnsi="仿宋" w:eastAsia="仿宋" w:cs="仿宋"/>
                <w:b/>
                <w:sz w:val="28"/>
                <w:szCs w:val="28"/>
              </w:rPr>
            </w:pPr>
            <w:r>
              <w:rPr>
                <w:rFonts w:hint="eastAsia" w:ascii="仿宋" w:hAnsi="仿宋" w:eastAsia="仿宋" w:cs="仿宋"/>
                <w:b/>
                <w:kern w:val="2"/>
                <w:sz w:val="28"/>
                <w:szCs w:val="28"/>
                <w:lang w:val="en-US" w:eastAsia="zh-CN"/>
              </w:rPr>
              <w:t>12、</w:t>
            </w:r>
            <w:r>
              <w:rPr>
                <w:rFonts w:hint="eastAsia" w:ascii="仿宋" w:hAnsi="仿宋" w:eastAsia="仿宋" w:cs="仿宋"/>
                <w:b/>
                <w:sz w:val="28"/>
                <w:szCs w:val="28"/>
              </w:rPr>
              <w:t>华菱涟源投产取向硅钢和无取向硅钢项目，是否会影响对公司取向硅钢原料卷的采购？是否存在无法供货的风险？</w:t>
            </w:r>
          </w:p>
          <w:p>
            <w:pPr>
              <w:pStyle w:val="5"/>
              <w:rPr>
                <w:rFonts w:hint="eastAsia" w:ascii="仿宋" w:hAnsi="仿宋" w:eastAsia="仿宋" w:cs="仿宋"/>
                <w:b/>
                <w:bCs/>
                <w:sz w:val="28"/>
                <w:szCs w:val="28"/>
                <w:highlight w:val="none"/>
              </w:rPr>
            </w:pPr>
            <w:r>
              <w:rPr>
                <w:rFonts w:hint="eastAsia" w:ascii="仿宋" w:hAnsi="仿宋" w:eastAsia="仿宋" w:cs="仿宋"/>
                <w:sz w:val="28"/>
                <w:szCs w:val="28"/>
              </w:rPr>
              <w:t>答：生产高磁感取向硅钢原料卷的企业主要有宝钢、首钢、太钢、华菱涟源和安阳钢铁等大型钢企；华菱涟源生产取向硅钢前端原材料产能充裕，能覆盖自身需求同时也能覆盖包括望变电气在内的客户需求；</w:t>
            </w:r>
            <w:r>
              <w:rPr>
                <w:rFonts w:hint="eastAsia" w:ascii="仿宋" w:hAnsi="仿宋" w:eastAsia="仿宋"/>
                <w:sz w:val="28"/>
                <w:szCs w:val="28"/>
              </w:rPr>
              <w:t>同</w:t>
            </w:r>
            <w:r>
              <w:rPr>
                <w:rFonts w:hint="eastAsia" w:ascii="仿宋" w:hAnsi="仿宋" w:eastAsia="仿宋" w:cs="仿宋"/>
                <w:sz w:val="28"/>
                <w:szCs w:val="28"/>
              </w:rPr>
              <w:t>时2024年5月公司又与涟钢签订《联合实验室战略框架合作协议》，进一步巩固了公司和涟钢的合作；因此原料供应是有保障的</w:t>
            </w:r>
            <w:r>
              <w:rPr>
                <w:rFonts w:hint="eastAsia" w:ascii="仿宋" w:hAnsi="仿宋" w:eastAsia="仿宋" w:cs="仿宋"/>
                <w:sz w:val="28"/>
                <w:szCs w:val="28"/>
                <w:lang w:eastAsia="zh-CN"/>
              </w:rPr>
              <w:t>。</w:t>
            </w:r>
            <w:r>
              <w:rPr>
                <w:rFonts w:hint="eastAsia" w:ascii="仿宋" w:hAnsi="仿宋" w:eastAsia="仿宋" w:cs="仿宋"/>
                <w:sz w:val="28"/>
                <w:szCs w:val="28"/>
                <w:lang w:eastAsia="zh-CN"/>
              </w:rPr>
              <w:br w:type="textWrapping"/>
            </w:r>
            <w:r>
              <w:rPr>
                <w:rFonts w:hint="eastAsia"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rPr>
              <w:t>公司对于整个业务板块出口是否有新战略布局？</w:t>
            </w:r>
          </w:p>
          <w:p>
            <w:pPr>
              <w:pStyle w:val="5"/>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w:t>
            </w:r>
            <w:r>
              <w:rPr>
                <w:rFonts w:hint="eastAsia" w:ascii="仿宋" w:hAnsi="仿宋" w:eastAsia="仿宋" w:cs="仿宋"/>
                <w:sz w:val="28"/>
                <w:szCs w:val="28"/>
              </w:rPr>
              <w:t>目前，公司主营业务输配电及控制设备和取向硅钢的出口业务正在进行全球化布局，业务拟辐射老挝、马来西亚、越南、柬埔寨、缅甸、孟加拉、斯里兰卡、尼泊尔、沙特、伊拉克等国家。</w:t>
            </w:r>
            <w:r>
              <w:rPr>
                <w:rFonts w:hint="eastAsia" w:ascii="仿宋" w:hAnsi="仿宋" w:eastAsia="仿宋" w:cs="仿宋"/>
                <w:sz w:val="28"/>
                <w:szCs w:val="28"/>
                <w:lang w:val="en-US" w:eastAsia="zh-CN"/>
              </w:rPr>
              <w:t xml:space="preserve">    </w:t>
            </w:r>
          </w:p>
          <w:p>
            <w:pPr>
              <w:pStyle w:val="5"/>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总体而言，公司输配电控制设备业务和取向硅钢业务相互促进，协同发展，会根据国际国内市场行情适时战略布局！</w:t>
            </w:r>
          </w:p>
          <w:p>
            <w:pPr>
              <w:pStyle w:val="5"/>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14、公司的应收账款和存货增长幅度大于营收增长幅度，应如何应对？</w:t>
            </w:r>
          </w:p>
          <w:p>
            <w:pPr>
              <w:pStyle w:val="5"/>
              <w:rPr>
                <w:rFonts w:hint="eastAsia" w:ascii="仿宋" w:hAnsi="仿宋" w:eastAsia="仿宋"/>
                <w:sz w:val="28"/>
                <w:szCs w:val="28"/>
                <w:lang w:eastAsia="zh-CN"/>
              </w:rPr>
            </w:pPr>
            <w:r>
              <w:rPr>
                <w:rFonts w:hint="eastAsia" w:ascii="仿宋" w:hAnsi="仿宋" w:eastAsia="仿宋"/>
                <w:sz w:val="28"/>
                <w:szCs w:val="28"/>
              </w:rPr>
              <w:t>答：应收账款金额大周期长是输配电的行业特点，与同行业相比，我们周转速度算快的。针对库存的情况，公司将进一步优化排产计划，在保障合理库存的情况下，消化现有成品库存，提高库存周转率。</w:t>
            </w:r>
          </w:p>
          <w:p>
            <w:pPr>
              <w:pStyle w:val="5"/>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15、公司有息负债大幅度增加，相应增加了利息支出。另外公司的固定资产和在建工程大幅度增加，相应也会增加折旧成本。如后期公司的营收和利润无法大幅度增加，是否会面临利润大幅下滑的风险？</w:t>
            </w:r>
          </w:p>
          <w:p>
            <w:pPr>
              <w:pStyle w:val="5"/>
              <w:rPr>
                <w:rFonts w:ascii="仿宋" w:hAnsi="仿宋" w:eastAsia="仿宋" w:cs="仿宋"/>
                <w:b/>
                <w:bCs/>
                <w:sz w:val="28"/>
                <w:szCs w:val="28"/>
              </w:rPr>
            </w:pPr>
            <w:r>
              <w:rPr>
                <w:rFonts w:hint="eastAsia" w:ascii="仿宋" w:hAnsi="仿宋" w:eastAsia="仿宋"/>
                <w:sz w:val="28"/>
                <w:szCs w:val="28"/>
                <w:lang w:val="en-US" w:eastAsia="zh-CN"/>
              </w:rPr>
              <w:t>答：</w:t>
            </w:r>
            <w:r>
              <w:rPr>
                <w:rFonts w:hint="eastAsia" w:ascii="仿宋" w:hAnsi="仿宋" w:eastAsia="仿宋"/>
                <w:sz w:val="28"/>
                <w:szCs w:val="28"/>
              </w:rPr>
              <w:t>市场瞬息万变，我们</w:t>
            </w:r>
            <w:r>
              <w:rPr>
                <w:rFonts w:hint="eastAsia" w:ascii="仿宋" w:hAnsi="仿宋" w:eastAsia="仿宋"/>
                <w:sz w:val="28"/>
                <w:szCs w:val="28"/>
                <w:lang w:val="en-US" w:eastAsia="zh-CN"/>
              </w:rPr>
              <w:t>相信公司</w:t>
            </w:r>
            <w:r>
              <w:rPr>
                <w:rFonts w:hint="eastAsia" w:ascii="仿宋" w:hAnsi="仿宋" w:eastAsia="仿宋"/>
                <w:sz w:val="28"/>
                <w:szCs w:val="28"/>
              </w:rPr>
              <w:t>是</w:t>
            </w:r>
            <w:r>
              <w:rPr>
                <w:rFonts w:hint="eastAsia" w:ascii="仿宋" w:hAnsi="仿宋" w:eastAsia="仿宋"/>
                <w:sz w:val="28"/>
                <w:szCs w:val="28"/>
                <w:lang w:val="en-US" w:eastAsia="zh-CN"/>
              </w:rPr>
              <w:t>具备</w:t>
            </w:r>
            <w:r>
              <w:rPr>
                <w:rFonts w:hint="eastAsia" w:ascii="仿宋" w:hAnsi="仿宋" w:eastAsia="仿宋"/>
                <w:sz w:val="28"/>
                <w:szCs w:val="28"/>
              </w:rPr>
              <w:t>两个产业</w:t>
            </w:r>
            <w:r>
              <w:rPr>
                <w:rFonts w:hint="eastAsia" w:ascii="仿宋" w:hAnsi="仿宋" w:eastAsia="仿宋"/>
                <w:sz w:val="28"/>
                <w:szCs w:val="28"/>
                <w:lang w:val="en-US" w:eastAsia="zh-CN"/>
              </w:rPr>
              <w:t>一体化的优势</w:t>
            </w:r>
            <w:r>
              <w:rPr>
                <w:rFonts w:hint="eastAsia" w:ascii="仿宋" w:hAnsi="仿宋" w:eastAsia="仿宋"/>
                <w:sz w:val="28"/>
                <w:szCs w:val="28"/>
                <w:lang w:eastAsia="zh-CN"/>
              </w:rPr>
              <w:t>，</w:t>
            </w:r>
            <w:r>
              <w:rPr>
                <w:rFonts w:hint="eastAsia" w:ascii="仿宋" w:hAnsi="仿宋" w:eastAsia="仿宋"/>
                <w:sz w:val="28"/>
                <w:szCs w:val="28"/>
                <w:lang w:val="en-US" w:eastAsia="zh-CN"/>
              </w:rPr>
              <w:t>随着</w:t>
            </w:r>
            <w:r>
              <w:rPr>
                <w:rFonts w:hint="eastAsia" w:ascii="仿宋" w:hAnsi="仿宋" w:eastAsia="仿宋"/>
                <w:sz w:val="28"/>
                <w:szCs w:val="28"/>
              </w:rPr>
              <w:t>公司各在建项目的推进，公司产业链日趋完整，高磁感取向硅钢生产、低铁损高磁感硅钢铁心加工制造、500kV电力变压器生产资质</w:t>
            </w:r>
            <w:r>
              <w:rPr>
                <w:rFonts w:hint="eastAsia" w:ascii="仿宋" w:hAnsi="仿宋" w:eastAsia="仿宋"/>
                <w:sz w:val="28"/>
                <w:szCs w:val="28"/>
                <w:lang w:eastAsia="zh-CN"/>
              </w:rPr>
              <w:t>的</w:t>
            </w:r>
            <w:r>
              <w:rPr>
                <w:rFonts w:hint="eastAsia" w:ascii="仿宋" w:hAnsi="仿宋" w:eastAsia="仿宋"/>
                <w:sz w:val="28"/>
                <w:szCs w:val="28"/>
              </w:rPr>
              <w:t>取得等延链补链项目顺利实施，公司核心竞争力</w:t>
            </w:r>
            <w:r>
              <w:rPr>
                <w:rFonts w:hint="eastAsia" w:ascii="仿宋" w:hAnsi="仿宋" w:eastAsia="仿宋"/>
                <w:sz w:val="28"/>
                <w:szCs w:val="28"/>
                <w:lang w:val="en-US" w:eastAsia="zh-CN"/>
              </w:rPr>
              <w:t>进一步加强，</w:t>
            </w:r>
            <w:r>
              <w:rPr>
                <w:rFonts w:hint="eastAsia" w:ascii="仿宋" w:hAnsi="仿宋" w:eastAsia="仿宋"/>
                <w:sz w:val="28"/>
                <w:szCs w:val="28"/>
              </w:rPr>
              <w:t>所以我们能做的或者是能承诺的就是把公司应该做好的事情做好，其他的就是市场说了算。市场好的时候，我们抓住机会取得应有的业绩；市场不好的时候，我们守住我们的底线，苦练内功</w:t>
            </w:r>
            <w:r>
              <w:rPr>
                <w:rFonts w:hint="eastAsia" w:ascii="仿宋" w:hAnsi="仿宋" w:eastAsia="仿宋"/>
                <w:sz w:val="28"/>
                <w:szCs w:val="28"/>
                <w:lang w:eastAsia="zh-CN"/>
              </w:rPr>
              <w:t>，</w:t>
            </w:r>
            <w:r>
              <w:rPr>
                <w:rFonts w:hint="eastAsia" w:ascii="仿宋" w:hAnsi="仿宋" w:eastAsia="仿宋"/>
                <w:sz w:val="28"/>
                <w:szCs w:val="28"/>
                <w:lang w:val="en-US" w:eastAsia="zh-CN"/>
              </w:rPr>
              <w:t>时刻做好最充实的准备迎接市场的变化。</w:t>
            </w:r>
          </w:p>
          <w:p>
            <w:pPr>
              <w:pStyle w:val="5"/>
              <w:rPr>
                <w:rFonts w:hint="eastAsia" w:ascii="仿宋" w:hAnsi="仿宋" w:eastAsia="仿宋" w:cs="仿宋"/>
                <w:sz w:val="28"/>
                <w:szCs w:val="28"/>
                <w:lang w:eastAsia="zh-CN"/>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、近期公司股价表现较弱，公司是否有相关增持计划？</w:t>
            </w:r>
          </w:p>
          <w:p>
            <w:pPr>
              <w:pStyle w:val="5"/>
              <w:rPr>
                <w:rFonts w:ascii="仿宋" w:hAnsi="仿宋" w:eastAsia="仿宋" w:cs="仿宋"/>
                <w:sz w:val="28"/>
                <w:szCs w:val="28"/>
              </w:rPr>
            </w:pPr>
            <w:r>
              <w:rPr>
                <w:rFonts w:hint="eastAsia" w:ascii="仿宋" w:hAnsi="仿宋" w:eastAsia="仿宋" w:cs="仿宋"/>
                <w:sz w:val="28"/>
                <w:szCs w:val="28"/>
              </w:rPr>
              <w:t>答：2023年公司已经完成实际控制人增持公司股份计划及公司以集中竞价方式回购公司股份的计划。实控人是否有增持计划及公司是否有回购计划具体以公告为准</w:t>
            </w:r>
            <w:r>
              <w:rPr>
                <w:rFonts w:hint="eastAsia" w:ascii="仿宋" w:hAnsi="仿宋" w:eastAsia="仿宋" w:cs="仿宋"/>
                <w:sz w:val="28"/>
                <w:szCs w:val="28"/>
                <w:lang w:eastAsia="zh-CN"/>
              </w:rPr>
              <w:t>。</w:t>
            </w:r>
            <w:r>
              <w:rPr>
                <w:rFonts w:hint="eastAsia" w:ascii="仿宋" w:hAnsi="仿宋" w:eastAsia="仿宋" w:cs="仿宋"/>
                <w:sz w:val="28"/>
                <w:szCs w:val="28"/>
                <w:lang w:eastAsia="zh-CN"/>
              </w:rPr>
              <w:br w:type="textWrapping"/>
            </w:r>
            <w:r>
              <w:rPr>
                <w:rFonts w:hint="eastAsia" w:ascii="仿宋" w:hAnsi="仿宋" w:eastAsia="仿宋" w:cs="仿宋"/>
                <w:b/>
                <w:bCs/>
                <w:sz w:val="28"/>
                <w:szCs w:val="28"/>
                <w:lang w:val="en-US" w:eastAsia="zh-CN"/>
              </w:rPr>
              <w:t>17、</w:t>
            </w:r>
            <w:r>
              <w:rPr>
                <w:rFonts w:hint="eastAsia" w:ascii="仿宋" w:hAnsi="仿宋" w:eastAsia="仿宋" w:cs="仿宋"/>
                <w:b/>
                <w:bCs/>
                <w:sz w:val="28"/>
                <w:szCs w:val="28"/>
                <w:lang w:eastAsia="zh-CN"/>
              </w:rPr>
              <w:t>请问贵公司管理层面对2024年限制性股票激励计划中的业绩考核目标，对于今年的整体业绩是否能够按照考核的目标完成？</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答：公司持续提升生产经营能力，全力确保公司发展战略和经营目标的实现，促进公司的可持续发展，保证公司股权激励计划的顺利实施。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tcPr>
          <w:p>
            <w:pPr>
              <w:jc w:val="center"/>
              <w:rPr>
                <w:b/>
                <w:bCs/>
                <w:sz w:val="24"/>
                <w:szCs w:val="32"/>
              </w:rPr>
            </w:pPr>
            <w:r>
              <w:rPr>
                <w:rFonts w:hint="eastAsia" w:ascii="仿宋" w:hAnsi="仿宋" w:eastAsia="仿宋" w:cs="仿宋"/>
                <w:b/>
                <w:bCs/>
                <w:spacing w:val="-2"/>
                <w:sz w:val="28"/>
                <w:szCs w:val="28"/>
              </w:rPr>
              <w:t xml:space="preserve"> 附件清单 (如有)</w:t>
            </w:r>
          </w:p>
        </w:tc>
        <w:tc>
          <w:tcPr>
            <w:tcW w:w="6186"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4" w:type="dxa"/>
          </w:tcPr>
          <w:p>
            <w:pPr>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186" w:type="dxa"/>
            <w:gridSpan w:val="2"/>
          </w:tcPr>
          <w:p>
            <w:pPr>
              <w:widowControl/>
              <w:jc w:val="left"/>
            </w:pPr>
            <w:r>
              <w:rPr>
                <w:rFonts w:hint="eastAsia" w:ascii="仿宋" w:hAnsi="仿宋" w:eastAsia="仿宋" w:cs="仿宋"/>
                <w:sz w:val="28"/>
                <w:szCs w:val="28"/>
              </w:rPr>
              <w:t>调研内容均不涉及公司内幕信息及相关</w:t>
            </w:r>
            <w:r>
              <w:rPr>
                <w:rFonts w:hint="eastAsia" w:ascii="仿宋" w:hAnsi="仿宋" w:eastAsia="仿宋" w:cs="仿宋"/>
                <w:sz w:val="28"/>
                <w:szCs w:val="28"/>
                <w:lang w:val="en-US" w:eastAsia="zh-CN"/>
              </w:rPr>
              <w:t>未披露的</w:t>
            </w:r>
            <w:r>
              <w:rPr>
                <w:rFonts w:hint="eastAsia" w:ascii="仿宋" w:hAnsi="仿宋" w:eastAsia="仿宋" w:cs="仿宋"/>
                <w:sz w:val="28"/>
                <w:szCs w:val="28"/>
              </w:rPr>
              <w:t>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72A27"/>
    <w:rsid w:val="00174AF0"/>
    <w:rsid w:val="00194169"/>
    <w:rsid w:val="001B4E56"/>
    <w:rsid w:val="001D35C7"/>
    <w:rsid w:val="001D4EFA"/>
    <w:rsid w:val="002005EA"/>
    <w:rsid w:val="00254BBC"/>
    <w:rsid w:val="002655E7"/>
    <w:rsid w:val="0027620F"/>
    <w:rsid w:val="002A5024"/>
    <w:rsid w:val="0031124A"/>
    <w:rsid w:val="003368B2"/>
    <w:rsid w:val="00336BA3"/>
    <w:rsid w:val="003534BF"/>
    <w:rsid w:val="003A73B3"/>
    <w:rsid w:val="003B1706"/>
    <w:rsid w:val="003D1413"/>
    <w:rsid w:val="003E5AA6"/>
    <w:rsid w:val="00403D34"/>
    <w:rsid w:val="00414BB4"/>
    <w:rsid w:val="00456294"/>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8017F"/>
    <w:rsid w:val="008818C9"/>
    <w:rsid w:val="008A00DB"/>
    <w:rsid w:val="008A69FD"/>
    <w:rsid w:val="008C10A9"/>
    <w:rsid w:val="008C4853"/>
    <w:rsid w:val="008C60AF"/>
    <w:rsid w:val="00921781"/>
    <w:rsid w:val="00935E4B"/>
    <w:rsid w:val="00976954"/>
    <w:rsid w:val="009A6D94"/>
    <w:rsid w:val="009C378D"/>
    <w:rsid w:val="009F6404"/>
    <w:rsid w:val="00A15A23"/>
    <w:rsid w:val="00A1748C"/>
    <w:rsid w:val="00A40B7A"/>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F4099"/>
    <w:rsid w:val="01284E1B"/>
    <w:rsid w:val="013E75F8"/>
    <w:rsid w:val="020060F9"/>
    <w:rsid w:val="02134CB8"/>
    <w:rsid w:val="02E96BCD"/>
    <w:rsid w:val="02F32E0C"/>
    <w:rsid w:val="03237D85"/>
    <w:rsid w:val="03986CEB"/>
    <w:rsid w:val="03BE368D"/>
    <w:rsid w:val="03C74BB5"/>
    <w:rsid w:val="042B21AE"/>
    <w:rsid w:val="04574920"/>
    <w:rsid w:val="04F16AB7"/>
    <w:rsid w:val="051B0D6D"/>
    <w:rsid w:val="0536650D"/>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A739D5"/>
    <w:rsid w:val="10BB519D"/>
    <w:rsid w:val="10C10D6E"/>
    <w:rsid w:val="110A7E8F"/>
    <w:rsid w:val="1114107F"/>
    <w:rsid w:val="11710A28"/>
    <w:rsid w:val="11BB1862"/>
    <w:rsid w:val="120224E3"/>
    <w:rsid w:val="1221208B"/>
    <w:rsid w:val="122F22A3"/>
    <w:rsid w:val="127C6B6A"/>
    <w:rsid w:val="13566077"/>
    <w:rsid w:val="136046DE"/>
    <w:rsid w:val="13E23345"/>
    <w:rsid w:val="13FE2086"/>
    <w:rsid w:val="14A800EA"/>
    <w:rsid w:val="15CB6F31"/>
    <w:rsid w:val="16302145"/>
    <w:rsid w:val="16791831"/>
    <w:rsid w:val="17443F1A"/>
    <w:rsid w:val="174B04D5"/>
    <w:rsid w:val="1763586C"/>
    <w:rsid w:val="1771193C"/>
    <w:rsid w:val="17887D5F"/>
    <w:rsid w:val="18057602"/>
    <w:rsid w:val="18756BA8"/>
    <w:rsid w:val="189A2BFA"/>
    <w:rsid w:val="18D41224"/>
    <w:rsid w:val="18EA4FC5"/>
    <w:rsid w:val="18F97D87"/>
    <w:rsid w:val="19252D8F"/>
    <w:rsid w:val="193B413F"/>
    <w:rsid w:val="1A4D521D"/>
    <w:rsid w:val="1A506DCE"/>
    <w:rsid w:val="1B0D155D"/>
    <w:rsid w:val="1B3D709A"/>
    <w:rsid w:val="1BB71CD0"/>
    <w:rsid w:val="1BE2740F"/>
    <w:rsid w:val="1C0A2C53"/>
    <w:rsid w:val="1C164930"/>
    <w:rsid w:val="1C385050"/>
    <w:rsid w:val="1C3927D6"/>
    <w:rsid w:val="1CA05B4B"/>
    <w:rsid w:val="1D100F23"/>
    <w:rsid w:val="1D232A04"/>
    <w:rsid w:val="1D4B6CB9"/>
    <w:rsid w:val="1DBD4D7F"/>
    <w:rsid w:val="1E102EF7"/>
    <w:rsid w:val="1E5953A7"/>
    <w:rsid w:val="1E7E4D14"/>
    <w:rsid w:val="1EBC5191"/>
    <w:rsid w:val="1F1F369F"/>
    <w:rsid w:val="1F690F58"/>
    <w:rsid w:val="20382140"/>
    <w:rsid w:val="20452672"/>
    <w:rsid w:val="20653548"/>
    <w:rsid w:val="207842BC"/>
    <w:rsid w:val="20A35799"/>
    <w:rsid w:val="20A8063A"/>
    <w:rsid w:val="21135143"/>
    <w:rsid w:val="21245CDD"/>
    <w:rsid w:val="213B6D8D"/>
    <w:rsid w:val="216E7866"/>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D259A3"/>
    <w:rsid w:val="27E9286C"/>
    <w:rsid w:val="289E62C6"/>
    <w:rsid w:val="28BB5582"/>
    <w:rsid w:val="28D61962"/>
    <w:rsid w:val="2A3B763C"/>
    <w:rsid w:val="2A99107E"/>
    <w:rsid w:val="2AA1140C"/>
    <w:rsid w:val="2ACB2C0E"/>
    <w:rsid w:val="2AE11247"/>
    <w:rsid w:val="2AE4326A"/>
    <w:rsid w:val="2B74156D"/>
    <w:rsid w:val="2BB459BA"/>
    <w:rsid w:val="2C0E531F"/>
    <w:rsid w:val="2C4E7372"/>
    <w:rsid w:val="2CEF2903"/>
    <w:rsid w:val="2CF63EA5"/>
    <w:rsid w:val="2D412918"/>
    <w:rsid w:val="2D61440C"/>
    <w:rsid w:val="2D6F0515"/>
    <w:rsid w:val="2DE80973"/>
    <w:rsid w:val="2DE92F75"/>
    <w:rsid w:val="2DEF266F"/>
    <w:rsid w:val="2E0E4369"/>
    <w:rsid w:val="2E617528"/>
    <w:rsid w:val="2E805365"/>
    <w:rsid w:val="2E913E63"/>
    <w:rsid w:val="2EC01514"/>
    <w:rsid w:val="2F302D5E"/>
    <w:rsid w:val="2F623869"/>
    <w:rsid w:val="2F857D67"/>
    <w:rsid w:val="2FE2647C"/>
    <w:rsid w:val="30385986"/>
    <w:rsid w:val="30BE5A67"/>
    <w:rsid w:val="3115045E"/>
    <w:rsid w:val="31200E47"/>
    <w:rsid w:val="314B2DA7"/>
    <w:rsid w:val="31B77767"/>
    <w:rsid w:val="31CB61DD"/>
    <w:rsid w:val="31D86852"/>
    <w:rsid w:val="322375EB"/>
    <w:rsid w:val="325A1988"/>
    <w:rsid w:val="32843012"/>
    <w:rsid w:val="32AA07AD"/>
    <w:rsid w:val="32AB26B5"/>
    <w:rsid w:val="32D63C1D"/>
    <w:rsid w:val="32F347CF"/>
    <w:rsid w:val="33015C82"/>
    <w:rsid w:val="337D071D"/>
    <w:rsid w:val="337D72C7"/>
    <w:rsid w:val="33F97BC3"/>
    <w:rsid w:val="342D2050"/>
    <w:rsid w:val="349B1368"/>
    <w:rsid w:val="34A05977"/>
    <w:rsid w:val="350543B6"/>
    <w:rsid w:val="354107BC"/>
    <w:rsid w:val="35501E23"/>
    <w:rsid w:val="35672E55"/>
    <w:rsid w:val="35934A0F"/>
    <w:rsid w:val="35AD18B2"/>
    <w:rsid w:val="35D07322"/>
    <w:rsid w:val="36071C0F"/>
    <w:rsid w:val="361A78AC"/>
    <w:rsid w:val="36366780"/>
    <w:rsid w:val="36A52284"/>
    <w:rsid w:val="370E17C2"/>
    <w:rsid w:val="372806CC"/>
    <w:rsid w:val="376D444E"/>
    <w:rsid w:val="37751BCC"/>
    <w:rsid w:val="37B620E2"/>
    <w:rsid w:val="37FA6FA7"/>
    <w:rsid w:val="380E7807"/>
    <w:rsid w:val="38336ACB"/>
    <w:rsid w:val="385C3FDB"/>
    <w:rsid w:val="388F0AF6"/>
    <w:rsid w:val="38AE38A9"/>
    <w:rsid w:val="38AF62FB"/>
    <w:rsid w:val="38BC1488"/>
    <w:rsid w:val="39333B77"/>
    <w:rsid w:val="398E0301"/>
    <w:rsid w:val="3A4C28FB"/>
    <w:rsid w:val="3A7B6A9F"/>
    <w:rsid w:val="3AA30888"/>
    <w:rsid w:val="3B275D45"/>
    <w:rsid w:val="3B331C0C"/>
    <w:rsid w:val="3B653F56"/>
    <w:rsid w:val="3B9A1C8B"/>
    <w:rsid w:val="3C487939"/>
    <w:rsid w:val="3CA04076"/>
    <w:rsid w:val="3CF63A53"/>
    <w:rsid w:val="3DE9412E"/>
    <w:rsid w:val="3DF169B0"/>
    <w:rsid w:val="3DFD2205"/>
    <w:rsid w:val="3E170F3B"/>
    <w:rsid w:val="3E1D6BA4"/>
    <w:rsid w:val="3EAE2E24"/>
    <w:rsid w:val="3EB27BA5"/>
    <w:rsid w:val="3F141D55"/>
    <w:rsid w:val="3F6708E2"/>
    <w:rsid w:val="3FA253C9"/>
    <w:rsid w:val="40403448"/>
    <w:rsid w:val="41105DF3"/>
    <w:rsid w:val="411E4B7E"/>
    <w:rsid w:val="41486274"/>
    <w:rsid w:val="41D62EBD"/>
    <w:rsid w:val="4272634B"/>
    <w:rsid w:val="42E42BC9"/>
    <w:rsid w:val="438049FB"/>
    <w:rsid w:val="438F11EC"/>
    <w:rsid w:val="43C628AC"/>
    <w:rsid w:val="43EE4CC7"/>
    <w:rsid w:val="44A1445C"/>
    <w:rsid w:val="44B65017"/>
    <w:rsid w:val="44CA3141"/>
    <w:rsid w:val="44DE5295"/>
    <w:rsid w:val="450F48DF"/>
    <w:rsid w:val="456D3C36"/>
    <w:rsid w:val="457101E2"/>
    <w:rsid w:val="458B74A6"/>
    <w:rsid w:val="45ED7D4D"/>
    <w:rsid w:val="462705C0"/>
    <w:rsid w:val="46393B5F"/>
    <w:rsid w:val="46655F66"/>
    <w:rsid w:val="46DB13AA"/>
    <w:rsid w:val="477F3EB0"/>
    <w:rsid w:val="47D013F3"/>
    <w:rsid w:val="47D33A8B"/>
    <w:rsid w:val="47DE6C76"/>
    <w:rsid w:val="488E4926"/>
    <w:rsid w:val="4929619B"/>
    <w:rsid w:val="492D57AE"/>
    <w:rsid w:val="492E4EFC"/>
    <w:rsid w:val="49BB3561"/>
    <w:rsid w:val="49C600F0"/>
    <w:rsid w:val="4A0E0038"/>
    <w:rsid w:val="4A6F2AC4"/>
    <w:rsid w:val="4AEB6431"/>
    <w:rsid w:val="4B021694"/>
    <w:rsid w:val="4B1D4687"/>
    <w:rsid w:val="4BB96A04"/>
    <w:rsid w:val="4BC41C91"/>
    <w:rsid w:val="4C3C26CF"/>
    <w:rsid w:val="4C4A7997"/>
    <w:rsid w:val="4C4F2E23"/>
    <w:rsid w:val="4D072F6F"/>
    <w:rsid w:val="4D4001B9"/>
    <w:rsid w:val="4D774051"/>
    <w:rsid w:val="4D8D73BE"/>
    <w:rsid w:val="4DA11701"/>
    <w:rsid w:val="4DA51E86"/>
    <w:rsid w:val="4DAC62CE"/>
    <w:rsid w:val="4DD40B5B"/>
    <w:rsid w:val="4E5715CC"/>
    <w:rsid w:val="4EE96D5A"/>
    <w:rsid w:val="50A21DBF"/>
    <w:rsid w:val="5154665E"/>
    <w:rsid w:val="515A6091"/>
    <w:rsid w:val="51B57115"/>
    <w:rsid w:val="51E14A36"/>
    <w:rsid w:val="52126329"/>
    <w:rsid w:val="521640C9"/>
    <w:rsid w:val="52470583"/>
    <w:rsid w:val="52E602D1"/>
    <w:rsid w:val="533453A9"/>
    <w:rsid w:val="539A209A"/>
    <w:rsid w:val="53B3096B"/>
    <w:rsid w:val="53D505E2"/>
    <w:rsid w:val="53EE6EF4"/>
    <w:rsid w:val="5432079C"/>
    <w:rsid w:val="54777864"/>
    <w:rsid w:val="548F745F"/>
    <w:rsid w:val="54B17FBE"/>
    <w:rsid w:val="54B87904"/>
    <w:rsid w:val="55772575"/>
    <w:rsid w:val="557D4CE3"/>
    <w:rsid w:val="55985C34"/>
    <w:rsid w:val="55D21A3E"/>
    <w:rsid w:val="562A186C"/>
    <w:rsid w:val="571A1A7B"/>
    <w:rsid w:val="574D22F3"/>
    <w:rsid w:val="57723FD4"/>
    <w:rsid w:val="57B57EBE"/>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FD6687"/>
    <w:rsid w:val="63076D99"/>
    <w:rsid w:val="63860BC4"/>
    <w:rsid w:val="63A64A02"/>
    <w:rsid w:val="63A92E44"/>
    <w:rsid w:val="63CA23DA"/>
    <w:rsid w:val="643636A3"/>
    <w:rsid w:val="64587300"/>
    <w:rsid w:val="64757877"/>
    <w:rsid w:val="648512ED"/>
    <w:rsid w:val="65D442A0"/>
    <w:rsid w:val="65FF3F09"/>
    <w:rsid w:val="660D737A"/>
    <w:rsid w:val="66EC0AF7"/>
    <w:rsid w:val="67873875"/>
    <w:rsid w:val="68353326"/>
    <w:rsid w:val="687E75D9"/>
    <w:rsid w:val="68D53F0D"/>
    <w:rsid w:val="68DA4C11"/>
    <w:rsid w:val="68E90A30"/>
    <w:rsid w:val="69232A11"/>
    <w:rsid w:val="69304D10"/>
    <w:rsid w:val="69855FE9"/>
    <w:rsid w:val="69877951"/>
    <w:rsid w:val="69F83958"/>
    <w:rsid w:val="6A1A08A5"/>
    <w:rsid w:val="6A2626FA"/>
    <w:rsid w:val="6A462E5B"/>
    <w:rsid w:val="6A870E0F"/>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E52CEE"/>
    <w:rsid w:val="703B4EA9"/>
    <w:rsid w:val="70C920F0"/>
    <w:rsid w:val="70E51CD3"/>
    <w:rsid w:val="71655E64"/>
    <w:rsid w:val="71B457F4"/>
    <w:rsid w:val="71CA4040"/>
    <w:rsid w:val="72EA55A2"/>
    <w:rsid w:val="72F55AC2"/>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70370DE"/>
    <w:rsid w:val="771E1BA7"/>
    <w:rsid w:val="7744501C"/>
    <w:rsid w:val="776C4A2B"/>
    <w:rsid w:val="77752FD1"/>
    <w:rsid w:val="77C31E96"/>
    <w:rsid w:val="78273E7E"/>
    <w:rsid w:val="78793C5B"/>
    <w:rsid w:val="78CC2A74"/>
    <w:rsid w:val="790330FE"/>
    <w:rsid w:val="796C5D0E"/>
    <w:rsid w:val="79715375"/>
    <w:rsid w:val="799F35DD"/>
    <w:rsid w:val="79A25B8B"/>
    <w:rsid w:val="7A401BAE"/>
    <w:rsid w:val="7A7A220B"/>
    <w:rsid w:val="7BFA1CF7"/>
    <w:rsid w:val="7C38637B"/>
    <w:rsid w:val="7CD460A4"/>
    <w:rsid w:val="7CE1144E"/>
    <w:rsid w:val="7CF36E72"/>
    <w:rsid w:val="7D7D2D75"/>
    <w:rsid w:val="7D935417"/>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3870</Words>
  <Characters>4053</Characters>
  <Lines>15</Lines>
  <Paragraphs>4</Paragraphs>
  <TotalTime>8</TotalTime>
  <ScaleCrop>false</ScaleCrop>
  <LinksUpToDate>false</LinksUpToDate>
  <CharactersWithSpaces>4144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2024-10-18T09:18:08Z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66682BED15134B3EA50B8F31F57C5133_13</vt:lpwstr>
  </property>
</Properties>
</file>