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AE23" w14:textId="77777777" w:rsidR="001B4EA5" w:rsidRDefault="001B4EA5">
      <w:pPr>
        <w:pStyle w:val="a5"/>
        <w:rPr>
          <w:lang w:val="en-US"/>
        </w:rPr>
      </w:pPr>
    </w:p>
    <w:p w14:paraId="7D3F6448" w14:textId="77777777" w:rsidR="001B4EA5" w:rsidRPr="001B5B40" w:rsidRDefault="00000000">
      <w:pPr>
        <w:pStyle w:val="a5"/>
      </w:pPr>
      <w:r w:rsidRPr="001B5B40">
        <w:rPr>
          <w:rFonts w:hint="eastAsia"/>
          <w:lang w:val="en-US"/>
        </w:rPr>
        <w:t>中饮巴比食品</w:t>
      </w:r>
      <w:r w:rsidRPr="001B5B40">
        <w:t>股份有限公司投资者关系活动记录表</w:t>
      </w:r>
    </w:p>
    <w:p w14:paraId="03F709D5" w14:textId="77777777" w:rsidR="001B4EA5" w:rsidRPr="001B5B40" w:rsidRDefault="00000000">
      <w:pPr>
        <w:spacing w:before="155" w:after="21"/>
        <w:ind w:right="510"/>
        <w:jc w:val="right"/>
        <w:rPr>
          <w:sz w:val="21"/>
        </w:rPr>
      </w:pPr>
      <w:r w:rsidRPr="001B5B40">
        <w:rPr>
          <w:rFonts w:hint="eastAsia"/>
          <w:sz w:val="21"/>
        </w:rPr>
        <w:t>编号：2</w:t>
      </w:r>
      <w:r w:rsidRPr="001B5B40">
        <w:rPr>
          <w:sz w:val="21"/>
        </w:rPr>
        <w:t>024-</w:t>
      </w:r>
      <w:r w:rsidRPr="001B5B40">
        <w:rPr>
          <w:rFonts w:hint="eastAsia"/>
          <w:sz w:val="21"/>
        </w:rPr>
        <w:t>10</w:t>
      </w:r>
      <w:r w:rsidRPr="001B5B40">
        <w:rPr>
          <w:sz w:val="21"/>
        </w:rPr>
        <w:t>0</w:t>
      </w:r>
      <w:r w:rsidRPr="001B5B40">
        <w:rPr>
          <w:rFonts w:hint="eastAsia"/>
          <w:sz w:val="21"/>
        </w:rPr>
        <w:t>7</w:t>
      </w:r>
    </w:p>
    <w:tbl>
      <w:tblPr>
        <w:tblStyle w:val="ae"/>
        <w:tblW w:w="0" w:type="auto"/>
        <w:tblInd w:w="-5" w:type="dxa"/>
        <w:tblLook w:val="04A0" w:firstRow="1" w:lastRow="0" w:firstColumn="1" w:lastColumn="0" w:noHBand="0" w:noVBand="1"/>
      </w:tblPr>
      <w:tblGrid>
        <w:gridCol w:w="1418"/>
        <w:gridCol w:w="6887"/>
      </w:tblGrid>
      <w:tr w:rsidR="001B4EA5" w:rsidRPr="001B5B40" w14:paraId="0B23DB2F" w14:textId="77777777">
        <w:tc>
          <w:tcPr>
            <w:tcW w:w="1418" w:type="dxa"/>
            <w:vAlign w:val="center"/>
          </w:tcPr>
          <w:p w14:paraId="3740E49B" w14:textId="77777777" w:rsidR="001B4EA5" w:rsidRPr="001B5B40" w:rsidRDefault="00000000">
            <w:pPr>
              <w:spacing w:line="360" w:lineRule="exact"/>
              <w:jc w:val="center"/>
            </w:pPr>
            <w:r w:rsidRPr="001B5B40">
              <w:rPr>
                <w:b/>
                <w:sz w:val="21"/>
                <w:szCs w:val="21"/>
              </w:rPr>
              <w:t>投资者关系活动类别</w:t>
            </w:r>
          </w:p>
        </w:tc>
        <w:tc>
          <w:tcPr>
            <w:tcW w:w="6887" w:type="dxa"/>
            <w:vAlign w:val="center"/>
          </w:tcPr>
          <w:p w14:paraId="4F8ED8F0" w14:textId="77777777" w:rsidR="001B4EA5" w:rsidRPr="001B5B40" w:rsidRDefault="00000000">
            <w:pPr>
              <w:pStyle w:val="TableParagraph"/>
              <w:spacing w:before="0" w:line="360" w:lineRule="exact"/>
              <w:ind w:left="107"/>
            </w:pPr>
            <w:r w:rsidRPr="001B5B40">
              <w:sym w:font="Wingdings 2" w:char="0052"/>
            </w:r>
            <w:r w:rsidRPr="001B5B40">
              <w:t xml:space="preserve">特定对象调研  □分析师会议  □媒体采访     </w:t>
            </w:r>
          </w:p>
          <w:p w14:paraId="362545BB" w14:textId="77777777" w:rsidR="001B4EA5" w:rsidRPr="001B5B40" w:rsidRDefault="00000000">
            <w:pPr>
              <w:pStyle w:val="TableParagraph"/>
              <w:spacing w:before="0" w:line="360" w:lineRule="exact"/>
              <w:ind w:left="107"/>
              <w:rPr>
                <w:spacing w:val="-1"/>
              </w:rPr>
            </w:pPr>
            <w:r w:rsidRPr="001B5B40">
              <w:rPr>
                <w:spacing w:val="-1"/>
              </w:rPr>
              <w:t xml:space="preserve">□业绩说明会    □新闻发布会  □路演活动 </w:t>
            </w:r>
          </w:p>
          <w:p w14:paraId="4EF0E8E8" w14:textId="77777777" w:rsidR="001B4EA5" w:rsidRPr="001B5B40" w:rsidRDefault="00000000">
            <w:pPr>
              <w:pStyle w:val="TableParagraph"/>
              <w:spacing w:before="0" w:line="360" w:lineRule="exact"/>
              <w:ind w:left="107"/>
            </w:pPr>
            <w:r w:rsidRPr="001B5B40">
              <w:rPr>
                <w:spacing w:val="-1"/>
              </w:rPr>
              <w:t>□</w:t>
            </w:r>
            <w:r w:rsidRPr="001B5B40">
              <w:t xml:space="preserve">现场参观      </w:t>
            </w:r>
            <w:r w:rsidRPr="001B5B40">
              <w:sym w:font="Wingdings 2" w:char="0052"/>
            </w:r>
            <w:r w:rsidRPr="001B5B40">
              <w:t>其他</w:t>
            </w:r>
            <w:r w:rsidRPr="001B5B40">
              <w:rPr>
                <w:rFonts w:hint="eastAsia"/>
                <w:lang w:val="en-US"/>
              </w:rPr>
              <w:t xml:space="preserve"> </w:t>
            </w:r>
            <w:r w:rsidRPr="001B5B40">
              <w:rPr>
                <w:u w:val="single"/>
              </w:rPr>
              <w:t xml:space="preserve"> </w:t>
            </w:r>
            <w:r w:rsidRPr="001B5B40">
              <w:rPr>
                <w:rFonts w:hint="eastAsia"/>
                <w:u w:val="single"/>
              </w:rPr>
              <w:t xml:space="preserve">线上电话会议 </w:t>
            </w:r>
            <w:r w:rsidRPr="001B5B40">
              <w:rPr>
                <w:u w:val="single"/>
              </w:rPr>
              <w:t xml:space="preserve"> </w:t>
            </w:r>
            <w:r w:rsidRPr="001B5B40">
              <w:t xml:space="preserve"> </w:t>
            </w:r>
          </w:p>
        </w:tc>
      </w:tr>
      <w:tr w:rsidR="001B4EA5" w:rsidRPr="001B5B40" w14:paraId="1DE1B315" w14:textId="77777777">
        <w:tc>
          <w:tcPr>
            <w:tcW w:w="1418" w:type="dxa"/>
            <w:vAlign w:val="center"/>
          </w:tcPr>
          <w:p w14:paraId="799C57D0" w14:textId="77777777" w:rsidR="001B4EA5" w:rsidRPr="001B5B40" w:rsidRDefault="00000000">
            <w:pPr>
              <w:spacing w:line="360" w:lineRule="exact"/>
              <w:jc w:val="center"/>
              <w:rPr>
                <w:b/>
                <w:sz w:val="21"/>
                <w:szCs w:val="21"/>
              </w:rPr>
            </w:pPr>
            <w:r w:rsidRPr="001B5B40">
              <w:rPr>
                <w:b/>
                <w:sz w:val="21"/>
                <w:szCs w:val="21"/>
              </w:rPr>
              <w:t>参与单位</w:t>
            </w:r>
          </w:p>
          <w:p w14:paraId="7DE1BA2C" w14:textId="77777777" w:rsidR="001B4EA5" w:rsidRPr="001B5B40" w:rsidRDefault="00000000">
            <w:pPr>
              <w:spacing w:line="360" w:lineRule="exact"/>
              <w:jc w:val="center"/>
            </w:pPr>
            <w:r w:rsidRPr="001B5B40">
              <w:rPr>
                <w:b/>
                <w:sz w:val="21"/>
                <w:szCs w:val="21"/>
              </w:rPr>
              <w:t>名称</w:t>
            </w:r>
          </w:p>
        </w:tc>
        <w:tc>
          <w:tcPr>
            <w:tcW w:w="6887" w:type="dxa"/>
            <w:vAlign w:val="center"/>
          </w:tcPr>
          <w:p w14:paraId="57B034AD" w14:textId="77777777" w:rsidR="001B4EA5" w:rsidRPr="001B5B40" w:rsidRDefault="00000000">
            <w:pPr>
              <w:pStyle w:val="TOC2"/>
              <w:ind w:firstLineChars="0" w:firstLine="0"/>
            </w:pPr>
            <w:r w:rsidRPr="001B5B40">
              <w:rPr>
                <w:rFonts w:hint="eastAsia"/>
              </w:rPr>
              <w:t>慎知资产、外贸信托、中意资产、百年保险资产、泓德基金、中信建投、华泰保兴基金、中金公司、中泰证券、德邦证券、太平洋证券、上海牧毅投资、海通证券、谢诺辰阳私募、中国银河、国信证券、深圳国源信达、国金证券、长江证券、玄卜投资、国海证券、天合资产、东海证券、山西证券、国投证券、平安证券、开源证券、中邮证券、天风证券、华创证券、合煦智远基金、国投期货、申万宏源、国海自营、天治基金、博道基金、中信证券、建信养老、广发证券、汇丰晋信基金、东兴证券、国都证券、光大证券、建信保险资管、翼虎投资、景千投资、国华兴益保险、国泰君安、财通证券、羊角基金、上海龙全投资、华西证券、上海元泓投资、中天国富证券、上海嘉世私募、东吴证券、华金证券、华福证券、民生证券、招商证券、上海老友投资、国盛证券、浙商证券、信达证券、西南证券、华鑫证券</w:t>
            </w:r>
          </w:p>
        </w:tc>
      </w:tr>
      <w:tr w:rsidR="001B4EA5" w:rsidRPr="001B5B40" w14:paraId="196227D3" w14:textId="77777777">
        <w:trPr>
          <w:trHeight w:val="525"/>
        </w:trPr>
        <w:tc>
          <w:tcPr>
            <w:tcW w:w="1418" w:type="dxa"/>
            <w:vAlign w:val="center"/>
          </w:tcPr>
          <w:p w14:paraId="769FE51F" w14:textId="77777777" w:rsidR="001B4EA5" w:rsidRPr="001B5B40" w:rsidRDefault="00000000">
            <w:pPr>
              <w:spacing w:line="360" w:lineRule="exact"/>
              <w:jc w:val="center"/>
            </w:pPr>
            <w:r w:rsidRPr="001B5B40">
              <w:rPr>
                <w:b/>
                <w:sz w:val="21"/>
                <w:szCs w:val="21"/>
              </w:rPr>
              <w:t>时间</w:t>
            </w:r>
          </w:p>
        </w:tc>
        <w:tc>
          <w:tcPr>
            <w:tcW w:w="6887" w:type="dxa"/>
            <w:vAlign w:val="center"/>
          </w:tcPr>
          <w:p w14:paraId="6F25D4D0" w14:textId="77777777" w:rsidR="001B4EA5" w:rsidRPr="001B5B40" w:rsidRDefault="00000000">
            <w:pPr>
              <w:spacing w:before="35"/>
            </w:pPr>
            <w:r w:rsidRPr="001B5B40">
              <w:t>2024 年</w:t>
            </w:r>
            <w:r w:rsidRPr="001B5B40">
              <w:rPr>
                <w:rFonts w:hint="eastAsia"/>
              </w:rPr>
              <w:t xml:space="preserve"> 10</w:t>
            </w:r>
            <w:r w:rsidRPr="001B5B40">
              <w:t xml:space="preserve"> 月</w:t>
            </w:r>
            <w:r w:rsidRPr="001B5B40">
              <w:rPr>
                <w:rFonts w:hint="eastAsia"/>
              </w:rPr>
              <w:t xml:space="preserve"> 25 日 </w:t>
            </w:r>
            <w:r w:rsidRPr="001B5B40">
              <w:t>10</w:t>
            </w:r>
            <w:r w:rsidRPr="001B5B40">
              <w:rPr>
                <w:rFonts w:hint="eastAsia"/>
              </w:rPr>
              <w:t>:</w:t>
            </w:r>
            <w:r w:rsidRPr="001B5B40">
              <w:t>00 – 11</w:t>
            </w:r>
            <w:r w:rsidRPr="001B5B40">
              <w:rPr>
                <w:rFonts w:hint="eastAsia"/>
              </w:rPr>
              <w:t>:0</w:t>
            </w:r>
            <w:r w:rsidRPr="001B5B40">
              <w:t>0</w:t>
            </w:r>
          </w:p>
        </w:tc>
      </w:tr>
      <w:tr w:rsidR="001B4EA5" w:rsidRPr="001B5B40" w14:paraId="29A27ED4" w14:textId="77777777">
        <w:trPr>
          <w:trHeight w:val="547"/>
        </w:trPr>
        <w:tc>
          <w:tcPr>
            <w:tcW w:w="1418" w:type="dxa"/>
            <w:vAlign w:val="center"/>
          </w:tcPr>
          <w:p w14:paraId="659E91A8" w14:textId="77777777" w:rsidR="001B4EA5" w:rsidRPr="001B5B40" w:rsidRDefault="00000000">
            <w:pPr>
              <w:spacing w:line="360" w:lineRule="exact"/>
              <w:jc w:val="center"/>
            </w:pPr>
            <w:r w:rsidRPr="001B5B40">
              <w:rPr>
                <w:b/>
                <w:sz w:val="21"/>
                <w:szCs w:val="21"/>
              </w:rPr>
              <w:t>地点</w:t>
            </w:r>
          </w:p>
        </w:tc>
        <w:tc>
          <w:tcPr>
            <w:tcW w:w="6887" w:type="dxa"/>
            <w:vAlign w:val="center"/>
          </w:tcPr>
          <w:p w14:paraId="0F46C93A" w14:textId="77777777" w:rsidR="001B4EA5" w:rsidRPr="001B5B40" w:rsidRDefault="00000000">
            <w:pPr>
              <w:spacing w:before="35"/>
            </w:pPr>
            <w:r w:rsidRPr="001B5B40">
              <w:rPr>
                <w:rFonts w:hint="eastAsia"/>
              </w:rPr>
              <w:t>线上方式</w:t>
            </w:r>
          </w:p>
        </w:tc>
      </w:tr>
      <w:tr w:rsidR="001B4EA5" w:rsidRPr="001B5B40" w14:paraId="6852BACA" w14:textId="77777777">
        <w:tc>
          <w:tcPr>
            <w:tcW w:w="1418" w:type="dxa"/>
            <w:vAlign w:val="center"/>
          </w:tcPr>
          <w:p w14:paraId="59E84CCD" w14:textId="77777777" w:rsidR="001B4EA5" w:rsidRPr="001B5B40" w:rsidRDefault="00000000">
            <w:pPr>
              <w:spacing w:line="360" w:lineRule="exact"/>
              <w:jc w:val="center"/>
            </w:pPr>
            <w:r w:rsidRPr="001B5B40">
              <w:rPr>
                <w:b/>
                <w:sz w:val="21"/>
                <w:szCs w:val="21"/>
              </w:rPr>
              <w:t>上市公司</w:t>
            </w:r>
            <w:r w:rsidRPr="001B5B40">
              <w:rPr>
                <w:rFonts w:hint="eastAsia"/>
                <w:b/>
                <w:sz w:val="21"/>
                <w:szCs w:val="21"/>
                <w:lang w:val="en-US"/>
              </w:rPr>
              <w:t>出席</w:t>
            </w:r>
            <w:r w:rsidRPr="001B5B40">
              <w:rPr>
                <w:b/>
                <w:sz w:val="21"/>
                <w:szCs w:val="21"/>
              </w:rPr>
              <w:t>人员</w:t>
            </w:r>
          </w:p>
        </w:tc>
        <w:tc>
          <w:tcPr>
            <w:tcW w:w="6887" w:type="dxa"/>
            <w:vAlign w:val="center"/>
          </w:tcPr>
          <w:p w14:paraId="3FD740BF" w14:textId="77777777" w:rsidR="001B4EA5" w:rsidRPr="001B5B40" w:rsidRDefault="00000000">
            <w:pPr>
              <w:spacing w:before="35"/>
              <w:rPr>
                <w:lang w:val="en-US"/>
              </w:rPr>
            </w:pPr>
            <w:r w:rsidRPr="001B5B40">
              <w:rPr>
                <w:rFonts w:hint="eastAsia"/>
                <w:lang w:val="en-US"/>
              </w:rPr>
              <w:t>财务总监、董事会秘书 苏爽</w:t>
            </w:r>
          </w:p>
          <w:p w14:paraId="3FDBA4EC" w14:textId="77777777" w:rsidR="001B4EA5" w:rsidRPr="001B5B40" w:rsidRDefault="00000000">
            <w:pPr>
              <w:spacing w:before="35"/>
              <w:rPr>
                <w:lang w:val="en-US"/>
              </w:rPr>
            </w:pPr>
            <w:r w:rsidRPr="001B5B40">
              <w:rPr>
                <w:rFonts w:hint="eastAsia"/>
                <w:lang w:val="en-US"/>
              </w:rPr>
              <w:t>证券事务代表 马晓琳</w:t>
            </w:r>
          </w:p>
        </w:tc>
      </w:tr>
      <w:tr w:rsidR="001B4EA5" w14:paraId="4F3CAF48" w14:textId="77777777">
        <w:tc>
          <w:tcPr>
            <w:tcW w:w="1418" w:type="dxa"/>
            <w:vAlign w:val="center"/>
          </w:tcPr>
          <w:p w14:paraId="48D4B50B" w14:textId="77777777" w:rsidR="001B4EA5" w:rsidRPr="001B5B40" w:rsidRDefault="00000000">
            <w:pPr>
              <w:spacing w:before="35"/>
              <w:jc w:val="center"/>
              <w:rPr>
                <w:b/>
                <w:sz w:val="21"/>
                <w:szCs w:val="21"/>
              </w:rPr>
            </w:pPr>
            <w:r w:rsidRPr="001B5B40">
              <w:rPr>
                <w:rFonts w:hint="eastAsia"/>
                <w:b/>
                <w:sz w:val="21"/>
                <w:szCs w:val="21"/>
                <w:lang w:val="en-US"/>
              </w:rPr>
              <w:t>投资者关系活动</w:t>
            </w:r>
            <w:r w:rsidRPr="001B5B40">
              <w:rPr>
                <w:b/>
                <w:sz w:val="21"/>
                <w:szCs w:val="21"/>
              </w:rPr>
              <w:t>主要内容介绍</w:t>
            </w:r>
          </w:p>
        </w:tc>
        <w:tc>
          <w:tcPr>
            <w:tcW w:w="6887" w:type="dxa"/>
          </w:tcPr>
          <w:p w14:paraId="233242C9" w14:textId="77777777" w:rsidR="001B4EA5" w:rsidRPr="001B5B40" w:rsidRDefault="00000000">
            <w:pPr>
              <w:autoSpaceDE/>
              <w:autoSpaceDN/>
              <w:spacing w:beforeLines="50" w:before="120" w:line="360" w:lineRule="auto"/>
              <w:jc w:val="both"/>
              <w:rPr>
                <w:b/>
                <w:bCs/>
                <w:color w:val="000000" w:themeColor="text1"/>
              </w:rPr>
            </w:pPr>
            <w:r w:rsidRPr="001B5B40">
              <w:rPr>
                <w:rFonts w:hint="eastAsia"/>
                <w:b/>
                <w:bCs/>
                <w:color w:val="000000" w:themeColor="text1"/>
              </w:rPr>
              <w:t>一、</w:t>
            </w:r>
            <w:r w:rsidRPr="001B5B40">
              <w:rPr>
                <w:b/>
                <w:bCs/>
                <w:color w:val="000000" w:themeColor="text1"/>
              </w:rPr>
              <w:t>公司202</w:t>
            </w:r>
            <w:r w:rsidRPr="001B5B40">
              <w:rPr>
                <w:rFonts w:hint="eastAsia"/>
                <w:b/>
                <w:bCs/>
                <w:color w:val="000000" w:themeColor="text1"/>
              </w:rPr>
              <w:t>4</w:t>
            </w:r>
            <w:r w:rsidRPr="001B5B40">
              <w:rPr>
                <w:b/>
                <w:bCs/>
                <w:color w:val="000000" w:themeColor="text1"/>
              </w:rPr>
              <w:t>年</w:t>
            </w:r>
            <w:r w:rsidRPr="001B5B40">
              <w:rPr>
                <w:rFonts w:hint="eastAsia"/>
                <w:b/>
                <w:bCs/>
                <w:color w:val="000000" w:themeColor="text1"/>
              </w:rPr>
              <w:t>第三季度</w:t>
            </w:r>
            <w:r w:rsidRPr="001B5B40">
              <w:rPr>
                <w:b/>
                <w:bCs/>
                <w:color w:val="000000" w:themeColor="text1"/>
              </w:rPr>
              <w:t>经营成果介绍</w:t>
            </w:r>
          </w:p>
          <w:p w14:paraId="13750F84" w14:textId="716B9199" w:rsidR="001B4EA5" w:rsidRPr="001B5B40" w:rsidRDefault="00000000">
            <w:pPr>
              <w:autoSpaceDE/>
              <w:autoSpaceDN/>
              <w:spacing w:line="276" w:lineRule="auto"/>
              <w:ind w:firstLineChars="200" w:firstLine="440"/>
              <w:jc w:val="both"/>
              <w:rPr>
                <w:color w:val="000000" w:themeColor="text1"/>
              </w:rPr>
            </w:pPr>
            <w:r w:rsidRPr="001B5B40">
              <w:rPr>
                <w:color w:val="000000" w:themeColor="text1"/>
              </w:rPr>
              <w:t>2024年第三季度，公司实现营业收入4.47亿元，同比减少0.46%；扣非净利润5,887.50万元，同比</w:t>
            </w:r>
            <w:r w:rsidR="00CE1870">
              <w:rPr>
                <w:rFonts w:hint="eastAsia"/>
                <w:color w:val="000000" w:themeColor="text1"/>
              </w:rPr>
              <w:t>增长</w:t>
            </w:r>
            <w:r w:rsidRPr="001B5B40">
              <w:rPr>
                <w:color w:val="000000" w:themeColor="text1"/>
              </w:rPr>
              <w:t>6.06%。累计前三季度实现营业收入12.10亿元，同比增长2.04%；实现扣非净利润1.47亿元，同比增长19.92%。公司第三季度收入利润环比增速提升，整体累计前三季度保持较好的增长态势，实现了营收净利的双增长。</w:t>
            </w:r>
          </w:p>
          <w:p w14:paraId="0CE0FADF" w14:textId="77777777" w:rsidR="001B4EA5" w:rsidRPr="001B5B40" w:rsidRDefault="00000000">
            <w:pPr>
              <w:autoSpaceDE/>
              <w:autoSpaceDN/>
              <w:spacing w:line="276" w:lineRule="auto"/>
              <w:ind w:firstLineChars="200" w:firstLine="440"/>
              <w:jc w:val="both"/>
              <w:rPr>
                <w:color w:val="000000" w:themeColor="text1"/>
              </w:rPr>
            </w:pPr>
            <w:r w:rsidRPr="001B5B40">
              <w:rPr>
                <w:rFonts w:hint="eastAsia"/>
                <w:color w:val="000000" w:themeColor="text1"/>
              </w:rPr>
              <w:t>从各项财务指标来看，</w:t>
            </w:r>
            <w:r w:rsidRPr="001B5B40">
              <w:rPr>
                <w:rFonts w:ascii="华文宋体" w:eastAsia="华文宋体" w:hAnsi="华文宋体" w:cs="华文宋体" w:hint="eastAsia"/>
                <w:color w:val="000000" w:themeColor="text1"/>
              </w:rPr>
              <w:t>公司第三季度营业收入同比小幅下降，增速提升，</w:t>
            </w:r>
            <w:r w:rsidRPr="001B5B40">
              <w:rPr>
                <w:rFonts w:cs="华文宋体" w:hint="eastAsia"/>
                <w:color w:val="000000" w:themeColor="text1"/>
              </w:rPr>
              <w:t>毛</w:t>
            </w:r>
            <w:r w:rsidRPr="001B5B40">
              <w:rPr>
                <w:rFonts w:hint="eastAsia"/>
                <w:color w:val="000000" w:themeColor="text1"/>
              </w:rPr>
              <w:t>利率继续环比改善达</w:t>
            </w:r>
            <w:r w:rsidRPr="001B5B40">
              <w:rPr>
                <w:color w:val="000000" w:themeColor="text1"/>
              </w:rPr>
              <w:t>26.79%，扣非净利润率达13.17%，</w:t>
            </w:r>
            <w:r w:rsidRPr="001B5B40">
              <w:rPr>
                <w:rFonts w:hint="eastAsia"/>
                <w:color w:val="000000" w:themeColor="text1"/>
              </w:rPr>
              <w:t>比去年同期增长了</w:t>
            </w:r>
            <w:r w:rsidRPr="001B5B40">
              <w:rPr>
                <w:color w:val="000000" w:themeColor="text1"/>
              </w:rPr>
              <w:t>0.81</w:t>
            </w:r>
            <w:r w:rsidRPr="001B5B40">
              <w:rPr>
                <w:rFonts w:hint="eastAsia"/>
                <w:color w:val="000000" w:themeColor="text1"/>
              </w:rPr>
              <w:t>个百分点</w:t>
            </w:r>
            <w:r w:rsidRPr="001B5B40">
              <w:rPr>
                <w:color w:val="000000" w:themeColor="text1"/>
              </w:rPr>
              <w:t>，整体经营质量持续提升。</w:t>
            </w:r>
          </w:p>
          <w:p w14:paraId="20FDD569" w14:textId="77777777" w:rsidR="001B4EA5" w:rsidRPr="001B5B40" w:rsidRDefault="00000000">
            <w:pPr>
              <w:autoSpaceDE/>
              <w:autoSpaceDN/>
              <w:spacing w:line="276" w:lineRule="auto"/>
              <w:ind w:firstLineChars="200" w:firstLine="440"/>
              <w:jc w:val="both"/>
              <w:rPr>
                <w:color w:val="000000" w:themeColor="text1"/>
              </w:rPr>
            </w:pPr>
            <w:r w:rsidRPr="001B5B40">
              <w:rPr>
                <w:rFonts w:hint="eastAsia"/>
                <w:color w:val="000000" w:themeColor="text1"/>
              </w:rPr>
              <w:t>在</w:t>
            </w:r>
            <w:r w:rsidRPr="001B5B40">
              <w:rPr>
                <w:color w:val="000000" w:themeColor="text1"/>
              </w:rPr>
              <w:t>连锁门店业务，单店收入缺口收窄，门店拓展稳步推进</w:t>
            </w:r>
            <w:r w:rsidRPr="001B5B40">
              <w:rPr>
                <w:rFonts w:hint="eastAsia"/>
                <w:color w:val="000000" w:themeColor="text1"/>
              </w:rPr>
              <w:t>。公司累计前三季度实现特许加盟销售收入</w:t>
            </w:r>
            <w:r w:rsidRPr="001B5B40">
              <w:rPr>
                <w:color w:val="000000" w:themeColor="text1"/>
              </w:rPr>
              <w:t>9.13亿元，同比增长0.28%，其中第三季度收入同比缺口相比二季度有所收窄（由-3.02%缩窄至-2.15%）</w:t>
            </w:r>
            <w:r w:rsidRPr="001B5B40">
              <w:rPr>
                <w:rFonts w:hint="eastAsia"/>
                <w:color w:val="000000" w:themeColor="text1"/>
              </w:rPr>
              <w:t>。门店拓展</w:t>
            </w:r>
            <w:r w:rsidRPr="001B5B40">
              <w:rPr>
                <w:color w:val="000000" w:themeColor="text1"/>
              </w:rPr>
              <w:t>方面，</w:t>
            </w:r>
            <w:r w:rsidRPr="001B5B40">
              <w:rPr>
                <w:rFonts w:hint="eastAsia"/>
                <w:color w:val="000000" w:themeColor="text1"/>
              </w:rPr>
              <w:t>20</w:t>
            </w:r>
            <w:r w:rsidRPr="001B5B40">
              <w:rPr>
                <w:color w:val="000000" w:themeColor="text1"/>
              </w:rPr>
              <w:t>24年前三季度稳步开拓了835家加盟门店，基本符合年初预期及公司当前经营计划。</w:t>
            </w:r>
          </w:p>
          <w:p w14:paraId="67C4DB4F" w14:textId="77777777" w:rsidR="001B4EA5" w:rsidRPr="001B5B40" w:rsidRDefault="00000000">
            <w:pPr>
              <w:autoSpaceDE/>
              <w:autoSpaceDN/>
              <w:spacing w:line="276" w:lineRule="auto"/>
              <w:ind w:firstLineChars="200" w:firstLine="440"/>
              <w:jc w:val="both"/>
              <w:rPr>
                <w:color w:val="000000" w:themeColor="text1"/>
              </w:rPr>
            </w:pPr>
            <w:r w:rsidRPr="001B5B40">
              <w:rPr>
                <w:rFonts w:hint="eastAsia"/>
                <w:color w:val="000000" w:themeColor="text1"/>
              </w:rPr>
              <w:t>在</w:t>
            </w:r>
            <w:r w:rsidRPr="001B5B40">
              <w:rPr>
                <w:color w:val="000000" w:themeColor="text1"/>
              </w:rPr>
              <w:t>大客户零售业务方面，</w:t>
            </w:r>
            <w:r w:rsidRPr="001B5B40">
              <w:rPr>
                <w:rFonts w:hint="eastAsia"/>
                <w:color w:val="000000" w:themeColor="text1"/>
              </w:rPr>
              <w:t>公司</w:t>
            </w:r>
            <w:r w:rsidRPr="001B5B40">
              <w:rPr>
                <w:color w:val="000000" w:themeColor="text1"/>
              </w:rPr>
              <w:t>持续渠道深耕，</w:t>
            </w:r>
            <w:r w:rsidRPr="001B5B40">
              <w:rPr>
                <w:rFonts w:hint="eastAsia"/>
                <w:color w:val="000000" w:themeColor="text1"/>
              </w:rPr>
              <w:t>销售收入</w:t>
            </w:r>
            <w:r w:rsidRPr="001B5B40">
              <w:rPr>
                <w:color w:val="000000" w:themeColor="text1"/>
              </w:rPr>
              <w:t>同比增长提速</w:t>
            </w:r>
            <w:r w:rsidRPr="001B5B40">
              <w:rPr>
                <w:rFonts w:hint="eastAsia"/>
                <w:color w:val="000000" w:themeColor="text1"/>
              </w:rPr>
              <w:t>。公司累计前三季度实现大客户及零售渠道销售收入</w:t>
            </w:r>
            <w:r w:rsidRPr="001B5B40">
              <w:rPr>
                <w:color w:val="000000" w:themeColor="text1"/>
              </w:rPr>
              <w:t>2.64亿元，同比增长9.99%，其中第三季度同比增速9.20%，远高于第二季度1.71%的同比增速，整体业务规模增长加速。</w:t>
            </w:r>
          </w:p>
          <w:p w14:paraId="5321CFAA" w14:textId="34D2C6A5" w:rsidR="001B4EA5" w:rsidRPr="001B5B40" w:rsidRDefault="00000000">
            <w:pPr>
              <w:autoSpaceDE/>
              <w:autoSpaceDN/>
              <w:spacing w:line="276" w:lineRule="auto"/>
              <w:ind w:firstLineChars="200" w:firstLine="440"/>
              <w:jc w:val="both"/>
              <w:rPr>
                <w:color w:val="000000" w:themeColor="text1"/>
              </w:rPr>
            </w:pPr>
            <w:r w:rsidRPr="001B5B40">
              <w:rPr>
                <w:color w:val="000000" w:themeColor="text1"/>
              </w:rPr>
              <w:lastRenderedPageBreak/>
              <w:t>在成本费用</w:t>
            </w:r>
            <w:r w:rsidRPr="001B5B40">
              <w:rPr>
                <w:rFonts w:hint="eastAsia"/>
                <w:color w:val="000000" w:themeColor="text1"/>
              </w:rPr>
              <w:t>方面，第三季度猪肉成本高于去年同期，但面粉、油脂价格下行，公司毛利率整体保持稳定。同时，公司运营效率继续提升，销售费用率、剔除股权激励费用的影响后</w:t>
            </w:r>
            <w:r w:rsidRPr="001B5B40">
              <w:rPr>
                <w:rFonts w:hint="eastAsia"/>
                <w:color w:val="000000" w:themeColor="text1"/>
                <w:lang w:val="en-US"/>
              </w:rPr>
              <w:t>的</w:t>
            </w:r>
            <w:r w:rsidRPr="001B5B40">
              <w:rPr>
                <w:rFonts w:hint="eastAsia"/>
                <w:color w:val="000000" w:themeColor="text1"/>
              </w:rPr>
              <w:t>管理费用率持续下降，第三季度扣非净利润率比去年同期增长</w:t>
            </w:r>
            <w:r w:rsidRPr="001B5B40">
              <w:rPr>
                <w:color w:val="000000" w:themeColor="text1"/>
              </w:rPr>
              <w:t>0.81个百分点，公司经营质量持续向好。</w:t>
            </w:r>
          </w:p>
          <w:p w14:paraId="23978FDF" w14:textId="151B6AB5" w:rsidR="001B4EA5" w:rsidRPr="001B5B40" w:rsidRDefault="00000000">
            <w:pPr>
              <w:autoSpaceDE/>
              <w:autoSpaceDN/>
              <w:spacing w:line="276" w:lineRule="auto"/>
              <w:ind w:firstLineChars="200" w:firstLine="440"/>
              <w:jc w:val="both"/>
              <w:rPr>
                <w:color w:val="000000" w:themeColor="text1"/>
              </w:rPr>
            </w:pPr>
            <w:r w:rsidRPr="001B5B40">
              <w:rPr>
                <w:rFonts w:hint="eastAsia"/>
                <w:color w:val="000000" w:themeColor="text1"/>
              </w:rPr>
              <w:t>整体来说，公司不断夯实两大业务基础，随着各项提质增效的举措继续全面落实，公司前三季度在收入、扣非净利润率上面保持了较好的增长，经营质量持续提升。</w:t>
            </w:r>
          </w:p>
          <w:p w14:paraId="4E99A96F" w14:textId="77777777" w:rsidR="001B4EA5" w:rsidRPr="001B5B40" w:rsidRDefault="00000000">
            <w:pPr>
              <w:autoSpaceDE/>
              <w:autoSpaceDN/>
              <w:spacing w:beforeLines="50" w:before="120" w:line="360" w:lineRule="auto"/>
              <w:jc w:val="both"/>
              <w:rPr>
                <w:b/>
                <w:bCs/>
              </w:rPr>
            </w:pPr>
            <w:r w:rsidRPr="001B5B40">
              <w:rPr>
                <w:rFonts w:hint="eastAsia"/>
                <w:b/>
                <w:bCs/>
              </w:rPr>
              <w:t>二、互动交流环节</w:t>
            </w:r>
          </w:p>
          <w:p w14:paraId="7196AC79" w14:textId="1E2C332F" w:rsidR="001B4EA5" w:rsidRPr="001B5B40" w:rsidRDefault="00000000">
            <w:pPr>
              <w:pStyle w:val="TOC2"/>
              <w:ind w:firstLineChars="0" w:firstLine="0"/>
              <w:rPr>
                <w:b/>
                <w:bCs/>
              </w:rPr>
            </w:pPr>
            <w:r w:rsidRPr="001B5B40">
              <w:rPr>
                <w:rFonts w:hint="eastAsia"/>
                <w:b/>
                <w:bCs/>
              </w:rPr>
              <w:t>1、我们关注到，公司去年在新市场的开拓和外延式并购等方面取得了比较不错的成绩，请介绍下新市场目前发展情况如何？</w:t>
            </w:r>
            <w:r w:rsidR="006125B1">
              <w:rPr>
                <w:rFonts w:hint="eastAsia"/>
                <w:b/>
                <w:bCs/>
              </w:rPr>
              <w:t>公司</w:t>
            </w:r>
            <w:r w:rsidRPr="001B5B40">
              <w:rPr>
                <w:rFonts w:hint="eastAsia"/>
                <w:b/>
                <w:bCs/>
              </w:rPr>
              <w:t>与蒸全味品牌的合作进展如何？</w:t>
            </w:r>
          </w:p>
          <w:p w14:paraId="686806A3" w14:textId="77777777" w:rsidR="001B4EA5" w:rsidRPr="001B5B40" w:rsidRDefault="00000000">
            <w:pPr>
              <w:pStyle w:val="TOC2"/>
              <w:ind w:firstLineChars="0" w:firstLine="0"/>
            </w:pPr>
            <w:r w:rsidRPr="001B5B40">
              <w:rPr>
                <w:rFonts w:hint="eastAsia"/>
                <w:b/>
                <w:bCs/>
              </w:rPr>
              <w:t>回复：</w:t>
            </w:r>
            <w:r w:rsidRPr="001B5B40">
              <w:rPr>
                <w:rFonts w:hint="eastAsia"/>
              </w:rPr>
              <w:t>公司20</w:t>
            </w:r>
            <w:r w:rsidRPr="001B5B40">
              <w:t>23年陆续开放了安徽</w:t>
            </w:r>
            <w:r w:rsidRPr="001B5B40">
              <w:rPr>
                <w:rFonts w:hint="eastAsia"/>
              </w:rPr>
              <w:t>、</w:t>
            </w:r>
            <w:r w:rsidRPr="001B5B40">
              <w:t>湖南</w:t>
            </w:r>
            <w:r w:rsidRPr="001B5B40">
              <w:rPr>
                <w:rFonts w:hint="eastAsia"/>
              </w:rPr>
              <w:t>、</w:t>
            </w:r>
            <w:r w:rsidRPr="001B5B40">
              <w:t>连云港</w:t>
            </w:r>
            <w:r w:rsidRPr="001B5B40">
              <w:rPr>
                <w:rFonts w:hint="eastAsia"/>
              </w:rPr>
              <w:t>等新</w:t>
            </w:r>
            <w:r w:rsidRPr="001B5B40">
              <w:t>市场，</w:t>
            </w:r>
            <w:r w:rsidRPr="001B5B40">
              <w:rPr>
                <w:rFonts w:hint="eastAsia"/>
              </w:rPr>
              <w:t>目前在各新市场的发展情况基本符合公司预期和经营计划，其中安徽、连云港市场门店拓展速度稳定，湖南市场加速拓展，目前已有约180家加盟门店。</w:t>
            </w:r>
          </w:p>
          <w:p w14:paraId="52EB7155" w14:textId="2A0989B7" w:rsidR="001B4EA5" w:rsidRPr="001B5B40" w:rsidRDefault="00000000">
            <w:pPr>
              <w:pStyle w:val="TOC2"/>
            </w:pPr>
            <w:r w:rsidRPr="001B5B40">
              <w:rPr>
                <w:rFonts w:hint="eastAsia"/>
              </w:rPr>
              <w:t>公司今年二季度完成对蒸全味的收购并表，目前已顺利</w:t>
            </w:r>
            <w:r w:rsidR="00BB4696">
              <w:rPr>
                <w:rFonts w:hint="eastAsia"/>
              </w:rPr>
              <w:t>实现</w:t>
            </w:r>
            <w:r w:rsidRPr="001B5B40">
              <w:rPr>
                <w:rFonts w:hint="eastAsia"/>
              </w:rPr>
              <w:t>供应链切换、品牌管理和团队融合，整合效果良好，为未来的区域品牌</w:t>
            </w:r>
            <w:r w:rsidRPr="001B5B40">
              <w:rPr>
                <w:rFonts w:hint="eastAsia"/>
                <w:lang w:val="en-US"/>
              </w:rPr>
              <w:t>合</w:t>
            </w:r>
            <w:r w:rsidRPr="001B5B40">
              <w:rPr>
                <w:rFonts w:hint="eastAsia"/>
              </w:rPr>
              <w:t>并</w:t>
            </w:r>
            <w:r w:rsidRPr="001B5B40">
              <w:rPr>
                <w:rFonts w:hint="eastAsia"/>
                <w:lang w:val="en-US"/>
              </w:rPr>
              <w:t>整合</w:t>
            </w:r>
            <w:r w:rsidRPr="001B5B40">
              <w:rPr>
                <w:rFonts w:hint="eastAsia"/>
              </w:rPr>
              <w:t>提供了宝贵经验。</w:t>
            </w:r>
          </w:p>
          <w:p w14:paraId="7E0EA3D8" w14:textId="77777777" w:rsidR="001B4EA5" w:rsidRPr="001B5B40" w:rsidRDefault="001B4EA5">
            <w:pPr>
              <w:pStyle w:val="TOC2"/>
              <w:ind w:firstLineChars="0" w:firstLine="0"/>
            </w:pPr>
          </w:p>
          <w:p w14:paraId="3DD76451" w14:textId="22E99674" w:rsidR="001B4EA5" w:rsidRPr="001B5B40" w:rsidRDefault="00000000">
            <w:pPr>
              <w:jc w:val="both"/>
              <w:rPr>
                <w:b/>
                <w:bCs/>
              </w:rPr>
            </w:pPr>
            <w:r w:rsidRPr="001B5B40">
              <w:rPr>
                <w:rFonts w:hint="eastAsia"/>
                <w:b/>
                <w:bCs/>
              </w:rPr>
              <w:t>2、公司如何看待整体开店速度有所放缓？</w:t>
            </w:r>
            <w:r w:rsidR="00791F7C" w:rsidRPr="001B5B40">
              <w:rPr>
                <w:rFonts w:hint="eastAsia"/>
                <w:b/>
                <w:bCs/>
              </w:rPr>
              <w:t>今年</w:t>
            </w:r>
            <w:r w:rsidR="00D02E3A" w:rsidRPr="001B5B40">
              <w:rPr>
                <w:rFonts w:hint="eastAsia"/>
                <w:b/>
                <w:bCs/>
              </w:rPr>
              <w:t>能否实现一千</w:t>
            </w:r>
            <w:r w:rsidR="00791F7C" w:rsidRPr="001B5B40">
              <w:rPr>
                <w:rFonts w:hint="eastAsia"/>
                <w:b/>
                <w:bCs/>
              </w:rPr>
              <w:t>家</w:t>
            </w:r>
            <w:r w:rsidR="00693F89" w:rsidRPr="001B5B40">
              <w:rPr>
                <w:rFonts w:hint="eastAsia"/>
                <w:b/>
                <w:bCs/>
              </w:rPr>
              <w:t>巴比</w:t>
            </w:r>
            <w:r w:rsidR="00791F7C" w:rsidRPr="001B5B40">
              <w:rPr>
                <w:rFonts w:hint="eastAsia"/>
                <w:b/>
                <w:bCs/>
              </w:rPr>
              <w:t>门店</w:t>
            </w:r>
            <w:r w:rsidR="00D02E3A" w:rsidRPr="001B5B40">
              <w:rPr>
                <w:rFonts w:hint="eastAsia"/>
                <w:b/>
                <w:bCs/>
              </w:rPr>
              <w:t>的拓展</w:t>
            </w:r>
            <w:r w:rsidR="00791F7C" w:rsidRPr="001B5B40">
              <w:rPr>
                <w:rFonts w:hint="eastAsia"/>
                <w:b/>
                <w:bCs/>
              </w:rPr>
              <w:t>？</w:t>
            </w:r>
            <w:r w:rsidRPr="001B5B40">
              <w:rPr>
                <w:rFonts w:hint="eastAsia"/>
                <w:b/>
                <w:bCs/>
              </w:rPr>
              <w:t>未来公司开店如何规划？</w:t>
            </w:r>
          </w:p>
          <w:p w14:paraId="29BAF0D0" w14:textId="565B1901" w:rsidR="001B4EA5" w:rsidRPr="001B5B40" w:rsidRDefault="00000000">
            <w:pPr>
              <w:jc w:val="both"/>
            </w:pPr>
            <w:r w:rsidRPr="001B5B40">
              <w:rPr>
                <w:rFonts w:hint="eastAsia"/>
                <w:b/>
                <w:bCs/>
              </w:rPr>
              <w:t>回复</w:t>
            </w:r>
            <w:r w:rsidRPr="001B5B40">
              <w:rPr>
                <w:b/>
                <w:bCs/>
              </w:rPr>
              <w:t>：</w:t>
            </w:r>
            <w:r w:rsidRPr="001B5B40">
              <w:t>今年由于</w:t>
            </w:r>
            <w:r w:rsidRPr="001B5B40">
              <w:rPr>
                <w:rFonts w:hint="eastAsia"/>
              </w:rPr>
              <w:t>受</w:t>
            </w:r>
            <w:r w:rsidRPr="001B5B40">
              <w:t>整体环境影响，加盟商</w:t>
            </w:r>
            <w:r w:rsidRPr="001B5B40">
              <w:rPr>
                <w:rFonts w:hint="eastAsia"/>
              </w:rPr>
              <w:t>在投资方面更偏谨慎，</w:t>
            </w:r>
            <w:r w:rsidRPr="001B5B40">
              <w:t>投资热情</w:t>
            </w:r>
            <w:r w:rsidRPr="001B5B40">
              <w:rPr>
                <w:rFonts w:hint="eastAsia"/>
              </w:rPr>
              <w:t>也</w:t>
            </w:r>
            <w:r w:rsidRPr="001B5B40">
              <w:t>有所降低，导致开店节奏放缓。</w:t>
            </w:r>
            <w:r w:rsidR="00693F89" w:rsidRPr="001B5B40">
              <w:rPr>
                <w:rFonts w:hint="eastAsia"/>
              </w:rPr>
              <w:t>截至</w:t>
            </w:r>
            <w:r w:rsidR="004375F0" w:rsidRPr="001B5B40">
              <w:rPr>
                <w:rFonts w:hint="eastAsia"/>
              </w:rPr>
              <w:t>三季度末</w:t>
            </w:r>
            <w:r w:rsidR="00332C01" w:rsidRPr="001B5B40">
              <w:rPr>
                <w:rFonts w:hint="eastAsia"/>
              </w:rPr>
              <w:t>已开拓</w:t>
            </w:r>
            <w:r w:rsidR="00332C01" w:rsidRPr="001B5B40">
              <w:t>693</w:t>
            </w:r>
            <w:r w:rsidR="00332C01" w:rsidRPr="001B5B40">
              <w:rPr>
                <w:rFonts w:hint="eastAsia"/>
              </w:rPr>
              <w:t>家巴比门店</w:t>
            </w:r>
            <w:r w:rsidR="00693F89" w:rsidRPr="001B5B40">
              <w:rPr>
                <w:rFonts w:hint="eastAsia"/>
              </w:rPr>
              <w:t>，</w:t>
            </w:r>
            <w:r w:rsidR="00D02E3A" w:rsidRPr="001B5B40">
              <w:rPr>
                <w:rFonts w:hint="eastAsia"/>
              </w:rPr>
              <w:t>目前来看全年完成千</w:t>
            </w:r>
            <w:r w:rsidR="00D02E3A" w:rsidRPr="001B5B40">
              <w:t>家开店目标</w:t>
            </w:r>
            <w:r w:rsidR="00B10D51" w:rsidRPr="001B5B40">
              <w:rPr>
                <w:rFonts w:hint="eastAsia"/>
              </w:rPr>
              <w:t>存在</w:t>
            </w:r>
            <w:r w:rsidR="00D02E3A" w:rsidRPr="001B5B40">
              <w:t>一定压力</w:t>
            </w:r>
            <w:r w:rsidR="00693F89" w:rsidRPr="001B5B40">
              <w:rPr>
                <w:rFonts w:hint="eastAsia"/>
              </w:rPr>
              <w:t>。</w:t>
            </w:r>
            <w:r w:rsidRPr="001B5B40">
              <w:rPr>
                <w:rFonts w:hint="eastAsia"/>
              </w:rPr>
              <w:t>公司</w:t>
            </w:r>
            <w:r w:rsidRPr="001B5B40">
              <w:t>计划通过</w:t>
            </w:r>
            <w:r w:rsidRPr="001B5B40">
              <w:rPr>
                <w:rFonts w:hint="eastAsia"/>
              </w:rPr>
              <w:t>拓展新市场、</w:t>
            </w:r>
            <w:r w:rsidRPr="001B5B40">
              <w:t>加强招商</w:t>
            </w:r>
            <w:r w:rsidRPr="001B5B40">
              <w:rPr>
                <w:rFonts w:hint="eastAsia"/>
              </w:rPr>
              <w:t>力度、扩充</w:t>
            </w:r>
            <w:r w:rsidRPr="001B5B40">
              <w:t>拓展兼职团队</w:t>
            </w:r>
            <w:r w:rsidRPr="001B5B40">
              <w:rPr>
                <w:rFonts w:hint="eastAsia"/>
              </w:rPr>
              <w:t>等方式</w:t>
            </w:r>
            <w:r w:rsidRPr="001B5B40">
              <w:t>继续深耕市场，开拓</w:t>
            </w:r>
            <w:r w:rsidRPr="001B5B40">
              <w:rPr>
                <w:rFonts w:hint="eastAsia"/>
              </w:rPr>
              <w:t>更多</w:t>
            </w:r>
            <w:r w:rsidRPr="001B5B40">
              <w:t>门店。</w:t>
            </w:r>
          </w:p>
          <w:p w14:paraId="1D50834D" w14:textId="77777777" w:rsidR="001B4EA5" w:rsidRPr="001B5B40" w:rsidRDefault="001B4EA5">
            <w:pPr>
              <w:pStyle w:val="TOC2"/>
              <w:ind w:firstLineChars="0" w:firstLine="0"/>
            </w:pPr>
          </w:p>
          <w:p w14:paraId="155A6375" w14:textId="77777777" w:rsidR="001B4EA5" w:rsidRPr="001B5B40" w:rsidRDefault="00000000">
            <w:pPr>
              <w:jc w:val="both"/>
              <w:rPr>
                <w:b/>
                <w:bCs/>
              </w:rPr>
            </w:pPr>
            <w:r w:rsidRPr="001B5B40">
              <w:rPr>
                <w:rFonts w:hint="eastAsia"/>
                <w:b/>
                <w:bCs/>
              </w:rPr>
              <w:t>3、公司目前单店收入的同比缺口如何？各地区之间的差异是否有变化？</w:t>
            </w:r>
            <w:r w:rsidRPr="001B5B40">
              <w:rPr>
                <w:b/>
                <w:bCs/>
              </w:rPr>
              <w:t xml:space="preserve"> </w:t>
            </w:r>
          </w:p>
          <w:p w14:paraId="2B89A842" w14:textId="32AC7DE6" w:rsidR="001B4EA5" w:rsidRPr="001B5B40" w:rsidRDefault="00000000">
            <w:pPr>
              <w:jc w:val="both"/>
            </w:pPr>
            <w:r w:rsidRPr="001B5B40">
              <w:rPr>
                <w:rFonts w:hint="eastAsia"/>
                <w:b/>
                <w:bCs/>
              </w:rPr>
              <w:t>回复</w:t>
            </w:r>
            <w:r w:rsidRPr="001B5B40">
              <w:rPr>
                <w:b/>
                <w:bCs/>
              </w:rPr>
              <w:t>：</w:t>
            </w:r>
            <w:r w:rsidRPr="001B5B40">
              <w:rPr>
                <w:rFonts w:hint="eastAsia"/>
              </w:rPr>
              <w:t>公司第</w:t>
            </w:r>
            <w:r w:rsidRPr="001B5B40">
              <w:t>三季度单店</w:t>
            </w:r>
            <w:r w:rsidRPr="001B5B40">
              <w:rPr>
                <w:rFonts w:hint="eastAsia"/>
              </w:rPr>
              <w:t>同比</w:t>
            </w:r>
            <w:r w:rsidRPr="001B5B40">
              <w:t>缺口较</w:t>
            </w:r>
            <w:r w:rsidRPr="001B5B40">
              <w:rPr>
                <w:rFonts w:hint="eastAsia"/>
              </w:rPr>
              <w:t>第</w:t>
            </w:r>
            <w:r w:rsidRPr="001B5B40">
              <w:t>二季度有所收窄，平均缺口约为8%。各区域</w:t>
            </w:r>
            <w:r w:rsidRPr="001B5B40">
              <w:rPr>
                <w:rFonts w:hint="eastAsia"/>
              </w:rPr>
              <w:t>同比缺口基本在平均水平，其中华东区域同比缺口的收窄幅度更</w:t>
            </w:r>
            <w:r w:rsidR="00BB4696">
              <w:rPr>
                <w:rFonts w:hint="eastAsia"/>
              </w:rPr>
              <w:t>大</w:t>
            </w:r>
            <w:r w:rsidRPr="001B5B40">
              <w:rPr>
                <w:rFonts w:hint="eastAsia"/>
              </w:rPr>
              <w:t>，</w:t>
            </w:r>
            <w:r w:rsidRPr="001B5B40">
              <w:t>华南区域因开店速度较快单店缺口</w:t>
            </w:r>
            <w:r w:rsidRPr="001B5B40">
              <w:rPr>
                <w:rFonts w:hint="eastAsia"/>
              </w:rPr>
              <w:t>略</w:t>
            </w:r>
            <w:r w:rsidRPr="001B5B40">
              <w:t>大于平均水平。</w:t>
            </w:r>
          </w:p>
          <w:p w14:paraId="4FF89064" w14:textId="77777777" w:rsidR="001B4EA5" w:rsidRPr="001B5B40" w:rsidRDefault="001B4EA5">
            <w:pPr>
              <w:pStyle w:val="TOC2"/>
              <w:ind w:firstLineChars="0" w:firstLine="0"/>
            </w:pPr>
          </w:p>
          <w:p w14:paraId="3C540181" w14:textId="77777777" w:rsidR="001B4EA5" w:rsidRPr="001B5B40" w:rsidRDefault="00000000">
            <w:pPr>
              <w:jc w:val="both"/>
              <w:rPr>
                <w:b/>
                <w:bCs/>
              </w:rPr>
            </w:pPr>
            <w:r w:rsidRPr="001B5B40">
              <w:rPr>
                <w:rFonts w:hint="eastAsia"/>
                <w:b/>
                <w:bCs/>
              </w:rPr>
              <w:t>4、公司认为目前单店收入</w:t>
            </w:r>
            <w:r w:rsidRPr="001B5B40">
              <w:rPr>
                <w:b/>
                <w:bCs/>
              </w:rPr>
              <w:t>改善的</w:t>
            </w:r>
            <w:r w:rsidRPr="001B5B40">
              <w:rPr>
                <w:rFonts w:hint="eastAsia"/>
                <w:b/>
                <w:bCs/>
              </w:rPr>
              <w:t>主要</w:t>
            </w:r>
            <w:r w:rsidRPr="001B5B40">
              <w:rPr>
                <w:b/>
                <w:bCs/>
              </w:rPr>
              <w:t>原因</w:t>
            </w:r>
            <w:r w:rsidRPr="001B5B40">
              <w:rPr>
                <w:rFonts w:hint="eastAsia"/>
                <w:b/>
                <w:bCs/>
              </w:rPr>
              <w:t>为何</w:t>
            </w:r>
            <w:r w:rsidRPr="001B5B40">
              <w:rPr>
                <w:b/>
                <w:bCs/>
              </w:rPr>
              <w:t>？</w:t>
            </w:r>
            <w:r w:rsidRPr="001B5B40">
              <w:rPr>
                <w:rFonts w:hint="eastAsia"/>
                <w:b/>
                <w:bCs/>
              </w:rPr>
              <w:t>国家近期也出台了一些提振消费的政策，</w:t>
            </w:r>
            <w:r w:rsidRPr="001B5B40">
              <w:rPr>
                <w:b/>
                <w:bCs/>
              </w:rPr>
              <w:t>单店缺口收窄的趋势</w:t>
            </w:r>
            <w:r w:rsidRPr="001B5B40">
              <w:rPr>
                <w:rFonts w:hint="eastAsia"/>
                <w:b/>
                <w:bCs/>
              </w:rPr>
              <w:t>未来</w:t>
            </w:r>
            <w:r w:rsidRPr="001B5B40">
              <w:rPr>
                <w:b/>
                <w:bCs/>
              </w:rPr>
              <w:t>能否延续？</w:t>
            </w:r>
          </w:p>
          <w:p w14:paraId="2ED62860" w14:textId="62B6ACA4" w:rsidR="001B4EA5" w:rsidRPr="001B5B40" w:rsidRDefault="00000000">
            <w:pPr>
              <w:jc w:val="both"/>
            </w:pPr>
            <w:r w:rsidRPr="001B5B40">
              <w:rPr>
                <w:rFonts w:hint="eastAsia"/>
                <w:b/>
                <w:bCs/>
              </w:rPr>
              <w:t>回复</w:t>
            </w:r>
            <w:r w:rsidRPr="001B5B40">
              <w:rPr>
                <w:b/>
                <w:bCs/>
              </w:rPr>
              <w:t>：</w:t>
            </w:r>
            <w:r w:rsidRPr="001B5B40">
              <w:rPr>
                <w:rFonts w:hint="eastAsia"/>
              </w:rPr>
              <w:t>单店收入改善的</w:t>
            </w:r>
            <w:r w:rsidRPr="001B5B40">
              <w:t>原因包括</w:t>
            </w:r>
            <w:r w:rsidRPr="001B5B40">
              <w:rPr>
                <w:rFonts w:hint="eastAsia"/>
              </w:rPr>
              <w:t>三季度以来大众</w:t>
            </w:r>
            <w:r w:rsidRPr="001B5B40">
              <w:t>消费情绪的改善和</w:t>
            </w:r>
            <w:r w:rsidRPr="001B5B40">
              <w:rPr>
                <w:rFonts w:hint="eastAsia"/>
              </w:rPr>
              <w:t>公司</w:t>
            </w:r>
            <w:r w:rsidRPr="001B5B40">
              <w:t>在经营端的努力，</w:t>
            </w:r>
            <w:r w:rsidRPr="001B5B40">
              <w:rPr>
                <w:rFonts w:hint="eastAsia"/>
              </w:rPr>
              <w:t>今年以来公司深入贯彻落实“鲜食好吃战略”，在生产环节</w:t>
            </w:r>
            <w:r w:rsidRPr="001B5B40">
              <w:rPr>
                <w:rFonts w:hint="eastAsia"/>
                <w:lang w:val="en-US"/>
              </w:rPr>
              <w:t>和门店产品出品</w:t>
            </w:r>
            <w:r w:rsidR="00BB4696">
              <w:rPr>
                <w:rFonts w:hint="eastAsia"/>
              </w:rPr>
              <w:t>方面</w:t>
            </w:r>
            <w:r w:rsidRPr="001B5B40">
              <w:rPr>
                <w:rFonts w:hint="eastAsia"/>
              </w:rPr>
              <w:t>不断优化，在制作工艺上精益求精，更精细化打磨产品，力求给予消费者更多</w:t>
            </w:r>
            <w:r w:rsidRPr="001B5B40">
              <w:t>更好的产品和服务，</w:t>
            </w:r>
            <w:r w:rsidRPr="001B5B40">
              <w:rPr>
                <w:rFonts w:hint="eastAsia"/>
              </w:rPr>
              <w:t>同时在产品营销推广方面也更</w:t>
            </w:r>
            <w:r w:rsidRPr="001B5B40">
              <w:t>强调品质和新鲜度，</w:t>
            </w:r>
            <w:r w:rsidRPr="001B5B40">
              <w:rPr>
                <w:rFonts w:hint="eastAsia"/>
              </w:rPr>
              <w:t>赢得了广大</w:t>
            </w:r>
            <w:r w:rsidRPr="001B5B40">
              <w:t>消费者</w:t>
            </w:r>
            <w:r w:rsidRPr="001B5B40">
              <w:rPr>
                <w:rFonts w:hint="eastAsia"/>
              </w:rPr>
              <w:t>的认可</w:t>
            </w:r>
            <w:r w:rsidRPr="001B5B40">
              <w:t>。</w:t>
            </w:r>
          </w:p>
          <w:p w14:paraId="1D3B7870" w14:textId="150A078B" w:rsidR="001B4EA5" w:rsidRPr="001B5B40" w:rsidRDefault="00000000" w:rsidP="00BB4696">
            <w:pPr>
              <w:pStyle w:val="TOC2"/>
            </w:pPr>
            <w:r w:rsidRPr="001B5B40">
              <w:rPr>
                <w:rFonts w:hint="eastAsia"/>
              </w:rPr>
              <w:t>从近期数据来看，目前</w:t>
            </w:r>
            <w:r w:rsidRPr="001B5B40">
              <w:t>单店</w:t>
            </w:r>
            <w:r w:rsidRPr="001B5B40">
              <w:rPr>
                <w:rFonts w:hint="eastAsia"/>
              </w:rPr>
              <w:t>同比</w:t>
            </w:r>
            <w:r w:rsidRPr="001B5B40">
              <w:t>缺口收窄</w:t>
            </w:r>
            <w:r w:rsidRPr="001B5B40">
              <w:rPr>
                <w:rFonts w:hint="eastAsia"/>
              </w:rPr>
              <w:t>的</w:t>
            </w:r>
            <w:r w:rsidRPr="001B5B40">
              <w:t>趋势仍在延续</w:t>
            </w:r>
            <w:r w:rsidRPr="001B5B40">
              <w:rPr>
                <w:rFonts w:hint="eastAsia"/>
              </w:rPr>
              <w:t>，</w:t>
            </w:r>
            <w:r w:rsidRPr="001B5B40">
              <w:t>预计四季度单店</w:t>
            </w:r>
            <w:r w:rsidRPr="001B5B40">
              <w:rPr>
                <w:rFonts w:hint="eastAsia"/>
              </w:rPr>
              <w:t>收入</w:t>
            </w:r>
            <w:r w:rsidRPr="001B5B40">
              <w:t>表现会继续企稳回升</w:t>
            </w:r>
            <w:r w:rsidRPr="001B5B40">
              <w:rPr>
                <w:rFonts w:hint="eastAsia"/>
              </w:rPr>
              <w:t>。</w:t>
            </w:r>
          </w:p>
          <w:p w14:paraId="17F13AA9" w14:textId="77777777" w:rsidR="001B4EA5" w:rsidRPr="001B5B40" w:rsidRDefault="00000000">
            <w:pPr>
              <w:jc w:val="both"/>
              <w:rPr>
                <w:b/>
                <w:bCs/>
              </w:rPr>
            </w:pPr>
            <w:r w:rsidRPr="001B5B40">
              <w:rPr>
                <w:rFonts w:hint="eastAsia"/>
                <w:b/>
                <w:bCs/>
              </w:rPr>
              <w:lastRenderedPageBreak/>
              <w:t>5、之前我们有了解到</w:t>
            </w:r>
            <w:r w:rsidRPr="001B5B40">
              <w:rPr>
                <w:b/>
                <w:bCs/>
              </w:rPr>
              <w:t>公司对</w:t>
            </w:r>
            <w:r w:rsidRPr="001B5B40">
              <w:rPr>
                <w:rFonts w:hint="eastAsia"/>
                <w:b/>
                <w:bCs/>
              </w:rPr>
              <w:t>加盟门店有一些帮扶措施，请问目前</w:t>
            </w:r>
            <w:r w:rsidRPr="001B5B40">
              <w:rPr>
                <w:b/>
                <w:bCs/>
              </w:rPr>
              <w:t xml:space="preserve">帮扶效果如何？ </w:t>
            </w:r>
          </w:p>
          <w:p w14:paraId="242E6093" w14:textId="77777777" w:rsidR="001B4EA5" w:rsidRPr="001B5B40" w:rsidRDefault="00000000">
            <w:pPr>
              <w:jc w:val="both"/>
            </w:pPr>
            <w:r w:rsidRPr="001B5B40">
              <w:rPr>
                <w:rFonts w:hint="eastAsia"/>
                <w:b/>
                <w:bCs/>
              </w:rPr>
              <w:t>回复</w:t>
            </w:r>
            <w:r w:rsidRPr="001B5B40">
              <w:rPr>
                <w:b/>
                <w:bCs/>
              </w:rPr>
              <w:t>：</w:t>
            </w:r>
            <w:r w:rsidRPr="001B5B40">
              <w:rPr>
                <w:rFonts w:hint="eastAsia"/>
              </w:rPr>
              <w:t>公司一直致力于通过对门店进行分级管理、定向扶持、加盟商定期沟通会等方式，与加盟商互利合作，共生共荣。今年以来，公司持续对营业额较低的加盟门店给予重点关注，在促销补贴支持、丰富产品品类、帮助外卖运营及经验分享培训、鼓励参与“皮薄馅大提升品质活动”等方式，帮助加盟商改善经营质量，帮扶门店</w:t>
            </w:r>
            <w:r w:rsidRPr="001B5B40">
              <w:t>营业额有</w:t>
            </w:r>
            <w:r w:rsidRPr="001B5B40">
              <w:rPr>
                <w:rFonts w:hint="eastAsia"/>
              </w:rPr>
              <w:t>明显改善</w:t>
            </w:r>
            <w:r w:rsidRPr="001B5B40">
              <w:t>。</w:t>
            </w:r>
          </w:p>
          <w:p w14:paraId="51FFD635" w14:textId="77777777" w:rsidR="001B4EA5" w:rsidRPr="001B5B40" w:rsidRDefault="001B4EA5">
            <w:pPr>
              <w:pStyle w:val="TOC2"/>
              <w:ind w:firstLineChars="0" w:firstLine="0"/>
            </w:pPr>
          </w:p>
          <w:p w14:paraId="299C7F1D" w14:textId="0D6F122C" w:rsidR="001B4EA5" w:rsidRPr="001B5B40" w:rsidRDefault="00000000">
            <w:pPr>
              <w:jc w:val="both"/>
            </w:pPr>
            <w:r w:rsidRPr="001B5B40">
              <w:rPr>
                <w:rFonts w:hint="eastAsia"/>
                <w:b/>
                <w:bCs/>
              </w:rPr>
              <w:t>6、公司加盟商的盈利情况是否发生变化，各区域市场加盟商盈利水平是否存在显著差异？</w:t>
            </w:r>
          </w:p>
          <w:p w14:paraId="700DC7B9" w14:textId="181ACEC8" w:rsidR="001B4EA5" w:rsidRPr="001B5B40" w:rsidRDefault="00000000">
            <w:pPr>
              <w:pStyle w:val="TOC2"/>
              <w:ind w:firstLineChars="0" w:firstLine="0"/>
            </w:pPr>
            <w:r w:rsidRPr="001B5B40">
              <w:rPr>
                <w:rFonts w:hint="eastAsia"/>
                <w:b/>
                <w:bCs/>
              </w:rPr>
              <w:t>回复</w:t>
            </w:r>
            <w:r w:rsidRPr="001B5B40">
              <w:rPr>
                <w:b/>
                <w:bCs/>
              </w:rPr>
              <w:t>：</w:t>
            </w:r>
            <w:r w:rsidRPr="001B5B40">
              <w:rPr>
                <w:rFonts w:hint="eastAsia"/>
              </w:rPr>
              <w:t>公司整体单店收入缺口意味着加盟商营业额缺口仍然存在</w:t>
            </w:r>
            <w:r w:rsidRPr="001B5B40">
              <w:t>，</w:t>
            </w:r>
            <w:r w:rsidRPr="001B5B40">
              <w:rPr>
                <w:rFonts w:hint="eastAsia"/>
              </w:rPr>
              <w:t>根据公司观察，华东市场加盟商平均</w:t>
            </w:r>
            <w:r w:rsidRPr="001B5B40">
              <w:t>年度净现金结存</w:t>
            </w:r>
            <w:r w:rsidRPr="001B5B40">
              <w:rPr>
                <w:rFonts w:hint="eastAsia"/>
              </w:rPr>
              <w:t>由</w:t>
            </w:r>
            <w:r w:rsidRPr="001B5B40">
              <w:t>25</w:t>
            </w:r>
            <w:r w:rsidRPr="001B5B40">
              <w:rPr>
                <w:rFonts w:hint="eastAsia"/>
              </w:rPr>
              <w:t>-</w:t>
            </w:r>
            <w:r w:rsidRPr="001B5B40">
              <w:t>30万元之间</w:t>
            </w:r>
            <w:r w:rsidRPr="001B5B40">
              <w:rPr>
                <w:rFonts w:hint="eastAsia"/>
              </w:rPr>
              <w:t>下</w:t>
            </w:r>
            <w:r w:rsidRPr="001B5B40">
              <w:rPr>
                <w:rFonts w:hint="eastAsia"/>
                <w:lang w:val="en-US"/>
              </w:rPr>
              <w:t>降</w:t>
            </w:r>
            <w:r w:rsidRPr="001B5B40">
              <w:rPr>
                <w:rFonts w:hint="eastAsia"/>
              </w:rPr>
              <w:t>至20-25万元之间，</w:t>
            </w:r>
            <w:r w:rsidRPr="001B5B40">
              <w:rPr>
                <w:rFonts w:hint="eastAsia"/>
                <w:lang w:val="en-US"/>
              </w:rPr>
              <w:t>另外</w:t>
            </w:r>
            <w:r w:rsidRPr="001B5B40">
              <w:rPr>
                <w:rFonts w:hint="eastAsia"/>
              </w:rPr>
              <w:t>由于</w:t>
            </w:r>
            <w:r w:rsidRPr="001B5B40">
              <w:t>华东以外区域的用工成本和租金较低，因此</w:t>
            </w:r>
            <w:r w:rsidRPr="001B5B40">
              <w:rPr>
                <w:rFonts w:hint="eastAsia"/>
              </w:rPr>
              <w:t>公司各区域市场加盟商平均年度净现金结存水平差别较小</w:t>
            </w:r>
            <w:r w:rsidRPr="001B5B40">
              <w:t>。</w:t>
            </w:r>
            <w:r w:rsidRPr="001B5B40">
              <w:rPr>
                <w:rFonts w:hint="eastAsia"/>
              </w:rPr>
              <w:t>公司坚持单店加盟模式，加盟商通过经营门店满足其家庭的日常生活开支，加盟商可以</w:t>
            </w:r>
            <w:r w:rsidRPr="001B5B40">
              <w:t>通过灵活调整人工</w:t>
            </w:r>
            <w:r w:rsidRPr="001B5B40">
              <w:rPr>
                <w:rFonts w:hint="eastAsia"/>
              </w:rPr>
              <w:t>雇佣时长</w:t>
            </w:r>
            <w:r w:rsidRPr="001B5B40">
              <w:t>等措施</w:t>
            </w:r>
            <w:r w:rsidRPr="001B5B40">
              <w:rPr>
                <w:rFonts w:hint="eastAsia"/>
              </w:rPr>
              <w:t>降低</w:t>
            </w:r>
            <w:r w:rsidRPr="001B5B40">
              <w:t>影响</w:t>
            </w:r>
            <w:r w:rsidRPr="001B5B40">
              <w:rPr>
                <w:rFonts w:hint="eastAsia"/>
              </w:rPr>
              <w:t>，</w:t>
            </w:r>
            <w:r w:rsidRPr="001B5B40">
              <w:rPr>
                <w:rFonts w:hint="eastAsia"/>
                <w:lang w:val="en-US"/>
              </w:rPr>
              <w:t>且</w:t>
            </w:r>
            <w:r w:rsidRPr="001B5B40">
              <w:rPr>
                <w:rFonts w:hint="eastAsia"/>
              </w:rPr>
              <w:t>对于门店营业额的预期也会随市场环境变化</w:t>
            </w:r>
            <w:r w:rsidRPr="001B5B40">
              <w:rPr>
                <w:rFonts w:hint="eastAsia"/>
                <w:lang w:val="en-US"/>
              </w:rPr>
              <w:t>进行</w:t>
            </w:r>
            <w:r w:rsidRPr="001B5B40">
              <w:rPr>
                <w:rFonts w:hint="eastAsia"/>
              </w:rPr>
              <w:t>调整，</w:t>
            </w:r>
            <w:r w:rsidRPr="001B5B40">
              <w:rPr>
                <w:rFonts w:hint="eastAsia"/>
                <w:lang w:val="en-US"/>
              </w:rPr>
              <w:t>整体经营表现仍然具有韧性</w:t>
            </w:r>
            <w:r w:rsidRPr="001B5B40">
              <w:t>。</w:t>
            </w:r>
          </w:p>
          <w:p w14:paraId="2237179F" w14:textId="77777777" w:rsidR="001B4EA5" w:rsidRPr="001B5B40" w:rsidRDefault="001B4EA5">
            <w:pPr>
              <w:jc w:val="both"/>
            </w:pPr>
          </w:p>
          <w:p w14:paraId="7C4E1AB8" w14:textId="77777777" w:rsidR="001B4EA5" w:rsidRPr="001B5B40" w:rsidRDefault="00000000">
            <w:pPr>
              <w:pStyle w:val="TOC2"/>
              <w:ind w:firstLineChars="0" w:firstLine="0"/>
              <w:rPr>
                <w:b/>
                <w:bCs/>
              </w:rPr>
            </w:pPr>
            <w:r w:rsidRPr="001B5B40">
              <w:rPr>
                <w:rFonts w:hint="eastAsia"/>
                <w:b/>
                <w:bCs/>
              </w:rPr>
              <w:t>7、</w:t>
            </w:r>
            <w:r w:rsidRPr="001B5B40">
              <w:rPr>
                <w:b/>
                <w:bCs/>
              </w:rPr>
              <w:t>公司外卖业务的渗透</w:t>
            </w:r>
            <w:r w:rsidRPr="001B5B40">
              <w:rPr>
                <w:rFonts w:hint="eastAsia"/>
                <w:b/>
                <w:bCs/>
              </w:rPr>
              <w:t>率</w:t>
            </w:r>
            <w:r w:rsidRPr="001B5B40">
              <w:rPr>
                <w:b/>
                <w:bCs/>
              </w:rPr>
              <w:t>和</w:t>
            </w:r>
            <w:r w:rsidRPr="001B5B40">
              <w:rPr>
                <w:rFonts w:hint="eastAsia"/>
                <w:b/>
                <w:bCs/>
              </w:rPr>
              <w:t>覆盖率</w:t>
            </w:r>
            <w:r w:rsidRPr="001B5B40">
              <w:rPr>
                <w:b/>
                <w:bCs/>
              </w:rPr>
              <w:t>情况如何？未来</w:t>
            </w:r>
            <w:r w:rsidRPr="001B5B40">
              <w:rPr>
                <w:rFonts w:hint="eastAsia"/>
                <w:b/>
                <w:bCs/>
              </w:rPr>
              <w:t>在外卖业务方面</w:t>
            </w:r>
            <w:r w:rsidRPr="001B5B40">
              <w:rPr>
                <w:b/>
                <w:bCs/>
              </w:rPr>
              <w:t>有何规划？</w:t>
            </w:r>
          </w:p>
          <w:p w14:paraId="22D7422E" w14:textId="77777777" w:rsidR="001B4EA5" w:rsidRPr="001B5B40" w:rsidRDefault="00000000">
            <w:pPr>
              <w:pStyle w:val="TOC2"/>
              <w:ind w:firstLineChars="0" w:firstLine="0"/>
            </w:pPr>
            <w:r w:rsidRPr="001B5B40">
              <w:rPr>
                <w:rFonts w:hint="eastAsia"/>
                <w:b/>
                <w:bCs/>
              </w:rPr>
              <w:t>回复</w:t>
            </w:r>
            <w:r w:rsidRPr="001B5B40">
              <w:rPr>
                <w:b/>
                <w:bCs/>
              </w:rPr>
              <w:t>：</w:t>
            </w:r>
            <w:r w:rsidRPr="001B5B40">
              <w:t>目前外卖覆盖率在70%到80%之间，渗透率维持在15%的</w:t>
            </w:r>
            <w:r w:rsidRPr="001B5B40">
              <w:rPr>
                <w:rFonts w:hint="eastAsia"/>
              </w:rPr>
              <w:t>稳定状态</w:t>
            </w:r>
            <w:r w:rsidRPr="001B5B40">
              <w:t>。未来</w:t>
            </w:r>
            <w:r w:rsidRPr="001B5B40">
              <w:rPr>
                <w:rFonts w:hint="eastAsia"/>
              </w:rPr>
              <w:t>公司</w:t>
            </w:r>
            <w:r w:rsidRPr="001B5B40">
              <w:t>将</w:t>
            </w:r>
            <w:r w:rsidRPr="001B5B40">
              <w:rPr>
                <w:rFonts w:hint="eastAsia"/>
              </w:rPr>
              <w:t>继续依托外卖平台拓展中晚餐业务，</w:t>
            </w:r>
            <w:r w:rsidRPr="001B5B40">
              <w:t>优化外卖</w:t>
            </w:r>
            <w:r w:rsidRPr="001B5B40">
              <w:rPr>
                <w:rFonts w:hint="eastAsia"/>
              </w:rPr>
              <w:t>产品</w:t>
            </w:r>
            <w:r w:rsidRPr="001B5B40">
              <w:t>品类结构</w:t>
            </w:r>
            <w:r w:rsidRPr="001B5B40">
              <w:rPr>
                <w:rFonts w:hint="eastAsia"/>
              </w:rPr>
              <w:t>和平台产品展示</w:t>
            </w:r>
            <w:r w:rsidRPr="001B5B40">
              <w:t>，</w:t>
            </w:r>
            <w:r w:rsidRPr="001B5B40">
              <w:rPr>
                <w:rFonts w:hint="eastAsia"/>
              </w:rPr>
              <w:t>提升</w:t>
            </w:r>
            <w:r w:rsidRPr="001B5B40">
              <w:t>产品</w:t>
            </w:r>
            <w:r w:rsidRPr="001B5B40">
              <w:rPr>
                <w:rFonts w:hint="eastAsia"/>
              </w:rPr>
              <w:t>品质</w:t>
            </w:r>
            <w:r w:rsidRPr="001B5B40">
              <w:t>，</w:t>
            </w:r>
            <w:r w:rsidRPr="001B5B40">
              <w:rPr>
                <w:rFonts w:hint="eastAsia"/>
                <w:lang w:val="en-US"/>
              </w:rPr>
              <w:t>不断优化</w:t>
            </w:r>
            <w:r w:rsidRPr="001B5B40">
              <w:rPr>
                <w:rFonts w:hint="eastAsia"/>
              </w:rPr>
              <w:t>改善</w:t>
            </w:r>
            <w:r w:rsidRPr="001B5B40">
              <w:rPr>
                <w:rFonts w:hint="eastAsia"/>
                <w:lang w:val="en-US"/>
              </w:rPr>
              <w:t>外卖产品出品的</w:t>
            </w:r>
            <w:r w:rsidRPr="001B5B40">
              <w:rPr>
                <w:rFonts w:hint="eastAsia"/>
              </w:rPr>
              <w:t>包装</w:t>
            </w:r>
            <w:r w:rsidRPr="001B5B40">
              <w:rPr>
                <w:rFonts w:hint="eastAsia"/>
                <w:lang w:val="en-US"/>
              </w:rPr>
              <w:t>和</w:t>
            </w:r>
            <w:r w:rsidRPr="001B5B40">
              <w:rPr>
                <w:rFonts w:hint="eastAsia"/>
              </w:rPr>
              <w:t>服务，</w:t>
            </w:r>
            <w:r w:rsidRPr="001B5B40">
              <w:t>提升消费体验，</w:t>
            </w:r>
            <w:r w:rsidRPr="001B5B40">
              <w:rPr>
                <w:rFonts w:hint="eastAsia"/>
              </w:rPr>
              <w:t>力争在</w:t>
            </w:r>
            <w:r w:rsidRPr="001B5B40">
              <w:t>竞争中保持</w:t>
            </w:r>
            <w:r w:rsidRPr="001B5B40">
              <w:rPr>
                <w:rFonts w:hint="eastAsia"/>
              </w:rPr>
              <w:t>销售</w:t>
            </w:r>
            <w:r w:rsidRPr="001B5B40">
              <w:t>份额</w:t>
            </w:r>
            <w:r w:rsidRPr="001B5B40">
              <w:rPr>
                <w:rFonts w:hint="eastAsia"/>
              </w:rPr>
              <w:t>的</w:t>
            </w:r>
            <w:r w:rsidRPr="001B5B40">
              <w:t>增长。</w:t>
            </w:r>
          </w:p>
          <w:p w14:paraId="16E0217B" w14:textId="77777777" w:rsidR="001B4EA5" w:rsidRPr="001B5B40" w:rsidRDefault="001B4EA5">
            <w:pPr>
              <w:pStyle w:val="TOC2"/>
              <w:ind w:firstLineChars="0" w:firstLine="0"/>
            </w:pPr>
          </w:p>
          <w:p w14:paraId="7DDBA07A" w14:textId="7918EBEF" w:rsidR="001B4EA5" w:rsidRPr="001B5B40" w:rsidRDefault="00000000">
            <w:pPr>
              <w:jc w:val="both"/>
              <w:rPr>
                <w:b/>
                <w:bCs/>
              </w:rPr>
            </w:pPr>
            <w:r w:rsidRPr="001B5B40">
              <w:rPr>
                <w:rFonts w:hint="eastAsia"/>
                <w:b/>
                <w:bCs/>
              </w:rPr>
              <w:t>8、我们看到公司第三季度团餐业务</w:t>
            </w:r>
            <w:r w:rsidR="00772E75">
              <w:rPr>
                <w:rFonts w:hint="eastAsia"/>
                <w:b/>
                <w:bCs/>
              </w:rPr>
              <w:t>收入</w:t>
            </w:r>
            <w:r w:rsidRPr="001B5B40">
              <w:rPr>
                <w:rFonts w:hint="eastAsia"/>
                <w:b/>
                <w:bCs/>
              </w:rPr>
              <w:t>同比增长了9.2%，单季度销售收入接近1亿元，请介绍下团餐业务的各渠道收入增长情况如何？未来的增长预期是什么？</w:t>
            </w:r>
          </w:p>
          <w:p w14:paraId="31260F58" w14:textId="4C203ABE" w:rsidR="001B4EA5" w:rsidRPr="001B5B40" w:rsidRDefault="00000000">
            <w:pPr>
              <w:jc w:val="both"/>
            </w:pPr>
            <w:r w:rsidRPr="001B5B40">
              <w:rPr>
                <w:rFonts w:hint="eastAsia"/>
                <w:b/>
                <w:bCs/>
              </w:rPr>
              <w:t>回复</w:t>
            </w:r>
            <w:r w:rsidRPr="001B5B40">
              <w:rPr>
                <w:b/>
                <w:bCs/>
              </w:rPr>
              <w:t>：</w:t>
            </w:r>
            <w:r w:rsidRPr="001B5B40">
              <w:rPr>
                <w:rFonts w:hint="eastAsia"/>
              </w:rPr>
              <w:t>整体来看，公司团餐业务三个</w:t>
            </w:r>
            <w:r w:rsidRPr="001B5B40">
              <w:t>新渠道</w:t>
            </w:r>
            <w:r w:rsidRPr="001B5B40">
              <w:rPr>
                <w:rFonts w:hint="eastAsia"/>
              </w:rPr>
              <w:t>（</w:t>
            </w:r>
            <w:r w:rsidRPr="001B5B40">
              <w:t>便利连锁、连锁餐饮和</w:t>
            </w:r>
            <w:r w:rsidR="00DC1B99" w:rsidRPr="001B5B40">
              <w:rPr>
                <w:rFonts w:hint="eastAsia"/>
              </w:rPr>
              <w:t>新零售</w:t>
            </w:r>
            <w:r w:rsidRPr="001B5B40">
              <w:t>平台</w:t>
            </w:r>
            <w:r w:rsidRPr="001B5B40">
              <w:rPr>
                <w:rFonts w:hint="eastAsia"/>
              </w:rPr>
              <w:t>）销售收入同比</w:t>
            </w:r>
            <w:r w:rsidRPr="001B5B40">
              <w:t>增速快于传统渠道，</w:t>
            </w:r>
            <w:r w:rsidRPr="001B5B40">
              <w:rPr>
                <w:rFonts w:hint="eastAsia"/>
              </w:rPr>
              <w:t>同比</w:t>
            </w:r>
            <w:r w:rsidRPr="001B5B40">
              <w:t>增速</w:t>
            </w:r>
            <w:r w:rsidR="00BD588D" w:rsidRPr="001B5B40">
              <w:rPr>
                <w:rFonts w:hint="eastAsia"/>
              </w:rPr>
              <w:t>近30%</w:t>
            </w:r>
            <w:r w:rsidRPr="001B5B40">
              <w:rPr>
                <w:rFonts w:hint="eastAsia"/>
              </w:rPr>
              <w:t>，且</w:t>
            </w:r>
            <w:r w:rsidRPr="001B5B40">
              <w:t>业务占比</w:t>
            </w:r>
            <w:r w:rsidR="00BD588D" w:rsidRPr="001B5B40">
              <w:rPr>
                <w:rFonts w:hint="eastAsia"/>
              </w:rPr>
              <w:t>超</w:t>
            </w:r>
            <w:r w:rsidRPr="001B5B40">
              <w:t>三成。</w:t>
            </w:r>
            <w:r w:rsidRPr="001B5B40">
              <w:rPr>
                <w:rFonts w:hint="eastAsia"/>
              </w:rPr>
              <w:t>随着宏观政策支持及大众消费预期的回升，以及公司持续</w:t>
            </w:r>
            <w:r w:rsidRPr="001B5B40">
              <w:t>渠道下沉和扩充产品品类</w:t>
            </w:r>
            <w:r w:rsidRPr="001B5B40">
              <w:rPr>
                <w:rFonts w:hint="eastAsia"/>
              </w:rPr>
              <w:t>，</w:t>
            </w:r>
            <w:r w:rsidRPr="001B5B40">
              <w:t>预计</w:t>
            </w:r>
            <w:r w:rsidRPr="001B5B40">
              <w:rPr>
                <w:rFonts w:hint="eastAsia"/>
              </w:rPr>
              <w:t>第四季度</w:t>
            </w:r>
            <w:r w:rsidRPr="001B5B40">
              <w:t>团餐业务将</w:t>
            </w:r>
            <w:r w:rsidRPr="001B5B40">
              <w:rPr>
                <w:rFonts w:hint="eastAsia"/>
              </w:rPr>
              <w:t>继续</w:t>
            </w:r>
            <w:r w:rsidRPr="001B5B40">
              <w:t>保持</w:t>
            </w:r>
            <w:r w:rsidRPr="001B5B40">
              <w:rPr>
                <w:rFonts w:hint="eastAsia"/>
              </w:rPr>
              <w:t>较好</w:t>
            </w:r>
            <w:r w:rsidRPr="001B5B40">
              <w:t>增长</w:t>
            </w:r>
            <w:r w:rsidRPr="001B5B40">
              <w:rPr>
                <w:rFonts w:hint="eastAsia"/>
              </w:rPr>
              <w:t>态势。</w:t>
            </w:r>
          </w:p>
          <w:p w14:paraId="2E768AB4" w14:textId="77777777" w:rsidR="001B4EA5" w:rsidRPr="001B5B40" w:rsidRDefault="001B4EA5">
            <w:pPr>
              <w:pStyle w:val="TOC2"/>
              <w:ind w:firstLineChars="0" w:firstLine="0"/>
            </w:pPr>
          </w:p>
          <w:p w14:paraId="5740E531" w14:textId="77777777" w:rsidR="001B4EA5" w:rsidRPr="001B5B40" w:rsidRDefault="00000000">
            <w:pPr>
              <w:jc w:val="both"/>
              <w:rPr>
                <w:b/>
                <w:bCs/>
              </w:rPr>
            </w:pPr>
            <w:r w:rsidRPr="001B5B40">
              <w:rPr>
                <w:rFonts w:hint="eastAsia"/>
                <w:b/>
                <w:bCs/>
              </w:rPr>
              <w:t>9、在团餐产品结构和价格上，三季度有何变化？另外公司在预制菜方面有何进展和计划？</w:t>
            </w:r>
          </w:p>
          <w:p w14:paraId="363C0575" w14:textId="77777777" w:rsidR="001B4EA5" w:rsidRPr="001B5B40" w:rsidRDefault="00000000">
            <w:pPr>
              <w:pStyle w:val="TOC2"/>
              <w:ind w:firstLineChars="0" w:firstLine="0"/>
            </w:pPr>
            <w:r w:rsidRPr="001B5B40">
              <w:rPr>
                <w:rFonts w:hint="eastAsia"/>
                <w:b/>
                <w:bCs/>
              </w:rPr>
              <w:t>回复：</w:t>
            </w:r>
            <w:r w:rsidRPr="001B5B40">
              <w:rPr>
                <w:rFonts w:hint="eastAsia"/>
              </w:rPr>
              <w:t>团餐产品结构和价格方面三季度没有明显变化，公司主要增加了馅料产品的销售，如煎包馅和饺子馅</w:t>
            </w:r>
            <w:r w:rsidRPr="001B5B40">
              <w:rPr>
                <w:rFonts w:hint="eastAsia"/>
                <w:lang w:val="en-US"/>
              </w:rPr>
              <w:t>等</w:t>
            </w:r>
            <w:r w:rsidRPr="001B5B40">
              <w:rPr>
                <w:rFonts w:hint="eastAsia"/>
              </w:rPr>
              <w:t>。在预制菜方面，公司</w:t>
            </w:r>
            <w:r w:rsidRPr="001B5B40">
              <w:t>成立了预制菜专项小组，</w:t>
            </w:r>
            <w:r w:rsidRPr="001B5B40">
              <w:rPr>
                <w:rFonts w:hint="eastAsia"/>
              </w:rPr>
              <w:t>目前正在向</w:t>
            </w:r>
            <w:r w:rsidRPr="001B5B40">
              <w:t>市场推广</w:t>
            </w:r>
            <w:r w:rsidRPr="001B5B40">
              <w:rPr>
                <w:rFonts w:hint="eastAsia"/>
              </w:rPr>
              <w:t>初期</w:t>
            </w:r>
            <w:r w:rsidRPr="001B5B40">
              <w:t>，产品风味和定价</w:t>
            </w:r>
            <w:r w:rsidRPr="001B5B40">
              <w:rPr>
                <w:rFonts w:hint="eastAsia"/>
              </w:rPr>
              <w:t>也</w:t>
            </w:r>
            <w:r w:rsidRPr="001B5B40">
              <w:t>在不断改良中</w:t>
            </w:r>
            <w:r w:rsidRPr="001B5B40">
              <w:rPr>
                <w:rFonts w:hint="eastAsia"/>
              </w:rPr>
              <w:t>，</w:t>
            </w:r>
            <w:r w:rsidRPr="001B5B40">
              <w:t>业务量仍较小，处于孵化阶段</w:t>
            </w:r>
            <w:r w:rsidRPr="001B5B40">
              <w:rPr>
                <w:rFonts w:hint="eastAsia"/>
              </w:rPr>
              <w:t>。</w:t>
            </w:r>
          </w:p>
          <w:p w14:paraId="185AFED1" w14:textId="77777777" w:rsidR="001B4EA5" w:rsidRPr="001B5B40" w:rsidRDefault="001B4EA5">
            <w:pPr>
              <w:jc w:val="both"/>
            </w:pPr>
          </w:p>
          <w:p w14:paraId="7E61C4F7" w14:textId="77777777" w:rsidR="001B4EA5" w:rsidRPr="001B5B40" w:rsidRDefault="00000000">
            <w:pPr>
              <w:pStyle w:val="TOC2"/>
              <w:ind w:firstLineChars="0" w:firstLine="0"/>
              <w:rPr>
                <w:b/>
                <w:bCs/>
              </w:rPr>
            </w:pPr>
            <w:r w:rsidRPr="001B5B40">
              <w:rPr>
                <w:rFonts w:hint="eastAsia"/>
                <w:b/>
                <w:bCs/>
              </w:rPr>
              <w:t>10、公司认为近期跨界布局</w:t>
            </w:r>
            <w:r w:rsidRPr="001B5B40">
              <w:rPr>
                <w:b/>
                <w:bCs/>
              </w:rPr>
              <w:t>早餐连锁</w:t>
            </w:r>
            <w:r w:rsidRPr="001B5B40">
              <w:rPr>
                <w:rFonts w:hint="eastAsia"/>
                <w:b/>
                <w:bCs/>
              </w:rPr>
              <w:t>业务的企业是否更多？早餐</w:t>
            </w:r>
            <w:r w:rsidRPr="001B5B40">
              <w:rPr>
                <w:b/>
                <w:bCs/>
              </w:rPr>
              <w:t>市场竞争</w:t>
            </w:r>
            <w:r w:rsidRPr="001B5B40">
              <w:rPr>
                <w:rFonts w:hint="eastAsia"/>
                <w:b/>
                <w:bCs/>
              </w:rPr>
              <w:t>格局</w:t>
            </w:r>
            <w:r w:rsidRPr="001B5B40">
              <w:rPr>
                <w:b/>
                <w:bCs/>
              </w:rPr>
              <w:t>情况</w:t>
            </w:r>
            <w:r w:rsidRPr="001B5B40">
              <w:rPr>
                <w:rFonts w:hint="eastAsia"/>
                <w:b/>
                <w:bCs/>
              </w:rPr>
              <w:t>是否发生变化</w:t>
            </w:r>
            <w:r w:rsidRPr="001B5B40">
              <w:rPr>
                <w:b/>
                <w:bCs/>
              </w:rPr>
              <w:t xml:space="preserve">？ </w:t>
            </w:r>
          </w:p>
          <w:p w14:paraId="42866AF2" w14:textId="77777777" w:rsidR="001B4EA5" w:rsidRPr="001B5B40" w:rsidRDefault="00000000">
            <w:pPr>
              <w:pStyle w:val="TOC2"/>
              <w:ind w:firstLineChars="0" w:firstLine="0"/>
            </w:pPr>
            <w:r w:rsidRPr="001B5B40">
              <w:rPr>
                <w:rFonts w:hint="eastAsia"/>
                <w:b/>
                <w:bCs/>
              </w:rPr>
              <w:t>回复</w:t>
            </w:r>
            <w:r w:rsidRPr="001B5B40">
              <w:rPr>
                <w:b/>
                <w:bCs/>
              </w:rPr>
              <w:t>：</w:t>
            </w:r>
            <w:r w:rsidRPr="001B5B40">
              <w:rPr>
                <w:rFonts w:hint="eastAsia"/>
              </w:rPr>
              <w:t>公司观察到，</w:t>
            </w:r>
            <w:r w:rsidRPr="001B5B40">
              <w:t>跨界品牌在早餐市场的竞争并未</w:t>
            </w:r>
            <w:r w:rsidRPr="001B5B40">
              <w:rPr>
                <w:rFonts w:hint="eastAsia"/>
              </w:rPr>
              <w:t>进一步</w:t>
            </w:r>
            <w:r w:rsidRPr="001B5B40">
              <w:t>加剧，</w:t>
            </w:r>
            <w:r w:rsidRPr="001B5B40">
              <w:rPr>
                <w:rFonts w:hint="eastAsia"/>
              </w:rPr>
              <w:t>在</w:t>
            </w:r>
            <w:r w:rsidRPr="001B5B40">
              <w:rPr>
                <w:rFonts w:hint="eastAsia"/>
              </w:rPr>
              <w:lastRenderedPageBreak/>
              <w:t>当前市场环境下各品牌都在追求极致成本，因此跨界品牌开始</w:t>
            </w:r>
            <w:r w:rsidRPr="001B5B40">
              <w:t>回归其优势领域。</w:t>
            </w:r>
            <w:r w:rsidRPr="001B5B40">
              <w:rPr>
                <w:rFonts w:hint="eastAsia"/>
              </w:rPr>
              <w:t>公司研判，</w:t>
            </w:r>
            <w:r w:rsidRPr="001B5B40">
              <w:t>短期内小</w:t>
            </w:r>
            <w:r w:rsidRPr="001B5B40">
              <w:rPr>
                <w:rFonts w:hint="eastAsia"/>
              </w:rPr>
              <w:t>的早餐摊主可能</w:t>
            </w:r>
            <w:r w:rsidRPr="001B5B40">
              <w:t>有所增加，但长期来看连锁化率将持续提升，</w:t>
            </w:r>
            <w:r w:rsidRPr="001B5B40">
              <w:rPr>
                <w:rFonts w:hint="eastAsia"/>
              </w:rPr>
              <w:t>连锁</w:t>
            </w:r>
            <w:r w:rsidRPr="001B5B40">
              <w:t>早餐</w:t>
            </w:r>
            <w:r w:rsidRPr="001B5B40">
              <w:rPr>
                <w:rFonts w:hint="eastAsia"/>
              </w:rPr>
              <w:t>企业</w:t>
            </w:r>
            <w:r w:rsidRPr="001B5B40">
              <w:t>的</w:t>
            </w:r>
            <w:r w:rsidRPr="001B5B40">
              <w:rPr>
                <w:rFonts w:hint="eastAsia"/>
              </w:rPr>
              <w:t>市场</w:t>
            </w:r>
            <w:r w:rsidRPr="001B5B40">
              <w:t>竞争力会更强。</w:t>
            </w:r>
          </w:p>
          <w:p w14:paraId="0B366928" w14:textId="77777777" w:rsidR="004B6480" w:rsidRPr="001B5B40" w:rsidRDefault="004B6480" w:rsidP="004B6480"/>
          <w:p w14:paraId="46AE33C3" w14:textId="77777777" w:rsidR="001B4EA5" w:rsidRPr="001B5B40" w:rsidRDefault="00000000">
            <w:pPr>
              <w:pStyle w:val="TOC2"/>
              <w:ind w:firstLineChars="0" w:firstLine="0"/>
              <w:rPr>
                <w:b/>
                <w:bCs/>
              </w:rPr>
            </w:pPr>
            <w:r w:rsidRPr="001B5B40">
              <w:rPr>
                <w:rFonts w:hint="eastAsia"/>
                <w:b/>
                <w:bCs/>
              </w:rPr>
              <w:t>11、三季度</w:t>
            </w:r>
            <w:r w:rsidRPr="001B5B40">
              <w:rPr>
                <w:b/>
                <w:bCs/>
              </w:rPr>
              <w:t>公司销售费用率下降的原因是什么？管理费用上升的原因是什么？</w:t>
            </w:r>
          </w:p>
          <w:p w14:paraId="533D2ABE" w14:textId="2A9B9C12" w:rsidR="001B4EA5" w:rsidRPr="001B5B40" w:rsidRDefault="00000000">
            <w:pPr>
              <w:pStyle w:val="TOC2"/>
              <w:ind w:firstLineChars="0" w:firstLine="0"/>
            </w:pPr>
            <w:r w:rsidRPr="001B5B40">
              <w:rPr>
                <w:rFonts w:hint="eastAsia"/>
                <w:b/>
                <w:bCs/>
              </w:rPr>
              <w:t>回复</w:t>
            </w:r>
            <w:r w:rsidRPr="001B5B40">
              <w:rPr>
                <w:b/>
                <w:bCs/>
              </w:rPr>
              <w:t>：</w:t>
            </w:r>
            <w:r w:rsidRPr="001B5B40">
              <w:t>销售费用率下降主要与门店拓展相关费用</w:t>
            </w:r>
            <w:r w:rsidRPr="001B5B40">
              <w:rPr>
                <w:rFonts w:hint="eastAsia"/>
              </w:rPr>
              <w:t>支出</w:t>
            </w:r>
            <w:r w:rsidRPr="001B5B40">
              <w:t>减少有关</w:t>
            </w:r>
            <w:r w:rsidRPr="001B5B40">
              <w:rPr>
                <w:rFonts w:hint="eastAsia"/>
              </w:rPr>
              <w:t>，</w:t>
            </w:r>
            <w:r w:rsidRPr="001B5B40">
              <w:t>今年</w:t>
            </w:r>
            <w:r w:rsidRPr="001B5B40">
              <w:rPr>
                <w:rFonts w:hint="eastAsia"/>
              </w:rPr>
              <w:t>以来</w:t>
            </w:r>
            <w:r w:rsidRPr="001B5B40">
              <w:t>开店节奏放缓，门店开店奖励和相关销售费用支出减少。管理费用率同比上升主要由于股权激励计划</w:t>
            </w:r>
            <w:r w:rsidRPr="001B5B40">
              <w:rPr>
                <w:rFonts w:hint="eastAsia"/>
                <w:lang w:val="en-US"/>
              </w:rPr>
              <w:t>终止</w:t>
            </w:r>
            <w:r w:rsidRPr="001B5B40">
              <w:t>导致股权激励费用加速计提，影响金额为</w:t>
            </w:r>
            <w:r w:rsidRPr="001B5B40">
              <w:rPr>
                <w:rFonts w:hint="eastAsia"/>
              </w:rPr>
              <w:t>约</w:t>
            </w:r>
            <w:r w:rsidRPr="001B5B40">
              <w:t>1</w:t>
            </w:r>
            <w:r w:rsidRPr="001B5B40">
              <w:rPr>
                <w:rFonts w:hint="eastAsia"/>
              </w:rPr>
              <w:t>,</w:t>
            </w:r>
            <w:r w:rsidRPr="001B5B40">
              <w:t>287万</w:t>
            </w:r>
            <w:r w:rsidRPr="001B5B40">
              <w:rPr>
                <w:rFonts w:hint="eastAsia"/>
              </w:rPr>
              <w:t>元，若</w:t>
            </w:r>
            <w:r w:rsidRPr="001B5B40">
              <w:t>剔除</w:t>
            </w:r>
            <w:r w:rsidRPr="001B5B40">
              <w:rPr>
                <w:rFonts w:hint="eastAsia"/>
              </w:rPr>
              <w:t>该</w:t>
            </w:r>
            <w:r w:rsidRPr="001B5B40">
              <w:t>部分影响，</w:t>
            </w:r>
            <w:r w:rsidRPr="001B5B40">
              <w:rPr>
                <w:rFonts w:hint="eastAsia"/>
              </w:rPr>
              <w:t>公司</w:t>
            </w:r>
            <w:r w:rsidRPr="001B5B40">
              <w:t>管理费用率小幅下降。</w:t>
            </w:r>
          </w:p>
          <w:p w14:paraId="75E302C1" w14:textId="77777777" w:rsidR="001B4EA5" w:rsidRPr="001B5B40" w:rsidRDefault="001B4EA5">
            <w:pPr>
              <w:jc w:val="both"/>
            </w:pPr>
          </w:p>
          <w:p w14:paraId="1BFAF88D" w14:textId="77777777" w:rsidR="001B4EA5" w:rsidRPr="001B5B40" w:rsidRDefault="00000000">
            <w:pPr>
              <w:jc w:val="both"/>
              <w:rPr>
                <w:b/>
                <w:bCs/>
              </w:rPr>
            </w:pPr>
            <w:r w:rsidRPr="001B5B40">
              <w:rPr>
                <w:rFonts w:hint="eastAsia"/>
                <w:b/>
                <w:bCs/>
              </w:rPr>
              <w:t>12、</w:t>
            </w:r>
            <w:r w:rsidRPr="001B5B40">
              <w:rPr>
                <w:b/>
                <w:bCs/>
              </w:rPr>
              <w:t>华中工厂的投产时间是</w:t>
            </w:r>
            <w:r w:rsidRPr="001B5B40">
              <w:rPr>
                <w:rFonts w:hint="eastAsia"/>
                <w:b/>
                <w:bCs/>
              </w:rPr>
              <w:t>何时</w:t>
            </w:r>
            <w:r w:rsidRPr="001B5B40">
              <w:rPr>
                <w:b/>
                <w:bCs/>
              </w:rPr>
              <w:t>？</w:t>
            </w:r>
            <w:r w:rsidRPr="001B5B40">
              <w:rPr>
                <w:rFonts w:hint="eastAsia"/>
                <w:b/>
                <w:bCs/>
              </w:rPr>
              <w:t>投产后的</w:t>
            </w:r>
            <w:r w:rsidRPr="001B5B40">
              <w:rPr>
                <w:b/>
                <w:bCs/>
              </w:rPr>
              <w:t>折旧摊销</w:t>
            </w:r>
            <w:r w:rsidRPr="001B5B40">
              <w:rPr>
                <w:rFonts w:hint="eastAsia"/>
                <w:b/>
                <w:bCs/>
              </w:rPr>
              <w:t>对公司利润影响预计如何？投产后有何开店计划？</w:t>
            </w:r>
            <w:r w:rsidRPr="001B5B40">
              <w:rPr>
                <w:b/>
                <w:bCs/>
              </w:rPr>
              <w:t xml:space="preserve"> </w:t>
            </w:r>
          </w:p>
          <w:p w14:paraId="52F3A888" w14:textId="2EBF1E74" w:rsidR="001B4EA5" w:rsidRPr="001B5B40" w:rsidRDefault="00000000">
            <w:pPr>
              <w:jc w:val="both"/>
            </w:pPr>
            <w:r w:rsidRPr="001B5B40">
              <w:rPr>
                <w:rFonts w:hint="eastAsia"/>
                <w:b/>
                <w:bCs/>
              </w:rPr>
              <w:t>回复</w:t>
            </w:r>
            <w:r w:rsidRPr="001B5B40">
              <w:rPr>
                <w:b/>
                <w:bCs/>
              </w:rPr>
              <w:t>：</w:t>
            </w:r>
            <w:r w:rsidRPr="001B5B40">
              <w:t>华中工厂预计在今年年底或明年初投产，建设规模与南京工厂相</w:t>
            </w:r>
            <w:r w:rsidRPr="001B5B40">
              <w:rPr>
                <w:rFonts w:hint="eastAsia"/>
                <w:lang w:val="en-US"/>
              </w:rPr>
              <w:t>当</w:t>
            </w:r>
            <w:r w:rsidRPr="001B5B40">
              <w:t>，</w:t>
            </w:r>
            <w:r w:rsidRPr="001B5B40">
              <w:rPr>
                <w:rFonts w:hint="eastAsia"/>
              </w:rPr>
              <w:t>因此</w:t>
            </w:r>
            <w:r w:rsidRPr="001B5B40">
              <w:t>折旧摊销</w:t>
            </w:r>
            <w:r w:rsidRPr="001B5B40">
              <w:rPr>
                <w:rFonts w:hint="eastAsia"/>
              </w:rPr>
              <w:t>水平</w:t>
            </w:r>
            <w:r w:rsidRPr="001B5B40">
              <w:t>约为每</w:t>
            </w:r>
            <w:r w:rsidRPr="001B5B40">
              <w:rPr>
                <w:rFonts w:hint="eastAsia"/>
              </w:rPr>
              <w:t>年</w:t>
            </w:r>
            <w:r w:rsidRPr="001B5B40">
              <w:t>一千</w:t>
            </w:r>
            <w:r w:rsidRPr="001B5B40">
              <w:rPr>
                <w:rFonts w:hint="eastAsia"/>
                <w:lang w:val="en-US"/>
              </w:rPr>
              <w:t>多</w:t>
            </w:r>
            <w:r w:rsidRPr="001B5B40">
              <w:t>万</w:t>
            </w:r>
            <w:r w:rsidRPr="001B5B40">
              <w:rPr>
                <w:rFonts w:hint="eastAsia"/>
              </w:rPr>
              <w:t>元</w:t>
            </w:r>
            <w:r w:rsidRPr="001B5B40">
              <w:t>。由于</w:t>
            </w:r>
            <w:r w:rsidRPr="001B5B40">
              <w:rPr>
                <w:rFonts w:hint="eastAsia"/>
              </w:rPr>
              <w:t>公司在</w:t>
            </w:r>
            <w:r w:rsidRPr="001B5B40">
              <w:t>华中区域已有近800家</w:t>
            </w:r>
            <w:r w:rsidRPr="001B5B40">
              <w:rPr>
                <w:rFonts w:hint="eastAsia"/>
              </w:rPr>
              <w:t>加盟</w:t>
            </w:r>
            <w:r w:rsidRPr="001B5B40">
              <w:t>门店，</w:t>
            </w:r>
            <w:r w:rsidRPr="001B5B40">
              <w:rPr>
                <w:rFonts w:hint="eastAsia"/>
              </w:rPr>
              <w:t>有一定的销售规模，因此</w:t>
            </w:r>
            <w:r w:rsidRPr="001B5B40">
              <w:t>折旧摊销对</w:t>
            </w:r>
            <w:r w:rsidRPr="001B5B40">
              <w:rPr>
                <w:rFonts w:hint="eastAsia"/>
              </w:rPr>
              <w:t>公司</w:t>
            </w:r>
            <w:r w:rsidRPr="001B5B40">
              <w:t>整体业绩影响</w:t>
            </w:r>
            <w:r w:rsidRPr="001B5B40">
              <w:rPr>
                <w:rFonts w:hint="eastAsia"/>
              </w:rPr>
              <w:t>有限</w:t>
            </w:r>
            <w:r w:rsidRPr="001B5B40">
              <w:t>。</w:t>
            </w:r>
            <w:r w:rsidRPr="001B5B40">
              <w:rPr>
                <w:rFonts w:hint="eastAsia"/>
              </w:rPr>
              <w:t>公司目前已加快在华中区域</w:t>
            </w:r>
            <w:r w:rsidRPr="001B5B40">
              <w:t>门店和大客户业务</w:t>
            </w:r>
            <w:r w:rsidRPr="001B5B40">
              <w:rPr>
                <w:rFonts w:hint="eastAsia"/>
              </w:rPr>
              <w:t>的拓展，以确保</w:t>
            </w:r>
            <w:r w:rsidRPr="001B5B40">
              <w:t>新产能投产后产能利用率</w:t>
            </w:r>
            <w:r w:rsidRPr="001B5B40">
              <w:rPr>
                <w:rFonts w:hint="eastAsia"/>
              </w:rPr>
              <w:t>平稳提升</w:t>
            </w:r>
            <w:r w:rsidRPr="001B5B40">
              <w:t>。</w:t>
            </w:r>
          </w:p>
          <w:p w14:paraId="6A85CC36" w14:textId="77777777" w:rsidR="001B4EA5" w:rsidRPr="001B5B40" w:rsidRDefault="001B4EA5">
            <w:pPr>
              <w:pStyle w:val="TOC2"/>
              <w:ind w:firstLineChars="0" w:firstLine="0"/>
            </w:pPr>
          </w:p>
          <w:p w14:paraId="0BA731A9" w14:textId="77777777" w:rsidR="001B4EA5" w:rsidRPr="001B5B40" w:rsidRDefault="00000000">
            <w:pPr>
              <w:rPr>
                <w:b/>
                <w:bCs/>
              </w:rPr>
            </w:pPr>
            <w:r w:rsidRPr="001B5B40">
              <w:rPr>
                <w:rFonts w:hint="eastAsia"/>
                <w:b/>
                <w:bCs/>
              </w:rPr>
              <w:t>13、</w:t>
            </w:r>
            <w:r w:rsidRPr="001B5B40">
              <w:rPr>
                <w:b/>
                <w:bCs/>
              </w:rPr>
              <w:t>公司如何展望未来的成本趋势，尤其是猪肉价格的影响？</w:t>
            </w:r>
          </w:p>
          <w:p w14:paraId="7CCB980E" w14:textId="7EF6DC56" w:rsidR="001B4EA5" w:rsidRPr="001B5B40" w:rsidRDefault="00000000">
            <w:r w:rsidRPr="001B5B40">
              <w:rPr>
                <w:rFonts w:hint="eastAsia"/>
                <w:b/>
                <w:bCs/>
              </w:rPr>
              <w:t>回复</w:t>
            </w:r>
            <w:r w:rsidRPr="001B5B40">
              <w:rPr>
                <w:b/>
                <w:bCs/>
              </w:rPr>
              <w:t>：</w:t>
            </w:r>
            <w:r w:rsidRPr="001B5B40">
              <w:t>猪肉价格从二季度末到三季度</w:t>
            </w:r>
            <w:r w:rsidRPr="001B5B40">
              <w:rPr>
                <w:rFonts w:hint="eastAsia"/>
              </w:rPr>
              <w:t>以来比去年同期</w:t>
            </w:r>
            <w:r w:rsidRPr="001B5B40">
              <w:t>有所上升，但面粉、油脂及其他</w:t>
            </w:r>
            <w:r w:rsidRPr="001B5B40">
              <w:rPr>
                <w:rFonts w:hint="eastAsia"/>
                <w:lang w:val="en-US"/>
              </w:rPr>
              <w:t>小部分</w:t>
            </w:r>
            <w:r w:rsidRPr="001B5B40">
              <w:t>生鲜原材料价格</w:t>
            </w:r>
            <w:r w:rsidRPr="001B5B40">
              <w:rPr>
                <w:rFonts w:hint="eastAsia"/>
              </w:rPr>
              <w:t>同比</w:t>
            </w:r>
            <w:r w:rsidRPr="001B5B40">
              <w:t>下降</w:t>
            </w:r>
            <w:r w:rsidRPr="001B5B40">
              <w:rPr>
                <w:rFonts w:hint="eastAsia"/>
              </w:rPr>
              <w:t>，公司</w:t>
            </w:r>
            <w:r w:rsidRPr="001B5B40">
              <w:t>整体原材料成本保持稳定。</w:t>
            </w:r>
            <w:r w:rsidRPr="001B5B40">
              <w:rPr>
                <w:rFonts w:hint="eastAsia"/>
              </w:rPr>
              <w:t>公司研判</w:t>
            </w:r>
            <w:r w:rsidRPr="001B5B40">
              <w:t>四季度</w:t>
            </w:r>
            <w:r w:rsidRPr="001B5B40">
              <w:rPr>
                <w:rFonts w:hint="eastAsia"/>
              </w:rPr>
              <w:t>猪肉价格上涨的趋势不会持续，公司</w:t>
            </w:r>
            <w:r w:rsidRPr="001B5B40">
              <w:t>会</w:t>
            </w:r>
            <w:r w:rsidRPr="001B5B40">
              <w:rPr>
                <w:rFonts w:hint="eastAsia"/>
                <w:lang w:val="en-US"/>
              </w:rPr>
              <w:t>相机决策</w:t>
            </w:r>
            <w:r w:rsidRPr="001B5B40">
              <w:t>，确保</w:t>
            </w:r>
            <w:r w:rsidRPr="001B5B40">
              <w:rPr>
                <w:rFonts w:hint="eastAsia"/>
              </w:rPr>
              <w:t>整体</w:t>
            </w:r>
            <w:r w:rsidRPr="001B5B40">
              <w:t>原材料</w:t>
            </w:r>
            <w:r w:rsidRPr="001B5B40">
              <w:rPr>
                <w:rFonts w:hint="eastAsia"/>
              </w:rPr>
              <w:t>成本</w:t>
            </w:r>
            <w:r w:rsidRPr="001B5B40">
              <w:t>和毛利率</w:t>
            </w:r>
            <w:r w:rsidRPr="001B5B40">
              <w:rPr>
                <w:rFonts w:hint="eastAsia"/>
              </w:rPr>
              <w:t>水平</w:t>
            </w:r>
            <w:r w:rsidRPr="001B5B40">
              <w:t>的稳定。</w:t>
            </w:r>
          </w:p>
          <w:p w14:paraId="2DDDFF85" w14:textId="77777777" w:rsidR="001B4EA5" w:rsidRPr="001B5B40" w:rsidRDefault="001B4EA5">
            <w:pPr>
              <w:jc w:val="both"/>
            </w:pPr>
          </w:p>
          <w:p w14:paraId="7A2F1645" w14:textId="77777777" w:rsidR="001B4EA5" w:rsidRPr="001B5B40" w:rsidRDefault="00000000" w:rsidP="00431EA5">
            <w:pPr>
              <w:autoSpaceDE/>
              <w:autoSpaceDN/>
              <w:spacing w:beforeLines="50" w:before="120" w:line="360" w:lineRule="auto"/>
              <w:jc w:val="both"/>
              <w:rPr>
                <w:b/>
                <w:bCs/>
              </w:rPr>
            </w:pPr>
            <w:r w:rsidRPr="001B5B40">
              <w:rPr>
                <w:rFonts w:hint="eastAsia"/>
                <w:b/>
                <w:bCs/>
              </w:rPr>
              <w:t>三、交流总结与展望</w:t>
            </w:r>
          </w:p>
          <w:p w14:paraId="0FFBFC64" w14:textId="4F88E744" w:rsidR="001B4EA5" w:rsidRDefault="00000000">
            <w:pPr>
              <w:ind w:firstLineChars="200" w:firstLine="440"/>
              <w:jc w:val="both"/>
            </w:pPr>
            <w:r w:rsidRPr="001B5B40">
              <w:rPr>
                <w:rFonts w:hint="eastAsia"/>
              </w:rPr>
              <w:t>公司认为，单店收入已过谷底且门店经营天然存在营业额底线，未来</w:t>
            </w:r>
            <w:r w:rsidR="00BC5393" w:rsidRPr="001B5B40">
              <w:rPr>
                <w:rFonts w:hint="eastAsia"/>
              </w:rPr>
              <w:t>公司</w:t>
            </w:r>
            <w:r w:rsidRPr="001B5B40">
              <w:rPr>
                <w:rFonts w:hint="eastAsia"/>
              </w:rPr>
              <w:t>将全力拓展增加门店数量，以确保门店业务销售收入的持续稳健增长。目前来看，尽管今年的开店计划面临一定挑战，但公司认为可以通过改善单店收入、增加市场投放或外延式并购等方式不断实现门店数量的持续突破。同时，三季度团餐业务同比增速已恢复至公司期望水平</w:t>
            </w:r>
            <w:r w:rsidR="00BC5393" w:rsidRPr="001B5B40">
              <w:rPr>
                <w:rFonts w:hint="eastAsia"/>
              </w:rPr>
              <w:t>。</w:t>
            </w:r>
            <w:r w:rsidRPr="001B5B40">
              <w:rPr>
                <w:rFonts w:hint="eastAsia"/>
              </w:rPr>
              <w:t>随着经济活动回暖，公司对未来整体发展充满信心。</w:t>
            </w:r>
          </w:p>
          <w:p w14:paraId="01E0391E" w14:textId="77777777" w:rsidR="00BC5393" w:rsidRPr="00BC5393" w:rsidRDefault="00BC5393" w:rsidP="00BC5393"/>
          <w:p w14:paraId="2C6C3BBE" w14:textId="77777777" w:rsidR="001B4EA5" w:rsidRDefault="001B4EA5" w:rsidP="00BC5393">
            <w:pPr>
              <w:pStyle w:val="TOC2"/>
              <w:ind w:firstLineChars="0" w:firstLine="0"/>
            </w:pPr>
          </w:p>
        </w:tc>
      </w:tr>
    </w:tbl>
    <w:p w14:paraId="661D2D07" w14:textId="77777777" w:rsidR="001B4EA5" w:rsidRDefault="001B4EA5"/>
    <w:p w14:paraId="08555783" w14:textId="77777777" w:rsidR="001B4EA5" w:rsidRDefault="001B4EA5">
      <w:pPr>
        <w:pStyle w:val="TOC2"/>
      </w:pPr>
    </w:p>
    <w:p w14:paraId="02CCF993" w14:textId="77777777" w:rsidR="001B4EA5" w:rsidRDefault="001B4EA5"/>
    <w:sectPr w:rsidR="001B4EA5">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F5C0" w14:textId="77777777" w:rsidR="00423428" w:rsidRDefault="00423428">
      <w:r>
        <w:separator/>
      </w:r>
    </w:p>
  </w:endnote>
  <w:endnote w:type="continuationSeparator" w:id="0">
    <w:p w14:paraId="1608B183" w14:textId="77777777" w:rsidR="00423428" w:rsidRDefault="0042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2199" w14:textId="77777777" w:rsidR="00423428" w:rsidRDefault="00423428">
      <w:r>
        <w:separator/>
      </w:r>
    </w:p>
  </w:footnote>
  <w:footnote w:type="continuationSeparator" w:id="0">
    <w:p w14:paraId="2CE39C8A" w14:textId="77777777" w:rsidR="00423428" w:rsidRDefault="0042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A89D" w14:textId="77777777" w:rsidR="001B4EA5" w:rsidRDefault="00000000">
    <w:pPr>
      <w:pStyle w:val="a5"/>
      <w:rPr>
        <w:sz w:val="20"/>
      </w:rPr>
    </w:pPr>
    <w:r>
      <w:rPr>
        <w:noProof/>
        <w:lang w:val="en-US" w:bidi="ar-SA"/>
      </w:rPr>
      <mc:AlternateContent>
        <mc:Choice Requires="wps">
          <w:drawing>
            <wp:anchor distT="0" distB="0" distL="114300" distR="114300" simplePos="0" relativeHeight="251659264" behindDoc="1" locked="0" layoutInCell="1" allowOverlap="1" wp14:anchorId="6BC18CE5" wp14:editId="7B47108B">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70529F4D" wp14:editId="2CB64216">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21EA14C5" w14:textId="77777777" w:rsidR="001B4EA5" w:rsidRDefault="00000000">
                          <w:pPr>
                            <w:spacing w:line="225" w:lineRule="exact"/>
                            <w:ind w:left="20"/>
                            <w:rPr>
                              <w:rFonts w:ascii="Calibri"/>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type w14:anchorId="70529F4D" id="_x0000_t202" coordsize="21600,21600" o:spt="202" path="m,l,21600r21600,l21600,xe">
              <v:stroke joinstyle="miter"/>
              <v:path gradientshapeok="t" o:connecttype="rect"/>
            </v:shapetype>
            <v:shape id="文本框 2" o:spid="_x0000_s1026" type="#_x0000_t202" style="position:absolute;left:0;text-align:left;margin-left:89pt;margin-top:42.85pt;width:74.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LiQEAAAsDAAAOAAAAZHJzL2Uyb0RvYy54bWysUttqGzEQfQ/0H4Tea62NU5zF60AJKYXS&#10;FpJ8gKyVvALdOiN713/fkeJL0r6VvsyOZrRnzpyj9f3kHTtoQBtDx+ezhjMdVOxt2HX85fnx44oz&#10;zDL00sWgO37UyO83H27WY2r1Ig7R9RoYgQRsx9TxIefUCoFq0F7iLCYdqGkieJnpCDvRgxwJ3Tux&#10;aJpPYozQJ4hKI1L14bXJNxXfGK3yD2NQZ+Y6TtxyjVDjtkSxWct2BzINVp1oyH9g4aUNNPQC9SCz&#10;ZHuwf0F5qyBiNHmmohfRGKt03YG2mTd/bPM0yKTrLiQOpotM+P9g1ffDU/oJLE+f40QGFkHGhC1S&#10;sewzGfDlS0wZ9UnC40U2PWWmqHi3XK5W1FHUmt8ulk2VVVx/ToD5i46elaTjQK5UseThG2YaSFfP&#10;V8qsEB+tc9UZF94V6GKpiCvDkuVpO51ob2N/pG1GMrTj+GsvQXPmvgZSrLh/TuCcbM/JPoHdDUSu&#10;KlAHkOKV2ul1FEvfniuN6xve/AYAAP//AwBQSwMEFAAGAAgAAAAhAHrMhIDfAAAACgEAAA8AAABk&#10;cnMvZG93bnJldi54bWxMjzFPwzAUhHck/oP1KrFRu0UkaYhTVQgmJEQaBkYndhOr8XOI3Tb8ex5T&#10;GU93uvuu2M5uYGczBetRwmopgBlsvbbYSfisX+8zYCEq1GrwaCT8mADb8vamULn2F6zMeR87RiUY&#10;ciWhj3HMOQ9tb5wKSz8aJO/gJ6ciyanjelIXKncDXwuRcKcs0kKvRvPcm/a4PzkJuy+sXuz3e/NR&#10;HSpb1xuBb8lRyrvFvHsCFs0cr2H4wyd0KImp8SfUgQ2k04y+RAnZYwqMAg/rhL405IhNCrws+P8L&#10;5S8AAAD//wMAUEsBAi0AFAAGAAgAAAAhALaDOJL+AAAA4QEAABMAAAAAAAAAAAAAAAAAAAAAAFtD&#10;b250ZW50X1R5cGVzXS54bWxQSwECLQAUAAYACAAAACEAOP0h/9YAAACUAQAACwAAAAAAAAAAAAAA&#10;AAAvAQAAX3JlbHMvLnJlbHNQSwECLQAUAAYACAAAACEAgm1ki4kBAAALAwAADgAAAAAAAAAAAAAA&#10;AAAuAgAAZHJzL2Uyb0RvYy54bWxQSwECLQAUAAYACAAAACEAesyEgN8AAAAKAQAADwAAAAAAAAAA&#10;AAAAAADjAwAAZHJzL2Rvd25yZXYueG1sUEsFBgAAAAAEAAQA8wAAAO8EAAAAAA==&#10;" filled="f" stroked="f">
              <v:textbox inset="0,0,0,0">
                <w:txbxContent>
                  <w:p w14:paraId="21EA14C5" w14:textId="77777777" w:rsidR="001B4EA5" w:rsidRDefault="00000000">
                    <w:pPr>
                      <w:spacing w:line="225" w:lineRule="exact"/>
                      <w:ind w:left="20"/>
                      <w:rPr>
                        <w:rFonts w:ascii="Calibri"/>
                        <w:sz w:val="18"/>
                        <w:lang w:val="en-US"/>
                      </w:rPr>
                    </w:pPr>
                    <w:r>
                      <w:rPr>
                        <w:sz w:val="18"/>
                      </w:rPr>
                      <w:t>证券代码：</w:t>
                    </w:r>
                    <w:r>
                      <w:rPr>
                        <w:rFonts w:hint="eastAsia"/>
                        <w:sz w:val="18"/>
                        <w:lang w:val="en-US"/>
                      </w:rPr>
                      <w:t>605338</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67121C3C" wp14:editId="3CD20642">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1E45DFB1" w14:textId="77777777" w:rsidR="001B4EA5" w:rsidRDefault="00000000">
                          <w:pPr>
                            <w:spacing w:line="220" w:lineRule="exact"/>
                            <w:ind w:left="20"/>
                            <w:rPr>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w14:anchorId="67121C3C" id="文本框 3" o:spid="_x0000_s1027" type="#_x0000_t202" style="position:absolute;left:0;text-align:left;margin-left:422.65pt;margin-top:42.85pt;width:83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V1iwEAABMDAAAOAAAAZHJzL2Uyb0RvYy54bWysUsFOGzEQvSP1HyzfG29ogbLKBqlCVEgI&#10;kGg/wPHaWUu2xx072c3fMzYkAXpDvYzHM/bze2+8uJq8Y1uNyULo+HzWcKaDgt6Gdcf//L75+oOz&#10;lGXopYOgO77TiV8tv5wsxtjqUxjA9RoZgYTUjrHjQ86xFSKpQXuZZhB1oKYB9DLTFteiRzkSunfi&#10;tGnOxQjYRwSlU6Lq9UuTLyu+MVrlB2OSzsx1nLjlGrHGVYliuZDtGmUcrHqlIT/Bwksb6NED1LXM&#10;km3Q/gPlrUJIYPJMgRdgjFW6aiA18+aDmqdBRl21kDkpHmxK/w9W3W+f4iOyPP2EiQZYDBljahMV&#10;i57JoC8rMWXUJwt3B9v0lJkql5qz7/OGWop682+XF5QTjDjejpjyLw2elaTjSGOpbsntXcovR/dH&#10;ymMBbqxzdTQuvCsQZqmII8WS5Wk1Mdu/ob+CfkeqRhpsx9PfjUTNmbsN5Fz5BfsE98lqn2wi2vVA&#10;HKsT9R1yvop5/SVltG/3lc3xLy+fAQAA//8DAFBLAwQUAAYACAAAACEAzmDZ7N8AAAALAQAADwAA&#10;AGRycy9kb3ducmV2LnhtbEyPwU7DMBBE70j8g7VI3KgdoE0JcaoKwQkJkYYDRyd2E6vxOsRuG/6e&#10;zancZndGs2/zzeR6djJjsB4lJAsBzGDjtcVWwlf1drcGFqJCrXqPRsKvCbAprq9ylWl/xtKcdrFl&#10;VIIhUxK6GIeM89B0xqmw8INB8vZ+dCrSOLZcj+pM5a7n90KsuFMW6UKnBvPSmeawOzoJ228sX+3P&#10;R/1Z7ktbVU8C31cHKW9vpu0zsGimeAnDjE/oUBBT7Y+oA+slrB+XDxQlsUyBzQGRJLSpZ5WmwIuc&#10;//+h+AMAAP//AwBQSwECLQAUAAYACAAAACEAtoM4kv4AAADhAQAAEwAAAAAAAAAAAAAAAAAAAAAA&#10;W0NvbnRlbnRfVHlwZXNdLnhtbFBLAQItABQABgAIAAAAIQA4/SH/1gAAAJQBAAALAAAAAAAAAAAA&#10;AAAAAC8BAABfcmVscy8ucmVsc1BLAQItABQABgAIAAAAIQCpR2V1iwEAABMDAAAOAAAAAAAAAAAA&#10;AAAAAC4CAABkcnMvZTJvRG9jLnhtbFBLAQItABQABgAIAAAAIQDOYNns3wAAAAsBAAAPAAAAAAAA&#10;AAAAAAAAAOUDAABkcnMvZG93bnJldi54bWxQSwUGAAAAAAQABADzAAAA8QQAAAAA&#10;" filled="f" stroked="f">
              <v:textbox inset="0,0,0,0">
                <w:txbxContent>
                  <w:p w14:paraId="1E45DFB1" w14:textId="77777777" w:rsidR="001B4EA5" w:rsidRDefault="00000000">
                    <w:pPr>
                      <w:spacing w:line="220" w:lineRule="exact"/>
                      <w:ind w:left="20"/>
                      <w:rPr>
                        <w:sz w:val="18"/>
                        <w:lang w:val="en-US"/>
                      </w:rPr>
                    </w:pPr>
                    <w:r>
                      <w:rPr>
                        <w:sz w:val="18"/>
                      </w:rPr>
                      <w:t>证券简称：</w:t>
                    </w:r>
                    <w:r>
                      <w:rPr>
                        <w:rFonts w:hint="eastAsia"/>
                        <w:sz w:val="18"/>
                        <w:lang w:val="en-US"/>
                      </w:rPr>
                      <w:t>巴比食品</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hZTEyYzhjYWM5YTdlMTNmOWQwNGQxMzM4ODdkOTkifQ=="/>
  </w:docVars>
  <w:rsids>
    <w:rsidRoot w:val="00ED1AD7"/>
    <w:rsid w:val="00000701"/>
    <w:rsid w:val="00000B0E"/>
    <w:rsid w:val="00001B0F"/>
    <w:rsid w:val="00003632"/>
    <w:rsid w:val="0000365E"/>
    <w:rsid w:val="00005D06"/>
    <w:rsid w:val="00010C50"/>
    <w:rsid w:val="0001362C"/>
    <w:rsid w:val="00013735"/>
    <w:rsid w:val="0001433E"/>
    <w:rsid w:val="00014F4C"/>
    <w:rsid w:val="000163FA"/>
    <w:rsid w:val="00017C5A"/>
    <w:rsid w:val="00020324"/>
    <w:rsid w:val="00020356"/>
    <w:rsid w:val="00020487"/>
    <w:rsid w:val="0002323F"/>
    <w:rsid w:val="000237CE"/>
    <w:rsid w:val="000243E5"/>
    <w:rsid w:val="000257CB"/>
    <w:rsid w:val="000259BB"/>
    <w:rsid w:val="00026104"/>
    <w:rsid w:val="0002692C"/>
    <w:rsid w:val="00027C6F"/>
    <w:rsid w:val="00030E6A"/>
    <w:rsid w:val="000319B9"/>
    <w:rsid w:val="000356DC"/>
    <w:rsid w:val="00043F8D"/>
    <w:rsid w:val="000443CB"/>
    <w:rsid w:val="00044630"/>
    <w:rsid w:val="00044B8F"/>
    <w:rsid w:val="000455ED"/>
    <w:rsid w:val="00046187"/>
    <w:rsid w:val="00047C8F"/>
    <w:rsid w:val="00050896"/>
    <w:rsid w:val="00050E2B"/>
    <w:rsid w:val="00052DCC"/>
    <w:rsid w:val="00053A46"/>
    <w:rsid w:val="00053B5E"/>
    <w:rsid w:val="00061888"/>
    <w:rsid w:val="0006285C"/>
    <w:rsid w:val="000629D4"/>
    <w:rsid w:val="00063BC8"/>
    <w:rsid w:val="000648B5"/>
    <w:rsid w:val="0006739F"/>
    <w:rsid w:val="0007061A"/>
    <w:rsid w:val="000714B8"/>
    <w:rsid w:val="00071CBC"/>
    <w:rsid w:val="00072762"/>
    <w:rsid w:val="000729E6"/>
    <w:rsid w:val="00075587"/>
    <w:rsid w:val="000769C2"/>
    <w:rsid w:val="0008349E"/>
    <w:rsid w:val="00083625"/>
    <w:rsid w:val="00083E86"/>
    <w:rsid w:val="00086283"/>
    <w:rsid w:val="0009247E"/>
    <w:rsid w:val="00092617"/>
    <w:rsid w:val="000961DC"/>
    <w:rsid w:val="00097366"/>
    <w:rsid w:val="00097CBF"/>
    <w:rsid w:val="000A10F7"/>
    <w:rsid w:val="000A179C"/>
    <w:rsid w:val="000A1B77"/>
    <w:rsid w:val="000A31DA"/>
    <w:rsid w:val="000A5F3D"/>
    <w:rsid w:val="000B109B"/>
    <w:rsid w:val="000B1BA0"/>
    <w:rsid w:val="000B5701"/>
    <w:rsid w:val="000B57E6"/>
    <w:rsid w:val="000B7C12"/>
    <w:rsid w:val="000C35B3"/>
    <w:rsid w:val="000C47A5"/>
    <w:rsid w:val="000C5E37"/>
    <w:rsid w:val="000C7156"/>
    <w:rsid w:val="000C7CB1"/>
    <w:rsid w:val="000D0839"/>
    <w:rsid w:val="000D11AB"/>
    <w:rsid w:val="000D371A"/>
    <w:rsid w:val="000D478A"/>
    <w:rsid w:val="000D6C40"/>
    <w:rsid w:val="000D7212"/>
    <w:rsid w:val="000E231A"/>
    <w:rsid w:val="000E2667"/>
    <w:rsid w:val="000E5940"/>
    <w:rsid w:val="000E60C9"/>
    <w:rsid w:val="000F3486"/>
    <w:rsid w:val="000F7017"/>
    <w:rsid w:val="000F768C"/>
    <w:rsid w:val="0010149C"/>
    <w:rsid w:val="00103FCC"/>
    <w:rsid w:val="00106F21"/>
    <w:rsid w:val="001100FD"/>
    <w:rsid w:val="0011132B"/>
    <w:rsid w:val="00112ED3"/>
    <w:rsid w:val="001133AB"/>
    <w:rsid w:val="00113A98"/>
    <w:rsid w:val="00114282"/>
    <w:rsid w:val="00114466"/>
    <w:rsid w:val="001157EF"/>
    <w:rsid w:val="0011639D"/>
    <w:rsid w:val="00116D72"/>
    <w:rsid w:val="001248F5"/>
    <w:rsid w:val="00127BFE"/>
    <w:rsid w:val="00127C59"/>
    <w:rsid w:val="001317B8"/>
    <w:rsid w:val="00132704"/>
    <w:rsid w:val="00133936"/>
    <w:rsid w:val="001377D4"/>
    <w:rsid w:val="0014065C"/>
    <w:rsid w:val="0014110B"/>
    <w:rsid w:val="00142635"/>
    <w:rsid w:val="00143086"/>
    <w:rsid w:val="00145C8C"/>
    <w:rsid w:val="00145FA6"/>
    <w:rsid w:val="0014707A"/>
    <w:rsid w:val="0015213C"/>
    <w:rsid w:val="00153BAF"/>
    <w:rsid w:val="00153CF9"/>
    <w:rsid w:val="00155250"/>
    <w:rsid w:val="001576AF"/>
    <w:rsid w:val="00160660"/>
    <w:rsid w:val="0016249B"/>
    <w:rsid w:val="00164F56"/>
    <w:rsid w:val="00166FA4"/>
    <w:rsid w:val="00167EE7"/>
    <w:rsid w:val="00171D22"/>
    <w:rsid w:val="0017311B"/>
    <w:rsid w:val="001735F0"/>
    <w:rsid w:val="00174225"/>
    <w:rsid w:val="00174BA3"/>
    <w:rsid w:val="00177B1B"/>
    <w:rsid w:val="001819B7"/>
    <w:rsid w:val="001824D1"/>
    <w:rsid w:val="00183E73"/>
    <w:rsid w:val="00185FAF"/>
    <w:rsid w:val="00186B93"/>
    <w:rsid w:val="00192794"/>
    <w:rsid w:val="001947E6"/>
    <w:rsid w:val="001A098E"/>
    <w:rsid w:val="001A30D6"/>
    <w:rsid w:val="001A3626"/>
    <w:rsid w:val="001A64F2"/>
    <w:rsid w:val="001B2854"/>
    <w:rsid w:val="001B4EA5"/>
    <w:rsid w:val="001B5B40"/>
    <w:rsid w:val="001B6C07"/>
    <w:rsid w:val="001B7DDA"/>
    <w:rsid w:val="001C532E"/>
    <w:rsid w:val="001C57D8"/>
    <w:rsid w:val="001C688D"/>
    <w:rsid w:val="001C6E2B"/>
    <w:rsid w:val="001D0A4F"/>
    <w:rsid w:val="001D3071"/>
    <w:rsid w:val="001D324C"/>
    <w:rsid w:val="001D79BA"/>
    <w:rsid w:val="001E3009"/>
    <w:rsid w:val="001E53B6"/>
    <w:rsid w:val="001E5B96"/>
    <w:rsid w:val="001E74B0"/>
    <w:rsid w:val="001F0229"/>
    <w:rsid w:val="001F0D82"/>
    <w:rsid w:val="001F18FB"/>
    <w:rsid w:val="001F1EAF"/>
    <w:rsid w:val="001F2B51"/>
    <w:rsid w:val="001F496C"/>
    <w:rsid w:val="002029D2"/>
    <w:rsid w:val="00202BB6"/>
    <w:rsid w:val="00204664"/>
    <w:rsid w:val="00206354"/>
    <w:rsid w:val="00210CDC"/>
    <w:rsid w:val="00212838"/>
    <w:rsid w:val="0021283A"/>
    <w:rsid w:val="002145AB"/>
    <w:rsid w:val="00220241"/>
    <w:rsid w:val="00220263"/>
    <w:rsid w:val="00220DC8"/>
    <w:rsid w:val="00221813"/>
    <w:rsid w:val="00221E45"/>
    <w:rsid w:val="00223F35"/>
    <w:rsid w:val="00226DE1"/>
    <w:rsid w:val="00232DD7"/>
    <w:rsid w:val="0023384B"/>
    <w:rsid w:val="00233D73"/>
    <w:rsid w:val="00234309"/>
    <w:rsid w:val="002345FF"/>
    <w:rsid w:val="00235190"/>
    <w:rsid w:val="00235BB1"/>
    <w:rsid w:val="00235F02"/>
    <w:rsid w:val="00236C1C"/>
    <w:rsid w:val="00240BEE"/>
    <w:rsid w:val="00241EAD"/>
    <w:rsid w:val="002428EA"/>
    <w:rsid w:val="0024291E"/>
    <w:rsid w:val="00244483"/>
    <w:rsid w:val="002521EF"/>
    <w:rsid w:val="00256136"/>
    <w:rsid w:val="00265C4A"/>
    <w:rsid w:val="002664C3"/>
    <w:rsid w:val="00271C02"/>
    <w:rsid w:val="00275DC0"/>
    <w:rsid w:val="00277C5D"/>
    <w:rsid w:val="0028033D"/>
    <w:rsid w:val="002825E7"/>
    <w:rsid w:val="00282643"/>
    <w:rsid w:val="00287357"/>
    <w:rsid w:val="002901E5"/>
    <w:rsid w:val="002903D6"/>
    <w:rsid w:val="00290515"/>
    <w:rsid w:val="002924E0"/>
    <w:rsid w:val="00292CBE"/>
    <w:rsid w:val="00293D80"/>
    <w:rsid w:val="0029458C"/>
    <w:rsid w:val="0029598D"/>
    <w:rsid w:val="00295BC7"/>
    <w:rsid w:val="00296600"/>
    <w:rsid w:val="00296C87"/>
    <w:rsid w:val="002A0479"/>
    <w:rsid w:val="002A1086"/>
    <w:rsid w:val="002A1C6C"/>
    <w:rsid w:val="002B0412"/>
    <w:rsid w:val="002B0D24"/>
    <w:rsid w:val="002B1723"/>
    <w:rsid w:val="002C0C89"/>
    <w:rsid w:val="002C5D41"/>
    <w:rsid w:val="002C6B10"/>
    <w:rsid w:val="002D2872"/>
    <w:rsid w:val="002D2F8C"/>
    <w:rsid w:val="002D4737"/>
    <w:rsid w:val="002D4FEB"/>
    <w:rsid w:val="002D5640"/>
    <w:rsid w:val="002D56B5"/>
    <w:rsid w:val="002D6F84"/>
    <w:rsid w:val="002E083E"/>
    <w:rsid w:val="002E1522"/>
    <w:rsid w:val="002E2875"/>
    <w:rsid w:val="002E3984"/>
    <w:rsid w:val="002E4372"/>
    <w:rsid w:val="002E5F15"/>
    <w:rsid w:val="002E61C5"/>
    <w:rsid w:val="002E68AF"/>
    <w:rsid w:val="002F05BA"/>
    <w:rsid w:val="002F5C08"/>
    <w:rsid w:val="003031E1"/>
    <w:rsid w:val="003054D2"/>
    <w:rsid w:val="003071B0"/>
    <w:rsid w:val="00307D86"/>
    <w:rsid w:val="00311FD9"/>
    <w:rsid w:val="00312AF9"/>
    <w:rsid w:val="00312E64"/>
    <w:rsid w:val="0031339D"/>
    <w:rsid w:val="00314BC9"/>
    <w:rsid w:val="00317DA9"/>
    <w:rsid w:val="003216E3"/>
    <w:rsid w:val="0032173C"/>
    <w:rsid w:val="00324FCC"/>
    <w:rsid w:val="00325E3F"/>
    <w:rsid w:val="00330F2A"/>
    <w:rsid w:val="00332242"/>
    <w:rsid w:val="00332C01"/>
    <w:rsid w:val="003360CA"/>
    <w:rsid w:val="0034179B"/>
    <w:rsid w:val="00341B2D"/>
    <w:rsid w:val="00343104"/>
    <w:rsid w:val="00343A20"/>
    <w:rsid w:val="00344644"/>
    <w:rsid w:val="00344B49"/>
    <w:rsid w:val="00350997"/>
    <w:rsid w:val="00352714"/>
    <w:rsid w:val="00354E01"/>
    <w:rsid w:val="00356DF9"/>
    <w:rsid w:val="00357136"/>
    <w:rsid w:val="00357228"/>
    <w:rsid w:val="003633D0"/>
    <w:rsid w:val="0036491F"/>
    <w:rsid w:val="0036569C"/>
    <w:rsid w:val="003671FB"/>
    <w:rsid w:val="003676FA"/>
    <w:rsid w:val="00367895"/>
    <w:rsid w:val="00370678"/>
    <w:rsid w:val="0037067B"/>
    <w:rsid w:val="003716D4"/>
    <w:rsid w:val="00372A9B"/>
    <w:rsid w:val="00373706"/>
    <w:rsid w:val="00374157"/>
    <w:rsid w:val="00375F55"/>
    <w:rsid w:val="003768A9"/>
    <w:rsid w:val="00380C51"/>
    <w:rsid w:val="00385359"/>
    <w:rsid w:val="003858B5"/>
    <w:rsid w:val="003865F1"/>
    <w:rsid w:val="00390525"/>
    <w:rsid w:val="0039211A"/>
    <w:rsid w:val="00393B91"/>
    <w:rsid w:val="00394297"/>
    <w:rsid w:val="003946B7"/>
    <w:rsid w:val="0039714C"/>
    <w:rsid w:val="003A2390"/>
    <w:rsid w:val="003A3130"/>
    <w:rsid w:val="003A328E"/>
    <w:rsid w:val="003A7565"/>
    <w:rsid w:val="003A784A"/>
    <w:rsid w:val="003B177A"/>
    <w:rsid w:val="003B3056"/>
    <w:rsid w:val="003B4C24"/>
    <w:rsid w:val="003C64CD"/>
    <w:rsid w:val="003C6B33"/>
    <w:rsid w:val="003D0AEF"/>
    <w:rsid w:val="003D0B88"/>
    <w:rsid w:val="003D299A"/>
    <w:rsid w:val="003D2BD1"/>
    <w:rsid w:val="003E3814"/>
    <w:rsid w:val="003E39C9"/>
    <w:rsid w:val="003E4741"/>
    <w:rsid w:val="003E49A0"/>
    <w:rsid w:val="003E5866"/>
    <w:rsid w:val="003E6812"/>
    <w:rsid w:val="003E7EBF"/>
    <w:rsid w:val="003F0014"/>
    <w:rsid w:val="003F1151"/>
    <w:rsid w:val="003F16E2"/>
    <w:rsid w:val="003F72C2"/>
    <w:rsid w:val="003F7E25"/>
    <w:rsid w:val="004013FE"/>
    <w:rsid w:val="00401B88"/>
    <w:rsid w:val="00402A76"/>
    <w:rsid w:val="004061BB"/>
    <w:rsid w:val="0040652F"/>
    <w:rsid w:val="00406C9F"/>
    <w:rsid w:val="00407B75"/>
    <w:rsid w:val="00410F11"/>
    <w:rsid w:val="004118C7"/>
    <w:rsid w:val="00411DAF"/>
    <w:rsid w:val="00411F37"/>
    <w:rsid w:val="0041312B"/>
    <w:rsid w:val="004152F9"/>
    <w:rsid w:val="0041621F"/>
    <w:rsid w:val="00416528"/>
    <w:rsid w:val="004165AD"/>
    <w:rsid w:val="00417E1F"/>
    <w:rsid w:val="0042286D"/>
    <w:rsid w:val="00423428"/>
    <w:rsid w:val="00424081"/>
    <w:rsid w:val="004242A7"/>
    <w:rsid w:val="004262A4"/>
    <w:rsid w:val="0042669A"/>
    <w:rsid w:val="004276DA"/>
    <w:rsid w:val="0043144A"/>
    <w:rsid w:val="00431EA5"/>
    <w:rsid w:val="004326C4"/>
    <w:rsid w:val="00433E95"/>
    <w:rsid w:val="00433ED1"/>
    <w:rsid w:val="004351BA"/>
    <w:rsid w:val="004375F0"/>
    <w:rsid w:val="00441983"/>
    <w:rsid w:val="00441CA7"/>
    <w:rsid w:val="00443560"/>
    <w:rsid w:val="00443841"/>
    <w:rsid w:val="00443B83"/>
    <w:rsid w:val="00444AFC"/>
    <w:rsid w:val="00445B79"/>
    <w:rsid w:val="004466AB"/>
    <w:rsid w:val="00446FD6"/>
    <w:rsid w:val="0045072A"/>
    <w:rsid w:val="00453336"/>
    <w:rsid w:val="00454A0F"/>
    <w:rsid w:val="0045633A"/>
    <w:rsid w:val="00460FF3"/>
    <w:rsid w:val="00461118"/>
    <w:rsid w:val="00464DAC"/>
    <w:rsid w:val="00465E7F"/>
    <w:rsid w:val="00470C00"/>
    <w:rsid w:val="00471123"/>
    <w:rsid w:val="004746B8"/>
    <w:rsid w:val="004776E9"/>
    <w:rsid w:val="0047795D"/>
    <w:rsid w:val="00480EF7"/>
    <w:rsid w:val="00483405"/>
    <w:rsid w:val="00490F49"/>
    <w:rsid w:val="00491ADF"/>
    <w:rsid w:val="0049301A"/>
    <w:rsid w:val="00496640"/>
    <w:rsid w:val="004A150D"/>
    <w:rsid w:val="004A26D8"/>
    <w:rsid w:val="004A308C"/>
    <w:rsid w:val="004A32E7"/>
    <w:rsid w:val="004A3F4D"/>
    <w:rsid w:val="004A740E"/>
    <w:rsid w:val="004B18F3"/>
    <w:rsid w:val="004B205C"/>
    <w:rsid w:val="004B4F92"/>
    <w:rsid w:val="004B6480"/>
    <w:rsid w:val="004C0698"/>
    <w:rsid w:val="004C0CDE"/>
    <w:rsid w:val="004C1E8E"/>
    <w:rsid w:val="004C27FC"/>
    <w:rsid w:val="004C2B95"/>
    <w:rsid w:val="004C3990"/>
    <w:rsid w:val="004C5EE7"/>
    <w:rsid w:val="004C67DE"/>
    <w:rsid w:val="004D1D24"/>
    <w:rsid w:val="004D240F"/>
    <w:rsid w:val="004D2803"/>
    <w:rsid w:val="004D29CC"/>
    <w:rsid w:val="004D5941"/>
    <w:rsid w:val="004D622C"/>
    <w:rsid w:val="004D6F9B"/>
    <w:rsid w:val="004D73AA"/>
    <w:rsid w:val="004D74AC"/>
    <w:rsid w:val="004D7786"/>
    <w:rsid w:val="004E0C13"/>
    <w:rsid w:val="004E2063"/>
    <w:rsid w:val="004E2861"/>
    <w:rsid w:val="004E295F"/>
    <w:rsid w:val="004E3E8A"/>
    <w:rsid w:val="004E4584"/>
    <w:rsid w:val="004E52D7"/>
    <w:rsid w:val="004F056B"/>
    <w:rsid w:val="004F065E"/>
    <w:rsid w:val="004F0D3D"/>
    <w:rsid w:val="004F21EA"/>
    <w:rsid w:val="004F22E8"/>
    <w:rsid w:val="004F5734"/>
    <w:rsid w:val="004F7EF8"/>
    <w:rsid w:val="00500AED"/>
    <w:rsid w:val="005011F0"/>
    <w:rsid w:val="00502351"/>
    <w:rsid w:val="00503CEE"/>
    <w:rsid w:val="0050761A"/>
    <w:rsid w:val="005077B7"/>
    <w:rsid w:val="00507C00"/>
    <w:rsid w:val="00510FA4"/>
    <w:rsid w:val="0051152A"/>
    <w:rsid w:val="00512DD7"/>
    <w:rsid w:val="00514905"/>
    <w:rsid w:val="00515F73"/>
    <w:rsid w:val="005160AB"/>
    <w:rsid w:val="005172BD"/>
    <w:rsid w:val="00521238"/>
    <w:rsid w:val="0052189B"/>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152"/>
    <w:rsid w:val="00542CA0"/>
    <w:rsid w:val="00544C64"/>
    <w:rsid w:val="0054583D"/>
    <w:rsid w:val="0054660F"/>
    <w:rsid w:val="0054731D"/>
    <w:rsid w:val="00547AB0"/>
    <w:rsid w:val="00547BF6"/>
    <w:rsid w:val="00550672"/>
    <w:rsid w:val="00551913"/>
    <w:rsid w:val="00553CD3"/>
    <w:rsid w:val="00554D84"/>
    <w:rsid w:val="00555B81"/>
    <w:rsid w:val="00556F91"/>
    <w:rsid w:val="00557909"/>
    <w:rsid w:val="00557D3C"/>
    <w:rsid w:val="00560309"/>
    <w:rsid w:val="00564041"/>
    <w:rsid w:val="00564281"/>
    <w:rsid w:val="00564E0A"/>
    <w:rsid w:val="00565A34"/>
    <w:rsid w:val="0056724E"/>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AD1"/>
    <w:rsid w:val="00595B52"/>
    <w:rsid w:val="005975E9"/>
    <w:rsid w:val="00597B1D"/>
    <w:rsid w:val="005A062A"/>
    <w:rsid w:val="005A1445"/>
    <w:rsid w:val="005A1A07"/>
    <w:rsid w:val="005A2CA4"/>
    <w:rsid w:val="005A3D38"/>
    <w:rsid w:val="005A49FF"/>
    <w:rsid w:val="005A5BB0"/>
    <w:rsid w:val="005A5DA5"/>
    <w:rsid w:val="005B0079"/>
    <w:rsid w:val="005B01C0"/>
    <w:rsid w:val="005B78C8"/>
    <w:rsid w:val="005C2172"/>
    <w:rsid w:val="005C392F"/>
    <w:rsid w:val="005C5BCA"/>
    <w:rsid w:val="005C7F72"/>
    <w:rsid w:val="005D321A"/>
    <w:rsid w:val="005D453B"/>
    <w:rsid w:val="005E501C"/>
    <w:rsid w:val="005E6D43"/>
    <w:rsid w:val="005E7977"/>
    <w:rsid w:val="005F6B00"/>
    <w:rsid w:val="00601163"/>
    <w:rsid w:val="0060329A"/>
    <w:rsid w:val="00605F89"/>
    <w:rsid w:val="00610B1D"/>
    <w:rsid w:val="00612137"/>
    <w:rsid w:val="006125B1"/>
    <w:rsid w:val="006129E0"/>
    <w:rsid w:val="006139D9"/>
    <w:rsid w:val="00613B36"/>
    <w:rsid w:val="0061533D"/>
    <w:rsid w:val="00616950"/>
    <w:rsid w:val="00616A39"/>
    <w:rsid w:val="00617AC9"/>
    <w:rsid w:val="00620AF3"/>
    <w:rsid w:val="006251D7"/>
    <w:rsid w:val="0062652C"/>
    <w:rsid w:val="00626CC3"/>
    <w:rsid w:val="00626F29"/>
    <w:rsid w:val="00627011"/>
    <w:rsid w:val="006277CC"/>
    <w:rsid w:val="00632DC1"/>
    <w:rsid w:val="0063372B"/>
    <w:rsid w:val="00635500"/>
    <w:rsid w:val="006373F5"/>
    <w:rsid w:val="006376B5"/>
    <w:rsid w:val="0064260C"/>
    <w:rsid w:val="006428F5"/>
    <w:rsid w:val="006434B4"/>
    <w:rsid w:val="006453E5"/>
    <w:rsid w:val="00650B03"/>
    <w:rsid w:val="00651B36"/>
    <w:rsid w:val="006523FA"/>
    <w:rsid w:val="00652956"/>
    <w:rsid w:val="006549E9"/>
    <w:rsid w:val="006602F9"/>
    <w:rsid w:val="00660F92"/>
    <w:rsid w:val="0066214A"/>
    <w:rsid w:val="00671012"/>
    <w:rsid w:val="006717AF"/>
    <w:rsid w:val="00671C66"/>
    <w:rsid w:val="00672E4A"/>
    <w:rsid w:val="00672E92"/>
    <w:rsid w:val="0067300A"/>
    <w:rsid w:val="00675BCD"/>
    <w:rsid w:val="00675BDE"/>
    <w:rsid w:val="00676209"/>
    <w:rsid w:val="006841EA"/>
    <w:rsid w:val="006847F5"/>
    <w:rsid w:val="00685139"/>
    <w:rsid w:val="0068554D"/>
    <w:rsid w:val="00685866"/>
    <w:rsid w:val="00690489"/>
    <w:rsid w:val="006916D1"/>
    <w:rsid w:val="00693920"/>
    <w:rsid w:val="00693F89"/>
    <w:rsid w:val="00695E67"/>
    <w:rsid w:val="006978A9"/>
    <w:rsid w:val="006A0B97"/>
    <w:rsid w:val="006A6911"/>
    <w:rsid w:val="006B1EF7"/>
    <w:rsid w:val="006B4FBE"/>
    <w:rsid w:val="006B5B1A"/>
    <w:rsid w:val="006B5BA1"/>
    <w:rsid w:val="006B5F48"/>
    <w:rsid w:val="006B6D91"/>
    <w:rsid w:val="006B767D"/>
    <w:rsid w:val="006C1BDD"/>
    <w:rsid w:val="006C342B"/>
    <w:rsid w:val="006C3E6B"/>
    <w:rsid w:val="006C415E"/>
    <w:rsid w:val="006C618F"/>
    <w:rsid w:val="006C6EF9"/>
    <w:rsid w:val="006D0087"/>
    <w:rsid w:val="006D2EF9"/>
    <w:rsid w:val="006D419C"/>
    <w:rsid w:val="006D4293"/>
    <w:rsid w:val="006D62C1"/>
    <w:rsid w:val="006E0FF9"/>
    <w:rsid w:val="006E2C58"/>
    <w:rsid w:val="006E7270"/>
    <w:rsid w:val="006F1D2B"/>
    <w:rsid w:val="006F31C5"/>
    <w:rsid w:val="006F35CB"/>
    <w:rsid w:val="006F5FEF"/>
    <w:rsid w:val="006F77EB"/>
    <w:rsid w:val="006F78A3"/>
    <w:rsid w:val="007022B3"/>
    <w:rsid w:val="00703A20"/>
    <w:rsid w:val="007051E6"/>
    <w:rsid w:val="00707431"/>
    <w:rsid w:val="00707975"/>
    <w:rsid w:val="00710678"/>
    <w:rsid w:val="007122B2"/>
    <w:rsid w:val="00713D42"/>
    <w:rsid w:val="00715C5E"/>
    <w:rsid w:val="007160A9"/>
    <w:rsid w:val="00717E6F"/>
    <w:rsid w:val="007228BE"/>
    <w:rsid w:val="007240FC"/>
    <w:rsid w:val="00724FA4"/>
    <w:rsid w:val="0072652B"/>
    <w:rsid w:val="00730CF7"/>
    <w:rsid w:val="0073517D"/>
    <w:rsid w:val="00735807"/>
    <w:rsid w:val="00740187"/>
    <w:rsid w:val="0074027F"/>
    <w:rsid w:val="00740454"/>
    <w:rsid w:val="00741226"/>
    <w:rsid w:val="0074241E"/>
    <w:rsid w:val="007430F4"/>
    <w:rsid w:val="007446B7"/>
    <w:rsid w:val="00745703"/>
    <w:rsid w:val="00745B2C"/>
    <w:rsid w:val="00747E4B"/>
    <w:rsid w:val="00754D26"/>
    <w:rsid w:val="00754F8F"/>
    <w:rsid w:val="007628FA"/>
    <w:rsid w:val="00764F04"/>
    <w:rsid w:val="00765AA6"/>
    <w:rsid w:val="00770184"/>
    <w:rsid w:val="00770796"/>
    <w:rsid w:val="00770C6F"/>
    <w:rsid w:val="00770DBB"/>
    <w:rsid w:val="00770F64"/>
    <w:rsid w:val="00771955"/>
    <w:rsid w:val="0077286F"/>
    <w:rsid w:val="00772E75"/>
    <w:rsid w:val="00773D23"/>
    <w:rsid w:val="00775699"/>
    <w:rsid w:val="00776425"/>
    <w:rsid w:val="00780903"/>
    <w:rsid w:val="00780A68"/>
    <w:rsid w:val="00780D33"/>
    <w:rsid w:val="0078116F"/>
    <w:rsid w:val="0078262B"/>
    <w:rsid w:val="00782E96"/>
    <w:rsid w:val="00785559"/>
    <w:rsid w:val="00785781"/>
    <w:rsid w:val="00785B2E"/>
    <w:rsid w:val="00790FA7"/>
    <w:rsid w:val="00791678"/>
    <w:rsid w:val="00791D3B"/>
    <w:rsid w:val="00791F7C"/>
    <w:rsid w:val="0079495B"/>
    <w:rsid w:val="0079659A"/>
    <w:rsid w:val="00797D20"/>
    <w:rsid w:val="007A0915"/>
    <w:rsid w:val="007A1B70"/>
    <w:rsid w:val="007A20B5"/>
    <w:rsid w:val="007B065B"/>
    <w:rsid w:val="007C1ED9"/>
    <w:rsid w:val="007C3F61"/>
    <w:rsid w:val="007C405F"/>
    <w:rsid w:val="007C6C60"/>
    <w:rsid w:val="007C7CE1"/>
    <w:rsid w:val="007D01EA"/>
    <w:rsid w:val="007D1047"/>
    <w:rsid w:val="007D1214"/>
    <w:rsid w:val="007D3BED"/>
    <w:rsid w:val="007D41C8"/>
    <w:rsid w:val="007E3C3B"/>
    <w:rsid w:val="007E5A96"/>
    <w:rsid w:val="007E6D60"/>
    <w:rsid w:val="007E6FC2"/>
    <w:rsid w:val="007E7430"/>
    <w:rsid w:val="007E78FA"/>
    <w:rsid w:val="007E795C"/>
    <w:rsid w:val="007F05AD"/>
    <w:rsid w:val="007F3169"/>
    <w:rsid w:val="007F38AD"/>
    <w:rsid w:val="007F3D2B"/>
    <w:rsid w:val="007F4F7B"/>
    <w:rsid w:val="007F7D19"/>
    <w:rsid w:val="008026CD"/>
    <w:rsid w:val="00802B1F"/>
    <w:rsid w:val="008031DD"/>
    <w:rsid w:val="00803EF9"/>
    <w:rsid w:val="00805B05"/>
    <w:rsid w:val="00806747"/>
    <w:rsid w:val="008069BF"/>
    <w:rsid w:val="008116D4"/>
    <w:rsid w:val="00811C25"/>
    <w:rsid w:val="00812A6C"/>
    <w:rsid w:val="008133D6"/>
    <w:rsid w:val="008137B4"/>
    <w:rsid w:val="00814113"/>
    <w:rsid w:val="008204CB"/>
    <w:rsid w:val="00822511"/>
    <w:rsid w:val="008227A1"/>
    <w:rsid w:val="00826FC1"/>
    <w:rsid w:val="00832BF2"/>
    <w:rsid w:val="00834F3B"/>
    <w:rsid w:val="00835EB7"/>
    <w:rsid w:val="00836793"/>
    <w:rsid w:val="008367F0"/>
    <w:rsid w:val="00837B0B"/>
    <w:rsid w:val="00841980"/>
    <w:rsid w:val="008424A0"/>
    <w:rsid w:val="008435D8"/>
    <w:rsid w:val="00843A96"/>
    <w:rsid w:val="008473D0"/>
    <w:rsid w:val="0085005C"/>
    <w:rsid w:val="0085193B"/>
    <w:rsid w:val="0085196A"/>
    <w:rsid w:val="00852489"/>
    <w:rsid w:val="008527CA"/>
    <w:rsid w:val="008530B5"/>
    <w:rsid w:val="008532BB"/>
    <w:rsid w:val="00853BAB"/>
    <w:rsid w:val="008543C6"/>
    <w:rsid w:val="00854C28"/>
    <w:rsid w:val="00855687"/>
    <w:rsid w:val="00855AFA"/>
    <w:rsid w:val="00856041"/>
    <w:rsid w:val="008575F7"/>
    <w:rsid w:val="00864B79"/>
    <w:rsid w:val="0086646C"/>
    <w:rsid w:val="00872770"/>
    <w:rsid w:val="00872D19"/>
    <w:rsid w:val="00882B05"/>
    <w:rsid w:val="008850C0"/>
    <w:rsid w:val="00885332"/>
    <w:rsid w:val="00886E24"/>
    <w:rsid w:val="00890398"/>
    <w:rsid w:val="008905D6"/>
    <w:rsid w:val="008918B1"/>
    <w:rsid w:val="00894E19"/>
    <w:rsid w:val="0089593C"/>
    <w:rsid w:val="008A05A4"/>
    <w:rsid w:val="008A085B"/>
    <w:rsid w:val="008A26EB"/>
    <w:rsid w:val="008A3673"/>
    <w:rsid w:val="008A3D75"/>
    <w:rsid w:val="008A535D"/>
    <w:rsid w:val="008A5ECE"/>
    <w:rsid w:val="008A6C63"/>
    <w:rsid w:val="008A72E7"/>
    <w:rsid w:val="008B128A"/>
    <w:rsid w:val="008B30BC"/>
    <w:rsid w:val="008B333D"/>
    <w:rsid w:val="008B3425"/>
    <w:rsid w:val="008B5AF4"/>
    <w:rsid w:val="008B6367"/>
    <w:rsid w:val="008B63F3"/>
    <w:rsid w:val="008C37CD"/>
    <w:rsid w:val="008C45DB"/>
    <w:rsid w:val="008C5BF4"/>
    <w:rsid w:val="008C75A6"/>
    <w:rsid w:val="008D25B5"/>
    <w:rsid w:val="008D4B7B"/>
    <w:rsid w:val="008E168A"/>
    <w:rsid w:val="008E2BB5"/>
    <w:rsid w:val="008E39C1"/>
    <w:rsid w:val="008E7942"/>
    <w:rsid w:val="008F13DB"/>
    <w:rsid w:val="008F2414"/>
    <w:rsid w:val="008F3B17"/>
    <w:rsid w:val="008F425B"/>
    <w:rsid w:val="008F53C9"/>
    <w:rsid w:val="00900310"/>
    <w:rsid w:val="0090122D"/>
    <w:rsid w:val="00902084"/>
    <w:rsid w:val="0090241B"/>
    <w:rsid w:val="00903757"/>
    <w:rsid w:val="00905138"/>
    <w:rsid w:val="00905C10"/>
    <w:rsid w:val="00907AC0"/>
    <w:rsid w:val="00910A3A"/>
    <w:rsid w:val="00911DC4"/>
    <w:rsid w:val="0091678D"/>
    <w:rsid w:val="00916FD4"/>
    <w:rsid w:val="0092094A"/>
    <w:rsid w:val="00922E5C"/>
    <w:rsid w:val="0092420F"/>
    <w:rsid w:val="00925F76"/>
    <w:rsid w:val="00930DAD"/>
    <w:rsid w:val="00930F24"/>
    <w:rsid w:val="009310A8"/>
    <w:rsid w:val="00932C75"/>
    <w:rsid w:val="00932EDA"/>
    <w:rsid w:val="00936217"/>
    <w:rsid w:val="009363B2"/>
    <w:rsid w:val="00937DF5"/>
    <w:rsid w:val="00940391"/>
    <w:rsid w:val="00941FE2"/>
    <w:rsid w:val="009430B0"/>
    <w:rsid w:val="009434DC"/>
    <w:rsid w:val="009443EB"/>
    <w:rsid w:val="009456F3"/>
    <w:rsid w:val="00950167"/>
    <w:rsid w:val="009515A8"/>
    <w:rsid w:val="00953241"/>
    <w:rsid w:val="00953B8F"/>
    <w:rsid w:val="00954F5F"/>
    <w:rsid w:val="00957B12"/>
    <w:rsid w:val="00962898"/>
    <w:rsid w:val="009655D8"/>
    <w:rsid w:val="00970444"/>
    <w:rsid w:val="00971B3E"/>
    <w:rsid w:val="00972991"/>
    <w:rsid w:val="00973DDB"/>
    <w:rsid w:val="00975567"/>
    <w:rsid w:val="009806A6"/>
    <w:rsid w:val="00981E0B"/>
    <w:rsid w:val="00982205"/>
    <w:rsid w:val="00983920"/>
    <w:rsid w:val="00987B9E"/>
    <w:rsid w:val="00990883"/>
    <w:rsid w:val="009911A7"/>
    <w:rsid w:val="0099292D"/>
    <w:rsid w:val="00992C9F"/>
    <w:rsid w:val="00992D96"/>
    <w:rsid w:val="00993A22"/>
    <w:rsid w:val="00995141"/>
    <w:rsid w:val="00995177"/>
    <w:rsid w:val="00995558"/>
    <w:rsid w:val="009A07C9"/>
    <w:rsid w:val="009A0F42"/>
    <w:rsid w:val="009A11D2"/>
    <w:rsid w:val="009A2475"/>
    <w:rsid w:val="009A51A4"/>
    <w:rsid w:val="009A7957"/>
    <w:rsid w:val="009B196C"/>
    <w:rsid w:val="009C022D"/>
    <w:rsid w:val="009C0302"/>
    <w:rsid w:val="009C0E38"/>
    <w:rsid w:val="009C1286"/>
    <w:rsid w:val="009C50C2"/>
    <w:rsid w:val="009C56CB"/>
    <w:rsid w:val="009C58DB"/>
    <w:rsid w:val="009C5ED4"/>
    <w:rsid w:val="009C6296"/>
    <w:rsid w:val="009C6297"/>
    <w:rsid w:val="009C7AA7"/>
    <w:rsid w:val="009D1090"/>
    <w:rsid w:val="009D1B50"/>
    <w:rsid w:val="009D2319"/>
    <w:rsid w:val="009D23C6"/>
    <w:rsid w:val="009D4A26"/>
    <w:rsid w:val="009D6838"/>
    <w:rsid w:val="009D7033"/>
    <w:rsid w:val="009D71D7"/>
    <w:rsid w:val="009D7358"/>
    <w:rsid w:val="009D770D"/>
    <w:rsid w:val="009D7714"/>
    <w:rsid w:val="009D7875"/>
    <w:rsid w:val="009E134F"/>
    <w:rsid w:val="009E35F4"/>
    <w:rsid w:val="009E6DC0"/>
    <w:rsid w:val="009F1E1E"/>
    <w:rsid w:val="009F25F0"/>
    <w:rsid w:val="009F294E"/>
    <w:rsid w:val="009F5A31"/>
    <w:rsid w:val="009F66C0"/>
    <w:rsid w:val="00A00359"/>
    <w:rsid w:val="00A004CC"/>
    <w:rsid w:val="00A01213"/>
    <w:rsid w:val="00A0173C"/>
    <w:rsid w:val="00A017A2"/>
    <w:rsid w:val="00A03161"/>
    <w:rsid w:val="00A03C52"/>
    <w:rsid w:val="00A06B17"/>
    <w:rsid w:val="00A07308"/>
    <w:rsid w:val="00A12648"/>
    <w:rsid w:val="00A1269E"/>
    <w:rsid w:val="00A12E47"/>
    <w:rsid w:val="00A143EB"/>
    <w:rsid w:val="00A16F18"/>
    <w:rsid w:val="00A17D2A"/>
    <w:rsid w:val="00A2014B"/>
    <w:rsid w:val="00A225AF"/>
    <w:rsid w:val="00A22C62"/>
    <w:rsid w:val="00A240A3"/>
    <w:rsid w:val="00A24183"/>
    <w:rsid w:val="00A25FAF"/>
    <w:rsid w:val="00A3028F"/>
    <w:rsid w:val="00A30498"/>
    <w:rsid w:val="00A318AA"/>
    <w:rsid w:val="00A31924"/>
    <w:rsid w:val="00A31DB3"/>
    <w:rsid w:val="00A32FB8"/>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027A"/>
    <w:rsid w:val="00A83177"/>
    <w:rsid w:val="00A862F3"/>
    <w:rsid w:val="00A920D7"/>
    <w:rsid w:val="00A93129"/>
    <w:rsid w:val="00A955E7"/>
    <w:rsid w:val="00AA2109"/>
    <w:rsid w:val="00AA2D11"/>
    <w:rsid w:val="00AA4538"/>
    <w:rsid w:val="00AA5CAD"/>
    <w:rsid w:val="00AA6174"/>
    <w:rsid w:val="00AB03C4"/>
    <w:rsid w:val="00AB405C"/>
    <w:rsid w:val="00AB594F"/>
    <w:rsid w:val="00AB5C41"/>
    <w:rsid w:val="00AC0429"/>
    <w:rsid w:val="00AC1D6F"/>
    <w:rsid w:val="00AC25F3"/>
    <w:rsid w:val="00AC3247"/>
    <w:rsid w:val="00AC3536"/>
    <w:rsid w:val="00AC436E"/>
    <w:rsid w:val="00AC47CB"/>
    <w:rsid w:val="00AC4A77"/>
    <w:rsid w:val="00AC6666"/>
    <w:rsid w:val="00AC6719"/>
    <w:rsid w:val="00AD4F51"/>
    <w:rsid w:val="00AD53BB"/>
    <w:rsid w:val="00AD5CCB"/>
    <w:rsid w:val="00AE3BA2"/>
    <w:rsid w:val="00AE41BE"/>
    <w:rsid w:val="00AE4C8B"/>
    <w:rsid w:val="00AE5CB9"/>
    <w:rsid w:val="00AE759E"/>
    <w:rsid w:val="00AF050C"/>
    <w:rsid w:val="00AF3903"/>
    <w:rsid w:val="00AF5078"/>
    <w:rsid w:val="00AF5361"/>
    <w:rsid w:val="00AF6A0B"/>
    <w:rsid w:val="00B00D3F"/>
    <w:rsid w:val="00B01AA2"/>
    <w:rsid w:val="00B02B0F"/>
    <w:rsid w:val="00B052DB"/>
    <w:rsid w:val="00B062B0"/>
    <w:rsid w:val="00B06F5F"/>
    <w:rsid w:val="00B07320"/>
    <w:rsid w:val="00B07935"/>
    <w:rsid w:val="00B07CCB"/>
    <w:rsid w:val="00B10D51"/>
    <w:rsid w:val="00B129D7"/>
    <w:rsid w:val="00B1388F"/>
    <w:rsid w:val="00B148FB"/>
    <w:rsid w:val="00B14C10"/>
    <w:rsid w:val="00B160A9"/>
    <w:rsid w:val="00B16715"/>
    <w:rsid w:val="00B16F67"/>
    <w:rsid w:val="00B20261"/>
    <w:rsid w:val="00B20979"/>
    <w:rsid w:val="00B21B16"/>
    <w:rsid w:val="00B224EB"/>
    <w:rsid w:val="00B238F2"/>
    <w:rsid w:val="00B23AA0"/>
    <w:rsid w:val="00B243A7"/>
    <w:rsid w:val="00B24FCD"/>
    <w:rsid w:val="00B25152"/>
    <w:rsid w:val="00B27C82"/>
    <w:rsid w:val="00B3028A"/>
    <w:rsid w:val="00B311D0"/>
    <w:rsid w:val="00B323A9"/>
    <w:rsid w:val="00B3406C"/>
    <w:rsid w:val="00B36610"/>
    <w:rsid w:val="00B37D2E"/>
    <w:rsid w:val="00B42E98"/>
    <w:rsid w:val="00B4309B"/>
    <w:rsid w:val="00B440AE"/>
    <w:rsid w:val="00B4560D"/>
    <w:rsid w:val="00B45719"/>
    <w:rsid w:val="00B5136E"/>
    <w:rsid w:val="00B51A89"/>
    <w:rsid w:val="00B53226"/>
    <w:rsid w:val="00B5448D"/>
    <w:rsid w:val="00B555B0"/>
    <w:rsid w:val="00B55B51"/>
    <w:rsid w:val="00B567A1"/>
    <w:rsid w:val="00B56BFB"/>
    <w:rsid w:val="00B573C4"/>
    <w:rsid w:val="00B57C04"/>
    <w:rsid w:val="00B602C1"/>
    <w:rsid w:val="00B64663"/>
    <w:rsid w:val="00B65617"/>
    <w:rsid w:val="00B7120E"/>
    <w:rsid w:val="00B72181"/>
    <w:rsid w:val="00B73892"/>
    <w:rsid w:val="00B7393D"/>
    <w:rsid w:val="00B7407C"/>
    <w:rsid w:val="00B744D4"/>
    <w:rsid w:val="00B75C99"/>
    <w:rsid w:val="00B770C0"/>
    <w:rsid w:val="00B77401"/>
    <w:rsid w:val="00B81046"/>
    <w:rsid w:val="00B8355D"/>
    <w:rsid w:val="00B837CC"/>
    <w:rsid w:val="00B852EB"/>
    <w:rsid w:val="00B87E5F"/>
    <w:rsid w:val="00B91217"/>
    <w:rsid w:val="00B93F3B"/>
    <w:rsid w:val="00BA2A77"/>
    <w:rsid w:val="00BA2C39"/>
    <w:rsid w:val="00BA5456"/>
    <w:rsid w:val="00BA66D2"/>
    <w:rsid w:val="00BB2991"/>
    <w:rsid w:val="00BB3136"/>
    <w:rsid w:val="00BB3F22"/>
    <w:rsid w:val="00BB4696"/>
    <w:rsid w:val="00BB4C19"/>
    <w:rsid w:val="00BB7813"/>
    <w:rsid w:val="00BB7902"/>
    <w:rsid w:val="00BC162F"/>
    <w:rsid w:val="00BC3ADE"/>
    <w:rsid w:val="00BC3EF7"/>
    <w:rsid w:val="00BC411E"/>
    <w:rsid w:val="00BC4580"/>
    <w:rsid w:val="00BC5393"/>
    <w:rsid w:val="00BC64C6"/>
    <w:rsid w:val="00BC6894"/>
    <w:rsid w:val="00BC736E"/>
    <w:rsid w:val="00BC7E0F"/>
    <w:rsid w:val="00BC7EF8"/>
    <w:rsid w:val="00BD0D50"/>
    <w:rsid w:val="00BD19E8"/>
    <w:rsid w:val="00BD1CF9"/>
    <w:rsid w:val="00BD588D"/>
    <w:rsid w:val="00BD64D8"/>
    <w:rsid w:val="00BD651C"/>
    <w:rsid w:val="00BE0F99"/>
    <w:rsid w:val="00BE25C7"/>
    <w:rsid w:val="00BE55BE"/>
    <w:rsid w:val="00BE638F"/>
    <w:rsid w:val="00BE6E0E"/>
    <w:rsid w:val="00BF0064"/>
    <w:rsid w:val="00BF1CAD"/>
    <w:rsid w:val="00BF23B7"/>
    <w:rsid w:val="00C00D3A"/>
    <w:rsid w:val="00C0297E"/>
    <w:rsid w:val="00C02CC4"/>
    <w:rsid w:val="00C037AF"/>
    <w:rsid w:val="00C06231"/>
    <w:rsid w:val="00C0643E"/>
    <w:rsid w:val="00C066D9"/>
    <w:rsid w:val="00C067A3"/>
    <w:rsid w:val="00C10A6C"/>
    <w:rsid w:val="00C12449"/>
    <w:rsid w:val="00C125EF"/>
    <w:rsid w:val="00C14AD4"/>
    <w:rsid w:val="00C15282"/>
    <w:rsid w:val="00C17B5B"/>
    <w:rsid w:val="00C17C3F"/>
    <w:rsid w:val="00C17D13"/>
    <w:rsid w:val="00C202CF"/>
    <w:rsid w:val="00C23580"/>
    <w:rsid w:val="00C23A74"/>
    <w:rsid w:val="00C23E8B"/>
    <w:rsid w:val="00C24ED6"/>
    <w:rsid w:val="00C264CC"/>
    <w:rsid w:val="00C26AEB"/>
    <w:rsid w:val="00C2765D"/>
    <w:rsid w:val="00C334AE"/>
    <w:rsid w:val="00C33770"/>
    <w:rsid w:val="00C339F7"/>
    <w:rsid w:val="00C358AD"/>
    <w:rsid w:val="00C41428"/>
    <w:rsid w:val="00C4210F"/>
    <w:rsid w:val="00C42356"/>
    <w:rsid w:val="00C4238B"/>
    <w:rsid w:val="00C4644D"/>
    <w:rsid w:val="00C46577"/>
    <w:rsid w:val="00C53906"/>
    <w:rsid w:val="00C561AC"/>
    <w:rsid w:val="00C5636D"/>
    <w:rsid w:val="00C571E9"/>
    <w:rsid w:val="00C62D32"/>
    <w:rsid w:val="00C63531"/>
    <w:rsid w:val="00C63C60"/>
    <w:rsid w:val="00C64769"/>
    <w:rsid w:val="00C64C13"/>
    <w:rsid w:val="00C661D8"/>
    <w:rsid w:val="00C672B5"/>
    <w:rsid w:val="00C70603"/>
    <w:rsid w:val="00C708F1"/>
    <w:rsid w:val="00C75651"/>
    <w:rsid w:val="00C75CAB"/>
    <w:rsid w:val="00C76568"/>
    <w:rsid w:val="00C76714"/>
    <w:rsid w:val="00C76CD3"/>
    <w:rsid w:val="00C77985"/>
    <w:rsid w:val="00C77AAA"/>
    <w:rsid w:val="00C82C39"/>
    <w:rsid w:val="00C85950"/>
    <w:rsid w:val="00C87BF1"/>
    <w:rsid w:val="00C90F6D"/>
    <w:rsid w:val="00C92ECF"/>
    <w:rsid w:val="00C92EE6"/>
    <w:rsid w:val="00C9450E"/>
    <w:rsid w:val="00C95425"/>
    <w:rsid w:val="00C9651E"/>
    <w:rsid w:val="00C97BDC"/>
    <w:rsid w:val="00C97C94"/>
    <w:rsid w:val="00CA1C7F"/>
    <w:rsid w:val="00CA2995"/>
    <w:rsid w:val="00CA5A96"/>
    <w:rsid w:val="00CA65E4"/>
    <w:rsid w:val="00CA6814"/>
    <w:rsid w:val="00CA6D89"/>
    <w:rsid w:val="00CB1E55"/>
    <w:rsid w:val="00CB299E"/>
    <w:rsid w:val="00CB2D95"/>
    <w:rsid w:val="00CB3987"/>
    <w:rsid w:val="00CB53E3"/>
    <w:rsid w:val="00CB5DD6"/>
    <w:rsid w:val="00CB7AAB"/>
    <w:rsid w:val="00CC02EE"/>
    <w:rsid w:val="00CC1CEE"/>
    <w:rsid w:val="00CC3B77"/>
    <w:rsid w:val="00CC5508"/>
    <w:rsid w:val="00CC5800"/>
    <w:rsid w:val="00CC6DC8"/>
    <w:rsid w:val="00CD258D"/>
    <w:rsid w:val="00CD746F"/>
    <w:rsid w:val="00CE0D76"/>
    <w:rsid w:val="00CE1870"/>
    <w:rsid w:val="00CE712B"/>
    <w:rsid w:val="00CF0EF6"/>
    <w:rsid w:val="00CF53CD"/>
    <w:rsid w:val="00CF652B"/>
    <w:rsid w:val="00D01986"/>
    <w:rsid w:val="00D01DF1"/>
    <w:rsid w:val="00D027A2"/>
    <w:rsid w:val="00D02E1C"/>
    <w:rsid w:val="00D02E3A"/>
    <w:rsid w:val="00D040E5"/>
    <w:rsid w:val="00D04984"/>
    <w:rsid w:val="00D04A53"/>
    <w:rsid w:val="00D05907"/>
    <w:rsid w:val="00D07048"/>
    <w:rsid w:val="00D07287"/>
    <w:rsid w:val="00D07574"/>
    <w:rsid w:val="00D11FD9"/>
    <w:rsid w:val="00D1382C"/>
    <w:rsid w:val="00D1441D"/>
    <w:rsid w:val="00D17A7F"/>
    <w:rsid w:val="00D17F19"/>
    <w:rsid w:val="00D2097A"/>
    <w:rsid w:val="00D20D43"/>
    <w:rsid w:val="00D20FEA"/>
    <w:rsid w:val="00D21BE1"/>
    <w:rsid w:val="00D24C3A"/>
    <w:rsid w:val="00D268EB"/>
    <w:rsid w:val="00D27802"/>
    <w:rsid w:val="00D3038D"/>
    <w:rsid w:val="00D32890"/>
    <w:rsid w:val="00D34F6F"/>
    <w:rsid w:val="00D36EDB"/>
    <w:rsid w:val="00D42338"/>
    <w:rsid w:val="00D429DB"/>
    <w:rsid w:val="00D44303"/>
    <w:rsid w:val="00D460A4"/>
    <w:rsid w:val="00D46B5A"/>
    <w:rsid w:val="00D5033B"/>
    <w:rsid w:val="00D508B7"/>
    <w:rsid w:val="00D52E5B"/>
    <w:rsid w:val="00D530C3"/>
    <w:rsid w:val="00D56DBD"/>
    <w:rsid w:val="00D571C5"/>
    <w:rsid w:val="00D62BFB"/>
    <w:rsid w:val="00D675CD"/>
    <w:rsid w:val="00D70DF6"/>
    <w:rsid w:val="00D73C02"/>
    <w:rsid w:val="00D7426B"/>
    <w:rsid w:val="00D7506E"/>
    <w:rsid w:val="00D76DA2"/>
    <w:rsid w:val="00D804EF"/>
    <w:rsid w:val="00D82F76"/>
    <w:rsid w:val="00D84798"/>
    <w:rsid w:val="00D84D8A"/>
    <w:rsid w:val="00D85C7B"/>
    <w:rsid w:val="00D92269"/>
    <w:rsid w:val="00D92F27"/>
    <w:rsid w:val="00D932BC"/>
    <w:rsid w:val="00D96200"/>
    <w:rsid w:val="00D97D52"/>
    <w:rsid w:val="00DA0E82"/>
    <w:rsid w:val="00DA3B8D"/>
    <w:rsid w:val="00DA4C22"/>
    <w:rsid w:val="00DA50F2"/>
    <w:rsid w:val="00DA5777"/>
    <w:rsid w:val="00DA57A4"/>
    <w:rsid w:val="00DA732B"/>
    <w:rsid w:val="00DA7E91"/>
    <w:rsid w:val="00DB19A6"/>
    <w:rsid w:val="00DB295D"/>
    <w:rsid w:val="00DB43BF"/>
    <w:rsid w:val="00DB4449"/>
    <w:rsid w:val="00DB4E97"/>
    <w:rsid w:val="00DB67D5"/>
    <w:rsid w:val="00DC03AC"/>
    <w:rsid w:val="00DC1B99"/>
    <w:rsid w:val="00DC2348"/>
    <w:rsid w:val="00DC2F2E"/>
    <w:rsid w:val="00DC33D1"/>
    <w:rsid w:val="00DC52E8"/>
    <w:rsid w:val="00DD0A84"/>
    <w:rsid w:val="00DD16CB"/>
    <w:rsid w:val="00DD1DB6"/>
    <w:rsid w:val="00DD2162"/>
    <w:rsid w:val="00DD39D1"/>
    <w:rsid w:val="00DD4730"/>
    <w:rsid w:val="00DD51B4"/>
    <w:rsid w:val="00DD5447"/>
    <w:rsid w:val="00DD586B"/>
    <w:rsid w:val="00DD5C5B"/>
    <w:rsid w:val="00DE2022"/>
    <w:rsid w:val="00DE3B90"/>
    <w:rsid w:val="00DE5AB0"/>
    <w:rsid w:val="00DE6289"/>
    <w:rsid w:val="00DF367A"/>
    <w:rsid w:val="00DF483E"/>
    <w:rsid w:val="00DF62DB"/>
    <w:rsid w:val="00DF6A5E"/>
    <w:rsid w:val="00DF6D93"/>
    <w:rsid w:val="00E00CC1"/>
    <w:rsid w:val="00E032B7"/>
    <w:rsid w:val="00E04DAA"/>
    <w:rsid w:val="00E05526"/>
    <w:rsid w:val="00E058FD"/>
    <w:rsid w:val="00E0607F"/>
    <w:rsid w:val="00E073BA"/>
    <w:rsid w:val="00E121D5"/>
    <w:rsid w:val="00E13040"/>
    <w:rsid w:val="00E1523B"/>
    <w:rsid w:val="00E153A1"/>
    <w:rsid w:val="00E175AC"/>
    <w:rsid w:val="00E17FBC"/>
    <w:rsid w:val="00E22A93"/>
    <w:rsid w:val="00E24AF1"/>
    <w:rsid w:val="00E26C1C"/>
    <w:rsid w:val="00E27204"/>
    <w:rsid w:val="00E304EF"/>
    <w:rsid w:val="00E31477"/>
    <w:rsid w:val="00E377B3"/>
    <w:rsid w:val="00E3788F"/>
    <w:rsid w:val="00E41EB5"/>
    <w:rsid w:val="00E425D3"/>
    <w:rsid w:val="00E42767"/>
    <w:rsid w:val="00E468C9"/>
    <w:rsid w:val="00E4787D"/>
    <w:rsid w:val="00E5039F"/>
    <w:rsid w:val="00E5089E"/>
    <w:rsid w:val="00E514EE"/>
    <w:rsid w:val="00E539A0"/>
    <w:rsid w:val="00E5691C"/>
    <w:rsid w:val="00E6207C"/>
    <w:rsid w:val="00E64723"/>
    <w:rsid w:val="00E6697F"/>
    <w:rsid w:val="00E713EE"/>
    <w:rsid w:val="00E72131"/>
    <w:rsid w:val="00E7613E"/>
    <w:rsid w:val="00E85E8A"/>
    <w:rsid w:val="00E949F4"/>
    <w:rsid w:val="00E97ABD"/>
    <w:rsid w:val="00E97E82"/>
    <w:rsid w:val="00EA301B"/>
    <w:rsid w:val="00EA54A3"/>
    <w:rsid w:val="00EA589A"/>
    <w:rsid w:val="00EA599B"/>
    <w:rsid w:val="00EB2602"/>
    <w:rsid w:val="00EB2F37"/>
    <w:rsid w:val="00EB37E9"/>
    <w:rsid w:val="00EB4E9C"/>
    <w:rsid w:val="00EB76F4"/>
    <w:rsid w:val="00EB7772"/>
    <w:rsid w:val="00EB7B0B"/>
    <w:rsid w:val="00EC0734"/>
    <w:rsid w:val="00EC1BCA"/>
    <w:rsid w:val="00EC260B"/>
    <w:rsid w:val="00EC4C63"/>
    <w:rsid w:val="00EC4D05"/>
    <w:rsid w:val="00EC520A"/>
    <w:rsid w:val="00EC54E1"/>
    <w:rsid w:val="00ED0978"/>
    <w:rsid w:val="00ED1223"/>
    <w:rsid w:val="00ED18B9"/>
    <w:rsid w:val="00ED1AD7"/>
    <w:rsid w:val="00ED2E03"/>
    <w:rsid w:val="00ED4469"/>
    <w:rsid w:val="00ED4546"/>
    <w:rsid w:val="00ED4E2E"/>
    <w:rsid w:val="00ED5B8D"/>
    <w:rsid w:val="00EE0CC0"/>
    <w:rsid w:val="00EE1873"/>
    <w:rsid w:val="00EE1BFE"/>
    <w:rsid w:val="00EE35E2"/>
    <w:rsid w:val="00EE36DA"/>
    <w:rsid w:val="00EE4C46"/>
    <w:rsid w:val="00EE51E7"/>
    <w:rsid w:val="00EE7E6A"/>
    <w:rsid w:val="00EF1124"/>
    <w:rsid w:val="00EF16CA"/>
    <w:rsid w:val="00EF1765"/>
    <w:rsid w:val="00EF240D"/>
    <w:rsid w:val="00EF33C8"/>
    <w:rsid w:val="00EF671A"/>
    <w:rsid w:val="00F00D79"/>
    <w:rsid w:val="00F010E2"/>
    <w:rsid w:val="00F03333"/>
    <w:rsid w:val="00F056AF"/>
    <w:rsid w:val="00F1154B"/>
    <w:rsid w:val="00F115A2"/>
    <w:rsid w:val="00F16F0E"/>
    <w:rsid w:val="00F250A1"/>
    <w:rsid w:val="00F253FA"/>
    <w:rsid w:val="00F25F58"/>
    <w:rsid w:val="00F26E73"/>
    <w:rsid w:val="00F32C39"/>
    <w:rsid w:val="00F35E3B"/>
    <w:rsid w:val="00F37FF5"/>
    <w:rsid w:val="00F438A8"/>
    <w:rsid w:val="00F465C4"/>
    <w:rsid w:val="00F465D4"/>
    <w:rsid w:val="00F46D4B"/>
    <w:rsid w:val="00F46F32"/>
    <w:rsid w:val="00F52FC6"/>
    <w:rsid w:val="00F543DD"/>
    <w:rsid w:val="00F54E22"/>
    <w:rsid w:val="00F56601"/>
    <w:rsid w:val="00F574D6"/>
    <w:rsid w:val="00F627DD"/>
    <w:rsid w:val="00F62EA8"/>
    <w:rsid w:val="00F63411"/>
    <w:rsid w:val="00F63C47"/>
    <w:rsid w:val="00F66B23"/>
    <w:rsid w:val="00F67D4C"/>
    <w:rsid w:val="00F71E6A"/>
    <w:rsid w:val="00F72EA7"/>
    <w:rsid w:val="00F73E15"/>
    <w:rsid w:val="00F83618"/>
    <w:rsid w:val="00F86897"/>
    <w:rsid w:val="00F966E7"/>
    <w:rsid w:val="00FA1744"/>
    <w:rsid w:val="00FA2557"/>
    <w:rsid w:val="00FA383D"/>
    <w:rsid w:val="00FA6150"/>
    <w:rsid w:val="00FA71D3"/>
    <w:rsid w:val="00FA7365"/>
    <w:rsid w:val="00FA7721"/>
    <w:rsid w:val="00FA7C47"/>
    <w:rsid w:val="00FB396B"/>
    <w:rsid w:val="00FC04FB"/>
    <w:rsid w:val="00FC25AA"/>
    <w:rsid w:val="00FC3B00"/>
    <w:rsid w:val="00FC427D"/>
    <w:rsid w:val="00FC67C4"/>
    <w:rsid w:val="00FC6DA5"/>
    <w:rsid w:val="00FD110A"/>
    <w:rsid w:val="00FD5248"/>
    <w:rsid w:val="00FD7DD6"/>
    <w:rsid w:val="00FE0330"/>
    <w:rsid w:val="00FE36BF"/>
    <w:rsid w:val="00FE5BEC"/>
    <w:rsid w:val="00FE7F88"/>
    <w:rsid w:val="010811C4"/>
    <w:rsid w:val="02584601"/>
    <w:rsid w:val="02FE031F"/>
    <w:rsid w:val="033365C7"/>
    <w:rsid w:val="03764359"/>
    <w:rsid w:val="03B629A7"/>
    <w:rsid w:val="058034D0"/>
    <w:rsid w:val="0B2467B8"/>
    <w:rsid w:val="0D0E5602"/>
    <w:rsid w:val="0D8B0AD4"/>
    <w:rsid w:val="11280D37"/>
    <w:rsid w:val="114A2A50"/>
    <w:rsid w:val="12EF3DD6"/>
    <w:rsid w:val="13623FB2"/>
    <w:rsid w:val="137268BD"/>
    <w:rsid w:val="14951D9C"/>
    <w:rsid w:val="155E69FB"/>
    <w:rsid w:val="1744303C"/>
    <w:rsid w:val="17F56EDE"/>
    <w:rsid w:val="18BA0A37"/>
    <w:rsid w:val="19AC2F5A"/>
    <w:rsid w:val="1A0C09A3"/>
    <w:rsid w:val="1A1A47D1"/>
    <w:rsid w:val="1AF416CC"/>
    <w:rsid w:val="1BCD6AE7"/>
    <w:rsid w:val="1C182135"/>
    <w:rsid w:val="1C2D2A5D"/>
    <w:rsid w:val="1CA46214"/>
    <w:rsid w:val="1DFF5310"/>
    <w:rsid w:val="1F1B761D"/>
    <w:rsid w:val="1F3A483C"/>
    <w:rsid w:val="1FA47E80"/>
    <w:rsid w:val="1FE558F6"/>
    <w:rsid w:val="228A72DA"/>
    <w:rsid w:val="247578DE"/>
    <w:rsid w:val="25FA69A3"/>
    <w:rsid w:val="26AB75C6"/>
    <w:rsid w:val="27A25D8E"/>
    <w:rsid w:val="281F6039"/>
    <w:rsid w:val="29837BE6"/>
    <w:rsid w:val="2B887E8F"/>
    <w:rsid w:val="2C527E4A"/>
    <w:rsid w:val="2C596F3F"/>
    <w:rsid w:val="2C7072E8"/>
    <w:rsid w:val="2F2A5E74"/>
    <w:rsid w:val="2F823A85"/>
    <w:rsid w:val="30BE2F56"/>
    <w:rsid w:val="31B45EC9"/>
    <w:rsid w:val="34313D2C"/>
    <w:rsid w:val="34A26247"/>
    <w:rsid w:val="34BC67D7"/>
    <w:rsid w:val="34D04986"/>
    <w:rsid w:val="3701698B"/>
    <w:rsid w:val="38C3655B"/>
    <w:rsid w:val="3A190FBF"/>
    <w:rsid w:val="3AD936A1"/>
    <w:rsid w:val="3B7D1998"/>
    <w:rsid w:val="3C990801"/>
    <w:rsid w:val="3E1E128E"/>
    <w:rsid w:val="3F853907"/>
    <w:rsid w:val="400B75FC"/>
    <w:rsid w:val="43AD2A6B"/>
    <w:rsid w:val="44042299"/>
    <w:rsid w:val="44A2460A"/>
    <w:rsid w:val="44AF0C74"/>
    <w:rsid w:val="44ED5522"/>
    <w:rsid w:val="45173602"/>
    <w:rsid w:val="45521248"/>
    <w:rsid w:val="458C7954"/>
    <w:rsid w:val="4BE62BDC"/>
    <w:rsid w:val="4C202DB8"/>
    <w:rsid w:val="4C53077D"/>
    <w:rsid w:val="4CBB7CB4"/>
    <w:rsid w:val="4D232413"/>
    <w:rsid w:val="4D882D6A"/>
    <w:rsid w:val="4D9775E9"/>
    <w:rsid w:val="4E270E54"/>
    <w:rsid w:val="4EDF0F9F"/>
    <w:rsid w:val="501871CB"/>
    <w:rsid w:val="511A0733"/>
    <w:rsid w:val="51835FE1"/>
    <w:rsid w:val="528B5CE5"/>
    <w:rsid w:val="528E5230"/>
    <w:rsid w:val="540E2DBF"/>
    <w:rsid w:val="546A57B7"/>
    <w:rsid w:val="554622F4"/>
    <w:rsid w:val="55DC1C16"/>
    <w:rsid w:val="566077FB"/>
    <w:rsid w:val="56CC500A"/>
    <w:rsid w:val="57CB2DF5"/>
    <w:rsid w:val="59613991"/>
    <w:rsid w:val="59BF06D2"/>
    <w:rsid w:val="5A0329AD"/>
    <w:rsid w:val="5AAB3234"/>
    <w:rsid w:val="5B6F45BF"/>
    <w:rsid w:val="5C7622AA"/>
    <w:rsid w:val="5D30585D"/>
    <w:rsid w:val="5DBF6738"/>
    <w:rsid w:val="5E5269FE"/>
    <w:rsid w:val="5E547699"/>
    <w:rsid w:val="5E837C93"/>
    <w:rsid w:val="5F9C7C43"/>
    <w:rsid w:val="5FB8547F"/>
    <w:rsid w:val="63172813"/>
    <w:rsid w:val="63861381"/>
    <w:rsid w:val="6445499A"/>
    <w:rsid w:val="65295866"/>
    <w:rsid w:val="65E019AC"/>
    <w:rsid w:val="665755E5"/>
    <w:rsid w:val="686700D0"/>
    <w:rsid w:val="688E6C63"/>
    <w:rsid w:val="68FF7F45"/>
    <w:rsid w:val="6A310411"/>
    <w:rsid w:val="6A3A0B74"/>
    <w:rsid w:val="6A944EE1"/>
    <w:rsid w:val="6A985AB9"/>
    <w:rsid w:val="6D4318EA"/>
    <w:rsid w:val="6D491D7F"/>
    <w:rsid w:val="6D642C33"/>
    <w:rsid w:val="6DA87FC4"/>
    <w:rsid w:val="6E71483D"/>
    <w:rsid w:val="6FAF16C2"/>
    <w:rsid w:val="775F12C1"/>
    <w:rsid w:val="778A0C6D"/>
    <w:rsid w:val="78580A64"/>
    <w:rsid w:val="78A855C2"/>
    <w:rsid w:val="79BF5D48"/>
    <w:rsid w:val="7AC81627"/>
    <w:rsid w:val="7C322CAF"/>
    <w:rsid w:val="7DB34CED"/>
    <w:rsid w:val="7E59139E"/>
    <w:rsid w:val="7EB34D96"/>
    <w:rsid w:val="7EBB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BF795"/>
  <w15:docId w15:val="{F620C599-957D-480B-B2B5-C93FB7FF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autoRedefine/>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autoRedefine/>
    <w:qFormat/>
    <w:pPr>
      <w:spacing w:beforeLines="20" w:before="48" w:afterLines="20" w:after="48"/>
      <w:ind w:firstLineChars="200" w:firstLine="440"/>
      <w:jc w:val="both"/>
    </w:pPr>
  </w:style>
  <w:style w:type="paragraph" w:styleId="a3">
    <w:name w:val="annotation text"/>
    <w:basedOn w:val="a"/>
    <w:link w:val="a4"/>
    <w:autoRedefine/>
    <w:qFormat/>
  </w:style>
  <w:style w:type="paragraph" w:styleId="a5">
    <w:name w:val="Body Text"/>
    <w:basedOn w:val="a"/>
    <w:uiPriority w:val="1"/>
    <w:qFormat/>
    <w:pPr>
      <w:spacing w:before="1"/>
      <w:ind w:rightChars="100" w:right="220"/>
      <w:jc w:val="center"/>
    </w:pPr>
    <w:rPr>
      <w:b/>
      <w:bCs/>
      <w:sz w:val="28"/>
      <w:szCs w:val="28"/>
    </w:rPr>
  </w:style>
  <w:style w:type="paragraph" w:styleId="a6">
    <w:name w:val="Balloon Text"/>
    <w:basedOn w:val="a"/>
    <w:link w:val="a7"/>
    <w:autoRedefine/>
    <w:qFormat/>
    <w:rPr>
      <w:sz w:val="18"/>
      <w:szCs w:val="18"/>
    </w:rPr>
  </w:style>
  <w:style w:type="paragraph" w:styleId="a8">
    <w:name w:val="footer"/>
    <w:basedOn w:val="a"/>
    <w:autoRedefine/>
    <w:qFormat/>
    <w:pPr>
      <w:tabs>
        <w:tab w:val="center" w:pos="4153"/>
        <w:tab w:val="right" w:pos="8306"/>
      </w:tabs>
      <w:snapToGrid w:val="0"/>
    </w:pPr>
    <w:rPr>
      <w:sz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100" w:beforeAutospacing="1" w:after="100" w:afterAutospacing="1"/>
    </w:pPr>
    <w:rPr>
      <w:rFonts w:cs="Times New Roman"/>
      <w:sz w:val="24"/>
      <w:lang w:val="en-US" w:bidi="ar-SA"/>
    </w:rPr>
  </w:style>
  <w:style w:type="paragraph" w:styleId="ac">
    <w:name w:val="annotation subject"/>
    <w:basedOn w:val="a3"/>
    <w:next w:val="a3"/>
    <w:link w:val="ad"/>
    <w:autoRedefine/>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pPr>
      <w:spacing w:before="22"/>
    </w:pPr>
  </w:style>
  <w:style w:type="paragraph" w:styleId="af0">
    <w:name w:val="List Paragraph"/>
    <w:basedOn w:val="a"/>
    <w:autoRedefine/>
    <w:uiPriority w:val="1"/>
    <w:qFormat/>
  </w:style>
  <w:style w:type="table" w:customStyle="1" w:styleId="TableNormal">
    <w:name w:val="Table Normal"/>
    <w:autoRedefine/>
    <w:uiPriority w:val="2"/>
    <w:unhideWhenUsed/>
    <w:qFormat/>
    <w:tblPr>
      <w:tblCellMar>
        <w:top w:w="0" w:type="dxa"/>
        <w:left w:w="0" w:type="dxa"/>
        <w:bottom w:w="0" w:type="dxa"/>
        <w:right w:w="0" w:type="dxa"/>
      </w:tblCellMar>
    </w:tblPr>
  </w:style>
  <w:style w:type="character" w:customStyle="1" w:styleId="aa">
    <w:name w:val="页眉 字符"/>
    <w:basedOn w:val="a0"/>
    <w:link w:val="a9"/>
    <w:autoRedefine/>
    <w:uiPriority w:val="99"/>
    <w:qFormat/>
    <w:rPr>
      <w:rFonts w:ascii="宋体" w:hAnsi="宋体" w:cs="宋体"/>
      <w:sz w:val="18"/>
      <w:szCs w:val="18"/>
      <w:lang w:val="zh-CN" w:bidi="zh-CN"/>
    </w:rPr>
  </w:style>
  <w:style w:type="paragraph" w:customStyle="1" w:styleId="1">
    <w:name w:val="修订1"/>
    <w:autoRedefine/>
    <w:hidden/>
    <w:uiPriority w:val="99"/>
    <w:semiHidden/>
    <w:qFormat/>
    <w:rPr>
      <w:rFonts w:ascii="宋体" w:hAnsi="宋体" w:cs="宋体"/>
      <w:sz w:val="22"/>
      <w:szCs w:val="22"/>
      <w:lang w:val="zh-CN" w:bidi="zh-CN"/>
    </w:rPr>
  </w:style>
  <w:style w:type="character" w:customStyle="1" w:styleId="a4">
    <w:name w:val="批注文字 字符"/>
    <w:basedOn w:val="a0"/>
    <w:link w:val="a3"/>
    <w:autoRedefine/>
    <w:qFormat/>
    <w:rPr>
      <w:rFonts w:ascii="宋体" w:hAnsi="宋体" w:cs="宋体"/>
      <w:sz w:val="22"/>
      <w:szCs w:val="22"/>
      <w:lang w:val="zh-CN" w:bidi="zh-CN"/>
    </w:rPr>
  </w:style>
  <w:style w:type="character" w:customStyle="1" w:styleId="ad">
    <w:name w:val="批注主题 字符"/>
    <w:basedOn w:val="a4"/>
    <w:link w:val="ac"/>
    <w:autoRedefine/>
    <w:qFormat/>
    <w:rPr>
      <w:rFonts w:ascii="宋体" w:hAnsi="宋体" w:cs="宋体"/>
      <w:b/>
      <w:bCs/>
      <w:sz w:val="22"/>
      <w:szCs w:val="22"/>
      <w:lang w:val="zh-CN" w:bidi="zh-CN"/>
    </w:rPr>
  </w:style>
  <w:style w:type="character" w:customStyle="1" w:styleId="a7">
    <w:name w:val="批注框文本 字符"/>
    <w:basedOn w:val="a0"/>
    <w:link w:val="a6"/>
    <w:autoRedefine/>
    <w:qFormat/>
    <w:rPr>
      <w:rFonts w:ascii="宋体" w:hAnsi="宋体" w:cs="宋体"/>
      <w:sz w:val="18"/>
      <w:szCs w:val="18"/>
      <w:lang w:val="zh-CN" w:bidi="zh-CN"/>
    </w:rPr>
  </w:style>
  <w:style w:type="paragraph" w:customStyle="1" w:styleId="20">
    <w:name w:val="修订2"/>
    <w:autoRedefine/>
    <w:hidden/>
    <w:uiPriority w:val="99"/>
    <w:semiHidden/>
    <w:qFormat/>
    <w:rPr>
      <w:rFonts w:ascii="宋体" w:hAnsi="宋体" w:cs="宋体"/>
      <w:sz w:val="22"/>
      <w:szCs w:val="22"/>
      <w:lang w:val="zh-CN" w:bidi="zh-CN"/>
    </w:rPr>
  </w:style>
  <w:style w:type="paragraph" w:customStyle="1" w:styleId="3">
    <w:name w:val="修订3"/>
    <w:autoRedefine/>
    <w:hidden/>
    <w:uiPriority w:val="99"/>
    <w:semiHidden/>
    <w:qFormat/>
    <w:rPr>
      <w:rFonts w:ascii="宋体" w:hAnsi="宋体" w:cs="宋体"/>
      <w:sz w:val="22"/>
      <w:szCs w:val="22"/>
      <w:lang w:val="zh-CN" w:bidi="zh-CN"/>
    </w:rPr>
  </w:style>
  <w:style w:type="paragraph" w:customStyle="1" w:styleId="4">
    <w:name w:val="修订4"/>
    <w:autoRedefine/>
    <w:hidden/>
    <w:uiPriority w:val="99"/>
    <w:semiHidden/>
    <w:qFormat/>
    <w:rPr>
      <w:rFonts w:ascii="宋体" w:hAnsi="宋体" w:cs="宋体"/>
      <w:sz w:val="22"/>
      <w:szCs w:val="22"/>
      <w:lang w:val="zh-CN" w:bidi="zh-CN"/>
    </w:rPr>
  </w:style>
  <w:style w:type="paragraph" w:customStyle="1" w:styleId="5">
    <w:name w:val="修订5"/>
    <w:autoRedefine/>
    <w:hidden/>
    <w:uiPriority w:val="99"/>
    <w:semiHidden/>
    <w:qFormat/>
    <w:rPr>
      <w:rFonts w:ascii="宋体" w:hAnsi="宋体" w:cs="宋体"/>
      <w:sz w:val="22"/>
      <w:szCs w:val="22"/>
      <w:lang w:val="zh-CN" w:bidi="zh-CN"/>
    </w:rPr>
  </w:style>
  <w:style w:type="paragraph" w:customStyle="1" w:styleId="6">
    <w:name w:val="修订6"/>
    <w:autoRedefine/>
    <w:hidden/>
    <w:uiPriority w:val="99"/>
    <w:semiHidden/>
    <w:qFormat/>
    <w:rPr>
      <w:rFonts w:ascii="宋体" w:hAnsi="宋体" w:cs="宋体"/>
      <w:sz w:val="22"/>
      <w:szCs w:val="22"/>
      <w:lang w:val="zh-CN" w:bidi="zh-CN"/>
    </w:rPr>
  </w:style>
  <w:style w:type="paragraph" w:customStyle="1" w:styleId="7">
    <w:name w:val="修订7"/>
    <w:autoRedefine/>
    <w:hidden/>
    <w:uiPriority w:val="99"/>
    <w:unhideWhenUsed/>
    <w:qFormat/>
    <w:rPr>
      <w:rFonts w:ascii="宋体" w:hAnsi="宋体" w:cs="宋体"/>
      <w:sz w:val="22"/>
      <w:szCs w:val="22"/>
      <w:lang w:val="zh-CN" w:bidi="zh-CN"/>
    </w:rPr>
  </w:style>
  <w:style w:type="paragraph" w:customStyle="1" w:styleId="8">
    <w:name w:val="修订8"/>
    <w:autoRedefine/>
    <w:hidden/>
    <w:uiPriority w:val="99"/>
    <w:unhideWhenUsed/>
    <w:qFormat/>
    <w:rPr>
      <w:rFonts w:ascii="宋体" w:hAnsi="宋体" w:cs="宋体"/>
      <w:sz w:val="22"/>
      <w:szCs w:val="22"/>
      <w:lang w:val="zh-CN" w:bidi="zh-CN"/>
    </w:rPr>
  </w:style>
  <w:style w:type="paragraph" w:customStyle="1" w:styleId="9">
    <w:name w:val="修订9"/>
    <w:hidden/>
    <w:uiPriority w:val="99"/>
    <w:unhideWhenUsed/>
    <w:qFormat/>
    <w:rPr>
      <w:rFonts w:ascii="宋体" w:hAnsi="宋体" w:cs="宋体"/>
      <w:sz w:val="22"/>
      <w:szCs w:val="22"/>
      <w:lang w:val="zh-CN" w:bidi="zh-CN"/>
    </w:rPr>
  </w:style>
  <w:style w:type="paragraph" w:customStyle="1" w:styleId="10">
    <w:name w:val="修订10"/>
    <w:hidden/>
    <w:uiPriority w:val="99"/>
    <w:unhideWhenUsed/>
    <w:rPr>
      <w:rFonts w:ascii="宋体" w:hAnsi="宋体" w:cs="宋体"/>
      <w:sz w:val="22"/>
      <w:szCs w:val="22"/>
      <w:lang w:val="zh-CN" w:bidi="zh-CN"/>
    </w:rPr>
  </w:style>
  <w:style w:type="paragraph" w:styleId="af1">
    <w:name w:val="Revision"/>
    <w:hidden/>
    <w:uiPriority w:val="99"/>
    <w:unhideWhenUsed/>
    <w:rsid w:val="00B4560D"/>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6B55D7D-FA61-4AF0-860A-14CDD99670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480</cp:revision>
  <cp:lastPrinted>2024-04-01T03:17:00Z</cp:lastPrinted>
  <dcterms:created xsi:type="dcterms:W3CDTF">2023-09-11T09:27:00Z</dcterms:created>
  <dcterms:modified xsi:type="dcterms:W3CDTF">2024-10-28T09:17:00Z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2052-12.1.0.18608</vt:lpwstr>
  </property>
  <property fmtid="{D5CDD505-2E9C-101B-9397-08002B2CF9AE}" pid="6" name="ICV">
    <vt:lpwstr>BB35502E338F4FFCBED2000A400A33F5_13</vt:lpwstr>
  </property>
</Properties>
</file>